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A12AD1" w:rsidRDefault="007A3A2F" w:rsidP="007A3A2F">
      <w:pPr>
        <w:pStyle w:val="titel"/>
        <w:rPr>
          <w:sz w:val="22"/>
          <w:szCs w:val="22"/>
          <w:lang w:val="en-US"/>
        </w:rPr>
      </w:pPr>
      <w:r w:rsidRPr="00A12AD1">
        <w:rPr>
          <w:sz w:val="22"/>
          <w:szCs w:val="22"/>
          <w:lang w:val="en-US"/>
        </w:rPr>
        <w:t>GOETHEANUM</w:t>
      </w:r>
      <w:r w:rsidRPr="00A12AD1">
        <w:rPr>
          <w:sz w:val="22"/>
          <w:szCs w:val="22"/>
          <w:lang w:val="en-US"/>
        </w:rPr>
        <w:tab/>
      </w:r>
      <w:r w:rsidR="00B90BB3" w:rsidRPr="00A12AD1">
        <w:rPr>
          <w:sz w:val="22"/>
          <w:szCs w:val="22"/>
          <w:lang w:val="en-US"/>
        </w:rPr>
        <w:t xml:space="preserve"> </w:t>
      </w:r>
      <w:r w:rsidR="00CF0D6D" w:rsidRPr="00A12AD1">
        <w:rPr>
          <w:sz w:val="22"/>
          <w:szCs w:val="22"/>
          <w:lang w:val="en-US"/>
        </w:rPr>
        <w:t>C</w:t>
      </w:r>
      <w:r w:rsidR="00B90BB3" w:rsidRPr="00A12AD1">
        <w:rPr>
          <w:sz w:val="22"/>
          <w:szCs w:val="22"/>
          <w:lang w:val="en-US"/>
        </w:rPr>
        <w:t>OMMUNI</w:t>
      </w:r>
      <w:r w:rsidR="00DD74B3" w:rsidRPr="00A12AD1">
        <w:rPr>
          <w:sz w:val="22"/>
          <w:szCs w:val="22"/>
          <w:lang w:val="en-US"/>
        </w:rPr>
        <w:t>C</w:t>
      </w:r>
      <w:r w:rsidR="00B90BB3" w:rsidRPr="00A12AD1">
        <w:rPr>
          <w:sz w:val="22"/>
          <w:szCs w:val="22"/>
          <w:lang w:val="en-US"/>
        </w:rPr>
        <w:t>ATION</w:t>
      </w:r>
    </w:p>
    <w:p w14:paraId="3B005831" w14:textId="77777777" w:rsidR="007A3A2F" w:rsidRPr="00A12AD1" w:rsidRDefault="007A3A2F" w:rsidP="007A3A2F">
      <w:pPr>
        <w:pStyle w:val="titel"/>
        <w:jc w:val="right"/>
        <w:rPr>
          <w:sz w:val="22"/>
          <w:szCs w:val="22"/>
          <w:lang w:val="en-US"/>
        </w:rPr>
      </w:pPr>
    </w:p>
    <w:p w14:paraId="6C418ADB" w14:textId="77777777" w:rsidR="00A12AD1" w:rsidRPr="00A12AD1" w:rsidRDefault="00A12AD1" w:rsidP="00A12AD1">
      <w:pPr>
        <w:pStyle w:val="titel"/>
        <w:jc w:val="right"/>
        <w:rPr>
          <w:sz w:val="22"/>
          <w:szCs w:val="22"/>
          <w:lang w:val="en-US"/>
        </w:rPr>
      </w:pPr>
      <w:r w:rsidRPr="00A12AD1">
        <w:rPr>
          <w:sz w:val="22"/>
          <w:szCs w:val="22"/>
          <w:lang w:val="en-US"/>
        </w:rPr>
        <w:tab/>
        <w:t>Goetheanum, Dornach, Suisse, le 3 avril 2023</w:t>
      </w:r>
    </w:p>
    <w:p w14:paraId="2978D617" w14:textId="77777777" w:rsidR="00A12AD1" w:rsidRPr="00A12AD1" w:rsidRDefault="00A12AD1" w:rsidP="00A12AD1">
      <w:pPr>
        <w:pStyle w:val="titel"/>
        <w:jc w:val="right"/>
        <w:rPr>
          <w:rFonts w:ascii="Titillium Lt" w:hAnsi="Titillium Lt" w:cs="Titillium Lt"/>
          <w:sz w:val="22"/>
          <w:szCs w:val="22"/>
          <w:lang w:val="en-US"/>
        </w:rPr>
      </w:pPr>
    </w:p>
    <w:p w14:paraId="1BBA04CD" w14:textId="77777777" w:rsidR="00A12AD1" w:rsidRPr="00A12AD1" w:rsidRDefault="00A12AD1" w:rsidP="00A12AD1">
      <w:pPr>
        <w:pStyle w:val="titel"/>
        <w:spacing w:before="57"/>
        <w:rPr>
          <w:b/>
          <w:bCs/>
          <w:sz w:val="28"/>
          <w:szCs w:val="28"/>
          <w:lang w:val="en-US"/>
        </w:rPr>
      </w:pPr>
      <w:r w:rsidRPr="00A12AD1">
        <w:rPr>
          <w:b/>
          <w:bCs/>
          <w:sz w:val="28"/>
          <w:szCs w:val="28"/>
          <w:lang w:val="en-US"/>
        </w:rPr>
        <w:t>Construire la Société ensemble</w:t>
      </w:r>
    </w:p>
    <w:p w14:paraId="4A56FB26" w14:textId="77777777" w:rsidR="00A12AD1" w:rsidRPr="00A12AD1" w:rsidRDefault="00A12AD1" w:rsidP="00A12AD1">
      <w:pPr>
        <w:pStyle w:val="titel"/>
        <w:spacing w:before="57"/>
        <w:rPr>
          <w:b/>
          <w:bCs/>
          <w:sz w:val="24"/>
          <w:szCs w:val="24"/>
          <w:lang w:val="en-US"/>
        </w:rPr>
      </w:pPr>
      <w:r w:rsidRPr="00A12AD1">
        <w:rPr>
          <w:b/>
          <w:bCs/>
          <w:sz w:val="24"/>
          <w:szCs w:val="24"/>
          <w:lang w:val="en-US"/>
        </w:rPr>
        <w:t>La Société anthroposophique générale lance en collaboration avec ses membres un processus de réforme visant une plus grande participation et un cosmopolitisme accru</w:t>
      </w:r>
    </w:p>
    <w:p w14:paraId="05EDB002" w14:textId="77777777" w:rsidR="00A12AD1" w:rsidRPr="00A12AD1" w:rsidRDefault="00A12AD1" w:rsidP="00A12AD1">
      <w:pPr>
        <w:pStyle w:val="body"/>
        <w:rPr>
          <w:b/>
          <w:bCs/>
          <w:lang w:val="en-US"/>
        </w:rPr>
      </w:pPr>
    </w:p>
    <w:p w14:paraId="0A85EFFB" w14:textId="77777777" w:rsidR="00A12AD1" w:rsidRPr="00A12AD1" w:rsidRDefault="00A12AD1" w:rsidP="00A12AD1">
      <w:pPr>
        <w:pStyle w:val="body"/>
        <w:rPr>
          <w:rFonts w:ascii="Titillium" w:hAnsi="Titillium" w:cs="Titillium"/>
          <w:b/>
          <w:bCs/>
        </w:rPr>
      </w:pPr>
      <w:r w:rsidRPr="00A12AD1">
        <w:rPr>
          <w:rFonts w:ascii="Titillium" w:hAnsi="Titillium" w:cs="Titillium"/>
          <w:b/>
          <w:bCs/>
          <w:lang w:val="en-US"/>
        </w:rPr>
        <w:t xml:space="preserve">100 ans après sa refondation, la Société anthroposophique générale se donne pour mission de promouvoir une plus large participation de ses membres dans le monde entier. </w:t>
      </w:r>
      <w:r w:rsidRPr="00A12AD1">
        <w:rPr>
          <w:rFonts w:ascii="Titillium" w:hAnsi="Titillium" w:cs="Titillium"/>
          <w:b/>
          <w:bCs/>
        </w:rPr>
        <w:t>C‘est l‘un des résultats de l‘Assemblée générale qui s‘est tenue du 31 mars au 2 avril au Goetheanum.</w:t>
      </w:r>
    </w:p>
    <w:p w14:paraId="4F542CF3" w14:textId="77777777" w:rsidR="00A12AD1" w:rsidRPr="00A12AD1" w:rsidRDefault="00A12AD1" w:rsidP="00A12AD1">
      <w:pPr>
        <w:pStyle w:val="body"/>
        <w:spacing w:before="170"/>
        <w:rPr>
          <w:rFonts w:ascii="Titillium" w:hAnsi="Titillium" w:cs="Titillium"/>
          <w:lang w:val="en-US"/>
        </w:rPr>
      </w:pPr>
      <w:r>
        <w:rPr>
          <w:rFonts w:ascii="Titillium" w:hAnsi="Titillium" w:cs="Titillium"/>
        </w:rPr>
        <w:t>Depuis sa refondation en 1923/1924, plus de 41</w:t>
      </w:r>
      <w:r>
        <w:rPr>
          <w:rFonts w:ascii="Times New Roman" w:hAnsi="Times New Roman" w:cs="Times New Roman"/>
        </w:rPr>
        <w:t> </w:t>
      </w:r>
      <w:r>
        <w:rPr>
          <w:rFonts w:ascii="Titillium" w:hAnsi="Titillium" w:cs="Titillium"/>
        </w:rPr>
        <w:t xml:space="preserve">000 membres de 54 pays ont adhéré à la Société anthroposophique générale. Ils soutiennent ainsi le travail impulsé par l‘anthroposophie, tel qu‘il se manifeste par exemple dans les écoles Waldorf, l‘agriculture biodynamique et les professions liées à la médecine anthroposophique. </w:t>
      </w:r>
      <w:r w:rsidRPr="00A12AD1">
        <w:rPr>
          <w:rFonts w:ascii="Titillium" w:hAnsi="Titillium" w:cs="Titillium"/>
          <w:lang w:val="en-US"/>
        </w:rPr>
        <w:t>L‘objectif est d‘établir une relation saine entre l‘être humain, la terre et le cosmos.</w:t>
      </w:r>
    </w:p>
    <w:p w14:paraId="6B4D4C07" w14:textId="77777777" w:rsidR="00A12AD1" w:rsidRPr="00A12AD1" w:rsidRDefault="00A12AD1" w:rsidP="00A12AD1">
      <w:pPr>
        <w:pStyle w:val="body"/>
        <w:spacing w:before="170"/>
        <w:rPr>
          <w:rFonts w:ascii="Titillium" w:hAnsi="Titillium" w:cs="Titillium"/>
          <w:lang w:val="en-US"/>
        </w:rPr>
      </w:pPr>
      <w:r w:rsidRPr="00A12AD1">
        <w:rPr>
          <w:rFonts w:ascii="Titillium" w:hAnsi="Titillium" w:cs="Titillium"/>
          <w:lang w:val="en-US"/>
        </w:rPr>
        <w:t xml:space="preserve">Percevoir les aspirations des membres dans le monde entier et les intégrer dans le travail accompli au Goetheanum est une tâche exigeante. Ces dernières années, le besoin d‘une participation efficace s‘est fait de plus en plus sentir, y compris de la part de membres qui, par exemple, ne peuvent assister à une assemblée générale. Des échanges entre le Comité directeur et les membres ont abouti à une motion du Comité : elle vise à développer les structures de travail au sein de la Société anthroposophique universelle, par exemple sous forme de forums de dialogue réunissant tous les membres intéressés. Cette suggestion a été soutenue à une large majorité par l‘Assemblée générale de cette année. Elle intègre en outre un grand nombre des attentes exprimées dans plus de 20 motions présentées à cette occasion. </w:t>
      </w:r>
    </w:p>
    <w:p w14:paraId="0F6A9C03" w14:textId="77777777" w:rsidR="00A12AD1" w:rsidRPr="00A12AD1" w:rsidRDefault="00A12AD1" w:rsidP="00A12AD1">
      <w:pPr>
        <w:pStyle w:val="body"/>
        <w:spacing w:before="170"/>
        <w:rPr>
          <w:rFonts w:ascii="Titillium" w:hAnsi="Titillium" w:cs="Titillium"/>
          <w:lang w:val="en-US"/>
        </w:rPr>
      </w:pPr>
      <w:r w:rsidRPr="00A12AD1">
        <w:rPr>
          <w:rFonts w:ascii="Titillium" w:hAnsi="Titillium" w:cs="Titillium"/>
          <w:lang w:val="en-US"/>
        </w:rPr>
        <w:t>Parallèlement, un processus est en cours afin de refléter dans les statuts les connaissances acquises lors de l‘élaboration de la constitution actuelle et de les développer en fonction des besoins du moment. Ce processus prend la forme de discussions ouvertes ; le Comité directeur et la Direction du Goetheanum estiment qu‘il est de leur responsabilité de veiller à un équilibre international, intergénérationnel et paritaire.</w:t>
      </w:r>
    </w:p>
    <w:p w14:paraId="07EFCF1F" w14:textId="77777777" w:rsidR="00A12AD1" w:rsidRPr="00A12AD1" w:rsidRDefault="00A12AD1" w:rsidP="00A12AD1">
      <w:pPr>
        <w:pStyle w:val="body"/>
        <w:spacing w:before="170"/>
        <w:rPr>
          <w:rFonts w:ascii="Titillium" w:hAnsi="Titillium" w:cs="Titillium"/>
          <w:lang w:val="en-US"/>
        </w:rPr>
      </w:pPr>
      <w:r w:rsidRPr="00A12AD1">
        <w:rPr>
          <w:rFonts w:ascii="Titillium" w:hAnsi="Titillium" w:cs="Titillium"/>
          <w:lang w:val="en-US"/>
        </w:rPr>
        <w:t>La perte d‘environ 583</w:t>
      </w:r>
      <w:r w:rsidRPr="00A12AD1">
        <w:rPr>
          <w:rFonts w:ascii="Times New Roman" w:hAnsi="Times New Roman" w:cs="Times New Roman"/>
          <w:lang w:val="en-US"/>
        </w:rPr>
        <w:t> </w:t>
      </w:r>
      <w:r w:rsidRPr="00A12AD1">
        <w:rPr>
          <w:rFonts w:ascii="Titillium" w:hAnsi="Titillium" w:cs="Titillium"/>
          <w:lang w:val="en-US"/>
        </w:rPr>
        <w:t>130 CHF due à l‘absence de dons de la part de Weleda a été compensée par le recours aux fonds propres. L‘Assemblée générale a approuvé les comptes et donné décharge au Comité directeur.</w:t>
      </w:r>
    </w:p>
    <w:p w14:paraId="15E99C4D" w14:textId="77777777" w:rsidR="00A12AD1" w:rsidRPr="00A12AD1" w:rsidRDefault="00A12AD1" w:rsidP="00A12AD1">
      <w:pPr>
        <w:pStyle w:val="body"/>
        <w:jc w:val="right"/>
        <w:rPr>
          <w:rFonts w:ascii="Titillium" w:hAnsi="Titillium" w:cs="Titillium"/>
          <w:lang w:val="en-US"/>
        </w:rPr>
      </w:pPr>
      <w:r w:rsidRPr="00A12AD1">
        <w:rPr>
          <w:rFonts w:ascii="Titillium" w:hAnsi="Titillium" w:cs="Titillium"/>
          <w:lang w:val="en-US"/>
        </w:rPr>
        <w:t>(2135 caractères/SJ; traduction : Jean Pierre Ablard)</w:t>
      </w:r>
    </w:p>
    <w:p w14:paraId="3E1DE6C0" w14:textId="77777777" w:rsidR="00A12AD1" w:rsidRPr="00A12AD1" w:rsidRDefault="00A12AD1" w:rsidP="00A12AD1">
      <w:pPr>
        <w:pStyle w:val="body"/>
        <w:spacing w:before="57"/>
        <w:rPr>
          <w:rFonts w:ascii="Titillium" w:hAnsi="Titillium" w:cs="Titillium"/>
          <w:lang w:val="en-US"/>
        </w:rPr>
      </w:pPr>
      <w:r w:rsidRPr="00A12AD1">
        <w:rPr>
          <w:rFonts w:ascii="Titillium Bd" w:hAnsi="Titillium Bd" w:cs="Titillium Bd"/>
          <w:b/>
          <w:bCs/>
          <w:lang w:val="en-US"/>
        </w:rPr>
        <w:t>Web</w:t>
      </w:r>
      <w:r w:rsidRPr="00A12AD1">
        <w:rPr>
          <w:rFonts w:ascii="Titillium" w:hAnsi="Titillium" w:cs="Titillium"/>
          <w:lang w:val="en-US"/>
        </w:rPr>
        <w:t xml:space="preserve"> goetheanum.ch/fr/societe </w:t>
      </w:r>
    </w:p>
    <w:p w14:paraId="1A90DB1B" w14:textId="739DD8B6" w:rsidR="00A12AD1" w:rsidRPr="00A12AD1" w:rsidRDefault="00A12AD1" w:rsidP="00A12AD1">
      <w:pPr>
        <w:pStyle w:val="body"/>
        <w:spacing w:before="170"/>
        <w:rPr>
          <w:rFonts w:ascii="Titillium" w:hAnsi="Titillium" w:cs="Titillium"/>
          <w:lang w:val="en-US"/>
        </w:rPr>
      </w:pPr>
      <w:r w:rsidRPr="00A12AD1">
        <w:rPr>
          <w:rFonts w:ascii="Titillium Bd" w:hAnsi="Titillium Bd" w:cs="Titillium Bd"/>
          <w:b/>
          <w:bCs/>
          <w:lang w:val="en-US"/>
        </w:rPr>
        <w:t xml:space="preserve">Personne contact </w:t>
      </w:r>
      <w:r w:rsidRPr="00A12AD1">
        <w:rPr>
          <w:rFonts w:ascii="Titillium" w:hAnsi="Titillium" w:cs="Titillium"/>
          <w:lang w:val="en-US"/>
        </w:rPr>
        <w:t>Wolfgang Held, wolfgang.held@goetheanum.ch</w:t>
      </w:r>
    </w:p>
    <w:sectPr w:rsidR="00A12AD1" w:rsidRPr="00A12AD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A12AD1"/>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2023-04-03T07:52:00Z</dcterms:modified>
</cp:coreProperties>
</file>