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CC62" w14:textId="77777777" w:rsidR="003E5918" w:rsidRPr="007D1F70" w:rsidRDefault="009545EE" w:rsidP="003E5918">
      <w:pPr>
        <w:pStyle w:val="VisaDocumentname"/>
        <w:rPr>
          <w:rFonts w:cs="Segoe UI"/>
          <w:color w:val="0023A0"/>
          <w:lang w:val="fr-BE"/>
        </w:rPr>
      </w:pPr>
      <w:r w:rsidRPr="007D1F70">
        <w:rPr>
          <w:rFonts w:cs="Segoe UI"/>
          <w:color w:val="0023A0"/>
          <w:lang w:val="fr-BE"/>
        </w:rPr>
        <w:t>COMUNICAT DE PRESă</w:t>
      </w:r>
      <w:r w:rsidR="003E5918" w:rsidRPr="003E5918">
        <w:rPr>
          <w:rFonts w:cs="Segoe UI"/>
          <w:noProof/>
          <w:color w:val="0023A0"/>
        </w:rPr>
        <w:drawing>
          <wp:anchor distT="0" distB="0" distL="114300" distR="114300" simplePos="0" relativeHeight="251661312" behindDoc="0" locked="0" layoutInCell="1" allowOverlap="1" wp14:anchorId="04D46D8C" wp14:editId="647B5891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97C4F" w14:textId="025114E1" w:rsidR="00AA13AE" w:rsidRPr="00C506E3" w:rsidRDefault="00CD7B79" w:rsidP="00BD2343">
      <w:pPr>
        <w:pStyle w:val="VisaHeadline"/>
        <w:jc w:val="center"/>
        <w:rPr>
          <w:rFonts w:eastAsia="Gulim" w:cs="Segoe UI"/>
          <w:color w:val="0023A0"/>
          <w:szCs w:val="40"/>
          <w:lang w:val="fr-BE" w:eastAsia="ko-KR"/>
        </w:rPr>
      </w:pPr>
      <w:r w:rsidRPr="00C506E3">
        <w:rPr>
          <w:rFonts w:eastAsia="Gulim" w:cs="Segoe UI"/>
          <w:color w:val="0023A0"/>
          <w:szCs w:val="40"/>
          <w:lang w:val="fr-BE" w:eastAsia="ko-KR"/>
        </w:rPr>
        <w:t>Visa lansează</w:t>
      </w:r>
      <w:r w:rsidR="007D1F70">
        <w:rPr>
          <w:rFonts w:eastAsia="Gulim" w:cs="Segoe UI"/>
          <w:color w:val="0023A0"/>
          <w:szCs w:val="40"/>
          <w:lang w:val="fr-BE" w:eastAsia="ko-KR"/>
        </w:rPr>
        <w:t xml:space="preserve"> o aplicaţie</w:t>
      </w:r>
      <w:r w:rsidRPr="00C506E3">
        <w:rPr>
          <w:rFonts w:eastAsia="Gulim" w:cs="Segoe UI"/>
          <w:color w:val="0023A0"/>
          <w:szCs w:val="40"/>
          <w:lang w:val="fr-BE" w:eastAsia="ko-KR"/>
        </w:rPr>
        <w:t xml:space="preserve"> </w:t>
      </w:r>
      <w:r w:rsidR="007D1F70">
        <w:rPr>
          <w:rFonts w:eastAsia="Gulim" w:cs="Segoe UI"/>
          <w:color w:val="0023A0"/>
          <w:szCs w:val="40"/>
          <w:lang w:val="fr-BE" w:eastAsia="ko-KR"/>
        </w:rPr>
        <w:t>cu informaţii utile</w:t>
      </w:r>
      <w:r w:rsidR="00E40488">
        <w:rPr>
          <w:rFonts w:eastAsia="Gulim" w:cs="Segoe UI"/>
          <w:color w:val="0023A0"/>
          <w:szCs w:val="40"/>
          <w:lang w:val="fr-BE" w:eastAsia="ko-KR"/>
        </w:rPr>
        <w:t xml:space="preserve"> </w:t>
      </w:r>
      <w:r w:rsidRPr="00CD7B79">
        <w:rPr>
          <w:rFonts w:eastAsia="Gulim" w:cs="Segoe UI"/>
          <w:color w:val="0023A0"/>
          <w:szCs w:val="40"/>
          <w:lang w:val="fr-BE" w:eastAsia="ko-KR"/>
        </w:rPr>
        <w:t>pentru deţinătorii de carduri care călătoresc în străinătate</w:t>
      </w:r>
    </w:p>
    <w:p w14:paraId="067298BA" w14:textId="77777777" w:rsidR="0047336A" w:rsidRPr="007D1F70" w:rsidRDefault="0047336A" w:rsidP="00A62264">
      <w:pPr>
        <w:pStyle w:val="VisaHeadLevelOne"/>
        <w:rPr>
          <w:lang w:val="fr-BE"/>
        </w:rPr>
      </w:pPr>
    </w:p>
    <w:p w14:paraId="7559C99F" w14:textId="11FAE0A8" w:rsidR="00CD7B79" w:rsidRPr="007D1F70" w:rsidRDefault="003E5918" w:rsidP="00CD7B79">
      <w:pPr>
        <w:spacing w:line="312" w:lineRule="auto"/>
        <w:jc w:val="both"/>
        <w:rPr>
          <w:rFonts w:ascii="Segoe UI" w:hAnsi="Segoe UI" w:cs="Segoe UI"/>
          <w:sz w:val="20"/>
          <w:szCs w:val="20"/>
          <w:lang w:val="fr-BE"/>
        </w:rPr>
      </w:pPr>
      <w:r w:rsidRPr="003E5918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01A22B" wp14:editId="38B7304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343" w:rsidRPr="007D1F70">
        <w:rPr>
          <w:rFonts w:ascii="Segoe UI" w:hAnsi="Segoe UI" w:cs="Segoe UI"/>
          <w:b/>
          <w:sz w:val="20"/>
          <w:szCs w:val="20"/>
          <w:lang w:val="fr-BE"/>
        </w:rPr>
        <w:t>Bucure</w:t>
      </w:r>
      <w:r w:rsidR="00BD2343">
        <w:rPr>
          <w:rFonts w:ascii="Segoe UI" w:hAnsi="Segoe UI" w:cs="Segoe UI"/>
          <w:b/>
          <w:sz w:val="20"/>
          <w:szCs w:val="20"/>
          <w:lang w:val="ro-RO"/>
        </w:rPr>
        <w:t>şti</w:t>
      </w:r>
      <w:r w:rsidRPr="007D1F70">
        <w:rPr>
          <w:rFonts w:ascii="Segoe UI" w:hAnsi="Segoe UI" w:cs="Segoe UI"/>
          <w:sz w:val="20"/>
          <w:szCs w:val="20"/>
          <w:lang w:val="fr-BE"/>
        </w:rPr>
        <w:t>,</w:t>
      </w:r>
      <w:r w:rsidR="00EB538D">
        <w:rPr>
          <w:rFonts w:ascii="Segoe UI" w:hAnsi="Segoe UI" w:cs="Segoe UI"/>
          <w:sz w:val="20"/>
          <w:szCs w:val="20"/>
          <w:lang w:val="fr-BE"/>
        </w:rPr>
        <w:t xml:space="preserve"> </w:t>
      </w:r>
      <w:r w:rsidR="001B6653">
        <w:rPr>
          <w:rFonts w:ascii="Segoe UI" w:hAnsi="Segoe UI" w:cs="Segoe UI"/>
          <w:b/>
          <w:sz w:val="20"/>
          <w:szCs w:val="20"/>
          <w:lang w:val="fr-BE"/>
        </w:rPr>
        <w:t>6</w:t>
      </w:r>
      <w:r w:rsidR="00BD2343" w:rsidRPr="007D1F70">
        <w:rPr>
          <w:rFonts w:ascii="Segoe UI" w:hAnsi="Segoe UI" w:cs="Segoe UI"/>
          <w:b/>
          <w:sz w:val="20"/>
          <w:szCs w:val="20"/>
          <w:lang w:val="fr-BE"/>
        </w:rPr>
        <w:t xml:space="preserve"> iulie 2016</w:t>
      </w:r>
      <w:r w:rsidRPr="007D1F70">
        <w:rPr>
          <w:rFonts w:ascii="Segoe UI" w:hAnsi="Segoe UI" w:cs="Segoe UI"/>
          <w:sz w:val="20"/>
          <w:szCs w:val="20"/>
          <w:lang w:val="fr-BE"/>
        </w:rPr>
        <w:t xml:space="preserve"> – </w:t>
      </w:r>
      <w:r w:rsidR="00E40488">
        <w:rPr>
          <w:rFonts w:ascii="Segoe UI" w:hAnsi="Segoe UI" w:cs="Segoe UI"/>
          <w:sz w:val="20"/>
          <w:szCs w:val="20"/>
          <w:lang w:val="fr-BE"/>
        </w:rPr>
        <w:t>Visa lansează</w:t>
      </w:r>
      <w:r w:rsidR="00CD7B79" w:rsidRPr="007D1F70">
        <w:rPr>
          <w:rFonts w:ascii="Segoe UI" w:hAnsi="Segoe UI" w:cs="Segoe UI"/>
          <w:sz w:val="20"/>
          <w:szCs w:val="20"/>
          <w:lang w:val="fr-BE"/>
        </w:rPr>
        <w:t xml:space="preserve"> </w:t>
      </w:r>
      <w:r w:rsidR="007D1F70" w:rsidRPr="007D1F70">
        <w:rPr>
          <w:rFonts w:ascii="Segoe UI" w:hAnsi="Segoe UI" w:cs="Segoe UI"/>
          <w:sz w:val="20"/>
          <w:szCs w:val="20"/>
          <w:lang w:val="fr-BE"/>
        </w:rPr>
        <w:t>aplica</w:t>
      </w:r>
      <w:r w:rsidR="007D1F70">
        <w:rPr>
          <w:rFonts w:ascii="Segoe UI" w:hAnsi="Segoe UI" w:cs="Segoe UI"/>
          <w:sz w:val="20"/>
          <w:szCs w:val="20"/>
          <w:lang w:val="ro-RO"/>
        </w:rPr>
        <w:t>ţia</w:t>
      </w:r>
      <w:r w:rsidR="007D1F70" w:rsidRPr="007D1F70">
        <w:rPr>
          <w:rFonts w:ascii="Segoe UI" w:hAnsi="Segoe UI" w:cs="Segoe UI"/>
          <w:sz w:val="20"/>
          <w:szCs w:val="20"/>
          <w:lang w:val="fr-BE"/>
        </w:rPr>
        <w:t xml:space="preserve"> </w:t>
      </w:r>
      <w:r w:rsidR="007D1F70" w:rsidRPr="00212F79">
        <w:rPr>
          <w:rFonts w:ascii="Segoe UI" w:hAnsi="Segoe UI" w:cs="Segoe UI"/>
          <w:sz w:val="20"/>
          <w:szCs w:val="20"/>
          <w:lang w:val="fr-BE"/>
        </w:rPr>
        <w:t>Travel Tools</w:t>
      </w:r>
      <w:r w:rsidR="007D1F70" w:rsidRPr="007D1F70">
        <w:rPr>
          <w:rFonts w:ascii="Segoe UI" w:hAnsi="Segoe UI" w:cs="Segoe UI"/>
          <w:sz w:val="20"/>
          <w:szCs w:val="20"/>
          <w:lang w:val="fr-BE"/>
        </w:rPr>
        <w:t xml:space="preserve"> </w:t>
      </w:r>
      <w:r w:rsidR="00CD7B79" w:rsidRPr="007D1F70">
        <w:rPr>
          <w:rFonts w:ascii="Segoe UI" w:hAnsi="Segoe UI" w:cs="Segoe UI"/>
          <w:sz w:val="20"/>
          <w:szCs w:val="20"/>
          <w:lang w:val="fr-BE"/>
        </w:rPr>
        <w:t>prin care își propune să ofere</w:t>
      </w:r>
      <w:r w:rsidR="007D1F70">
        <w:rPr>
          <w:rFonts w:ascii="Segoe UI" w:hAnsi="Segoe UI" w:cs="Segoe UI"/>
          <w:sz w:val="20"/>
          <w:szCs w:val="20"/>
          <w:lang w:val="fr-BE"/>
        </w:rPr>
        <w:t xml:space="preserve"> </w:t>
      </w:r>
      <w:r w:rsidR="007D1F70" w:rsidRPr="00B555E3">
        <w:rPr>
          <w:rFonts w:ascii="Segoe UI" w:hAnsi="Segoe UI" w:cs="Segoe UI"/>
          <w:sz w:val="20"/>
          <w:szCs w:val="20"/>
          <w:lang w:val="fr-BE"/>
        </w:rPr>
        <w:t>turiştilor</w:t>
      </w:r>
      <w:r w:rsidR="00CD7B79" w:rsidRPr="007D1F70">
        <w:rPr>
          <w:rFonts w:ascii="Segoe UI" w:hAnsi="Segoe UI" w:cs="Segoe UI"/>
          <w:sz w:val="20"/>
          <w:szCs w:val="20"/>
          <w:lang w:val="fr-BE"/>
        </w:rPr>
        <w:t xml:space="preserve"> informații practice privind utiliz</w:t>
      </w:r>
      <w:r w:rsidR="00E40488">
        <w:rPr>
          <w:rFonts w:ascii="Segoe UI" w:hAnsi="Segoe UI" w:cs="Segoe UI"/>
          <w:sz w:val="20"/>
          <w:szCs w:val="20"/>
          <w:lang w:val="fr-BE"/>
        </w:rPr>
        <w:t xml:space="preserve">area cardurilor în străinătate, </w:t>
      </w:r>
      <w:r w:rsidR="00CD7B79" w:rsidRPr="007D1F70">
        <w:rPr>
          <w:rFonts w:ascii="Segoe UI" w:hAnsi="Segoe UI" w:cs="Segoe UI"/>
          <w:sz w:val="20"/>
          <w:szCs w:val="20"/>
          <w:lang w:val="fr-BE"/>
        </w:rPr>
        <w:t xml:space="preserve">inclusiv </w:t>
      </w:r>
      <w:r w:rsidR="00257F2B" w:rsidRPr="007D1F70">
        <w:rPr>
          <w:rFonts w:ascii="Segoe UI" w:hAnsi="Segoe UI" w:cs="Segoe UI"/>
          <w:sz w:val="20"/>
          <w:szCs w:val="20"/>
          <w:lang w:val="fr-BE"/>
        </w:rPr>
        <w:t xml:space="preserve">localizarea ATM-urilor </w:t>
      </w:r>
      <w:r w:rsidR="007D1F70">
        <w:rPr>
          <w:rFonts w:ascii="Segoe UI" w:hAnsi="Segoe UI" w:cs="Segoe UI"/>
          <w:sz w:val="20"/>
          <w:szCs w:val="20"/>
          <w:lang w:val="fr-BE"/>
        </w:rPr>
        <w:t>î</w:t>
      </w:r>
      <w:r w:rsidR="00257F2B" w:rsidRPr="007D1F70">
        <w:rPr>
          <w:rFonts w:ascii="Segoe UI" w:hAnsi="Segoe UI" w:cs="Segoe UI"/>
          <w:sz w:val="20"/>
          <w:szCs w:val="20"/>
          <w:lang w:val="fr-BE"/>
        </w:rPr>
        <w:t xml:space="preserve">n </w:t>
      </w:r>
      <w:r w:rsidR="007D1F70">
        <w:rPr>
          <w:rFonts w:ascii="Segoe UI" w:hAnsi="Segoe UI" w:cs="Segoe UI"/>
          <w:sz w:val="20"/>
          <w:szCs w:val="20"/>
          <w:lang w:val="fr-BE"/>
        </w:rPr>
        <w:t>ţ</w:t>
      </w:r>
      <w:r w:rsidR="00257F2B" w:rsidRPr="007D1F70">
        <w:rPr>
          <w:rFonts w:ascii="Segoe UI" w:hAnsi="Segoe UI" w:cs="Segoe UI"/>
          <w:sz w:val="20"/>
          <w:szCs w:val="20"/>
          <w:lang w:val="fr-BE"/>
        </w:rPr>
        <w:t>ara de destina</w:t>
      </w:r>
      <w:r w:rsidR="007D1F70">
        <w:rPr>
          <w:rFonts w:ascii="Segoe UI" w:hAnsi="Segoe UI" w:cs="Segoe UI"/>
          <w:sz w:val="20"/>
          <w:szCs w:val="20"/>
          <w:lang w:val="fr-BE"/>
        </w:rPr>
        <w:t>ţ</w:t>
      </w:r>
      <w:r w:rsidR="00257F2B" w:rsidRPr="007D1F70">
        <w:rPr>
          <w:rFonts w:ascii="Segoe UI" w:hAnsi="Segoe UI" w:cs="Segoe UI"/>
          <w:sz w:val="20"/>
          <w:szCs w:val="20"/>
          <w:lang w:val="fr-BE"/>
        </w:rPr>
        <w:t xml:space="preserve">ie </w:t>
      </w:r>
      <w:r w:rsidR="007D1F70">
        <w:rPr>
          <w:rFonts w:ascii="Segoe UI" w:hAnsi="Segoe UI" w:cs="Segoe UI"/>
          <w:sz w:val="20"/>
          <w:szCs w:val="20"/>
          <w:lang w:val="fr-BE"/>
        </w:rPr>
        <w:t>ş</w:t>
      </w:r>
      <w:r w:rsidR="00257F2B" w:rsidRPr="007D1F70">
        <w:rPr>
          <w:rFonts w:ascii="Segoe UI" w:hAnsi="Segoe UI" w:cs="Segoe UI"/>
          <w:sz w:val="20"/>
          <w:szCs w:val="20"/>
          <w:lang w:val="fr-BE"/>
        </w:rPr>
        <w:t xml:space="preserve">i </w:t>
      </w:r>
      <w:r w:rsidR="00CD7B79" w:rsidRPr="007D1F70">
        <w:rPr>
          <w:rFonts w:ascii="Segoe UI" w:hAnsi="Segoe UI" w:cs="Segoe UI"/>
          <w:sz w:val="20"/>
          <w:szCs w:val="20"/>
          <w:lang w:val="fr-BE"/>
        </w:rPr>
        <w:t>detalii despre cursul de schimb Visa</w:t>
      </w:r>
      <w:r w:rsidR="007D1F70">
        <w:rPr>
          <w:rFonts w:ascii="Segoe UI" w:hAnsi="Segoe UI" w:cs="Segoe UI"/>
          <w:sz w:val="20"/>
          <w:szCs w:val="20"/>
          <w:lang w:val="fr-BE"/>
        </w:rPr>
        <w:t>.</w:t>
      </w:r>
    </w:p>
    <w:p w14:paraId="1098BF7E" w14:textId="428C9351" w:rsidR="00CD7B79" w:rsidRPr="007D1F70" w:rsidRDefault="00CD7B79" w:rsidP="00CD7B79">
      <w:pPr>
        <w:spacing w:line="312" w:lineRule="auto"/>
        <w:jc w:val="both"/>
        <w:rPr>
          <w:rFonts w:ascii="Segoe UI" w:hAnsi="Segoe UI" w:cs="Segoe UI"/>
          <w:b/>
          <w:sz w:val="20"/>
          <w:szCs w:val="20"/>
          <w:lang w:val="fr-BE"/>
        </w:rPr>
      </w:pPr>
      <w:r w:rsidRPr="00E40488">
        <w:rPr>
          <w:rFonts w:ascii="Segoe UI" w:hAnsi="Segoe UI" w:cs="Segoe UI"/>
          <w:sz w:val="20"/>
          <w:szCs w:val="20"/>
          <w:lang w:val="fr-BE"/>
        </w:rPr>
        <w:t>“Destinaţii ca M</w:t>
      </w:r>
      <w:r w:rsidR="001B6653">
        <w:rPr>
          <w:rFonts w:ascii="Segoe UI" w:hAnsi="Segoe UI" w:cs="Segoe UI"/>
          <w:sz w:val="20"/>
          <w:szCs w:val="20"/>
          <w:lang w:val="fr-BE"/>
        </w:rPr>
        <w:t>area Britanie, Grecia, Bulgaria şi</w:t>
      </w:r>
      <w:r w:rsidRPr="00E40488">
        <w:rPr>
          <w:rFonts w:ascii="Segoe UI" w:hAnsi="Segoe UI" w:cs="Segoe UI"/>
          <w:sz w:val="20"/>
          <w:szCs w:val="20"/>
          <w:lang w:val="fr-BE"/>
        </w:rPr>
        <w:t xml:space="preserve"> Spania sunt preferate de românii care </w:t>
      </w:r>
      <w:r w:rsidR="00E40488" w:rsidRPr="00E40488">
        <w:rPr>
          <w:rFonts w:ascii="Segoe UI" w:hAnsi="Segoe UI" w:cs="Segoe UI"/>
          <w:sz w:val="20"/>
          <w:szCs w:val="20"/>
          <w:lang w:val="fr-BE"/>
        </w:rPr>
        <w:t>pleacă în vacanţă</w:t>
      </w:r>
      <w:r w:rsidRPr="00E40488">
        <w:rPr>
          <w:rFonts w:ascii="Segoe UI" w:hAnsi="Segoe UI" w:cs="Segoe UI"/>
          <w:sz w:val="20"/>
          <w:szCs w:val="20"/>
          <w:lang w:val="fr-BE"/>
        </w:rPr>
        <w:t xml:space="preserve"> şi îşi utilizează cardurile pentru plăți și retrageri de numerar. </w:t>
      </w:r>
      <w:r w:rsidR="001B6653">
        <w:rPr>
          <w:rFonts w:ascii="Segoe UI" w:hAnsi="Segoe UI" w:cs="Segoe UI"/>
          <w:sz w:val="20"/>
          <w:szCs w:val="20"/>
          <w:lang w:val="fr-BE"/>
        </w:rPr>
        <w:t>A</w:t>
      </w:r>
      <w:r w:rsidRPr="007D1F70">
        <w:rPr>
          <w:rFonts w:ascii="Segoe UI" w:hAnsi="Segoe UI" w:cs="Segoe UI"/>
          <w:sz w:val="20"/>
          <w:szCs w:val="20"/>
          <w:lang w:val="fr-BE"/>
        </w:rPr>
        <w:t xml:space="preserve">plicaţia Visa Travel Tools este un ajutor binevenit pentru că îţi arată </w:t>
      </w:r>
      <w:r w:rsidR="001B6653">
        <w:rPr>
          <w:rFonts w:ascii="Segoe UI" w:hAnsi="Segoe UI" w:cs="Segoe UI"/>
          <w:sz w:val="20"/>
          <w:szCs w:val="20"/>
          <w:lang w:val="it-IT"/>
        </w:rPr>
        <w:t>câte locaţii comerciale care acceptă cardul sunt pentr</w:t>
      </w:r>
      <w:r w:rsidR="002409B9">
        <w:rPr>
          <w:rFonts w:ascii="Segoe UI" w:hAnsi="Segoe UI" w:cs="Segoe UI"/>
          <w:sz w:val="20"/>
          <w:szCs w:val="20"/>
          <w:lang w:val="it-IT"/>
        </w:rPr>
        <w:t xml:space="preserve">u fiecare destinaţie de vacanţă, </w:t>
      </w:r>
      <w:r w:rsidR="001B6653">
        <w:rPr>
          <w:rFonts w:ascii="Segoe UI" w:hAnsi="Segoe UI" w:cs="Segoe UI"/>
          <w:sz w:val="20"/>
          <w:szCs w:val="20"/>
          <w:lang w:val="it-IT"/>
        </w:rPr>
        <w:t>dar şi unde se găseşte cel mai apropiat bancomat</w:t>
      </w:r>
      <w:r w:rsidRPr="007D1F70">
        <w:rPr>
          <w:rFonts w:ascii="Segoe UI" w:hAnsi="Segoe UI" w:cs="Segoe UI"/>
          <w:sz w:val="20"/>
          <w:szCs w:val="20"/>
          <w:lang w:val="fr-BE"/>
        </w:rPr>
        <w:t xml:space="preserve">. Cei care călătoresc în Europa îşi pot folosi cardurile rapid şi comod la 400.000 de ATM-uri şi aproximativ nouă milioane de comercianţi, dintre care mai mult de o treime acceptă plata cu carduri contactless”, a declarat </w:t>
      </w:r>
      <w:r w:rsidRPr="007D1F70">
        <w:rPr>
          <w:rFonts w:ascii="Segoe UI" w:hAnsi="Segoe UI" w:cs="Segoe UI"/>
          <w:b/>
          <w:sz w:val="20"/>
          <w:szCs w:val="20"/>
          <w:lang w:val="fr-BE"/>
        </w:rPr>
        <w:t xml:space="preserve">Cătălin Creţu, director general pentru România, Croaţia, Malta şi Slovenia, Visa Europe.  </w:t>
      </w:r>
    </w:p>
    <w:p w14:paraId="4EF6F973" w14:textId="565F4A07" w:rsidR="00CD7B79" w:rsidRPr="00454DEB" w:rsidRDefault="00CD7B79" w:rsidP="00CD7B79">
      <w:pPr>
        <w:spacing w:line="312" w:lineRule="auto"/>
        <w:jc w:val="both"/>
        <w:rPr>
          <w:rFonts w:ascii="Segoe UI" w:hAnsi="Segoe UI" w:cs="Segoe UI"/>
          <w:sz w:val="20"/>
          <w:szCs w:val="20"/>
          <w:lang w:val="fr-BE"/>
        </w:rPr>
      </w:pPr>
      <w:r w:rsidRPr="00E40488">
        <w:rPr>
          <w:rFonts w:ascii="Segoe UI" w:hAnsi="Segoe UI" w:cs="Segoe UI"/>
          <w:sz w:val="20"/>
          <w:szCs w:val="20"/>
          <w:lang w:val="fr-BE"/>
        </w:rPr>
        <w:t xml:space="preserve">Cu ajutorul aplicaţiei, deţinătorii de carduri au acces la funcţii şi informaţii utile când călătoresc în străinătate, precum un convertor valutar, funcţia de localizare ATM şi asistenţă telefonică. </w:t>
      </w:r>
      <w:r w:rsidRPr="00454DEB">
        <w:rPr>
          <w:rFonts w:ascii="Segoe UI" w:hAnsi="Segoe UI" w:cs="Segoe UI"/>
          <w:sz w:val="20"/>
          <w:szCs w:val="20"/>
          <w:lang w:val="fr-BE"/>
        </w:rPr>
        <w:t>Astfel, utilizatorii pot ţine evidenţa cheltuielilor cu ajutorul unui convertor valutar şi pot accesa oricând banii din contul lor la cel mai apropiat ATM. În cazul în care şi-au pierdut cardul sau acesta le-a fost furat, turiştii pot apela numărul Serviciului Global de Asistenţă Clienţi direct din aplicaţie, dacă nu ştiu numărul băncii care le-a emis cardul.</w:t>
      </w:r>
      <w:r w:rsidR="00257F2B" w:rsidRPr="00454DEB">
        <w:rPr>
          <w:rFonts w:ascii="Segoe UI" w:hAnsi="Segoe UI" w:cs="Segoe UI"/>
          <w:sz w:val="20"/>
          <w:szCs w:val="20"/>
          <w:lang w:val="fr-BE"/>
        </w:rPr>
        <w:t xml:space="preserve"> </w:t>
      </w:r>
    </w:p>
    <w:p w14:paraId="73CC7EDA" w14:textId="77777777" w:rsidR="00CD7B79" w:rsidRPr="00C506E3" w:rsidRDefault="00CD7B79" w:rsidP="00CD7B79">
      <w:pPr>
        <w:spacing w:line="312" w:lineRule="auto"/>
        <w:jc w:val="both"/>
        <w:rPr>
          <w:rFonts w:ascii="Segoe UI" w:hAnsi="Segoe UI" w:cs="Segoe UI"/>
          <w:sz w:val="20"/>
          <w:szCs w:val="20"/>
          <w:lang w:val="fr-BE"/>
        </w:rPr>
      </w:pPr>
      <w:r w:rsidRPr="00C506E3">
        <w:rPr>
          <w:rFonts w:ascii="Segoe UI" w:hAnsi="Segoe UI" w:cs="Segoe UI"/>
          <w:sz w:val="20"/>
          <w:szCs w:val="20"/>
          <w:lang w:val="fr-BE"/>
        </w:rPr>
        <w:t>În plus, aplicaţia permite posesorilor de carduri să verifice din timp care este gradul de acceptare a</w:t>
      </w:r>
      <w:r w:rsidR="00257F2B" w:rsidRPr="00C506E3">
        <w:rPr>
          <w:rFonts w:ascii="Segoe UI" w:hAnsi="Segoe UI" w:cs="Segoe UI"/>
          <w:sz w:val="20"/>
          <w:szCs w:val="20"/>
          <w:lang w:val="fr-BE"/>
        </w:rPr>
        <w:t>l</w:t>
      </w:r>
      <w:r w:rsidRPr="00C506E3">
        <w:rPr>
          <w:rFonts w:ascii="Segoe UI" w:hAnsi="Segoe UI" w:cs="Segoe UI"/>
          <w:sz w:val="20"/>
          <w:szCs w:val="20"/>
          <w:lang w:val="fr-BE"/>
        </w:rPr>
        <w:t xml:space="preserve"> plăţilor cu cardul în ţara de destinaţie, în diverse locaţii precum hoteluri, restaurante, obiective turistice sau reţeaua de transport public. Totodată, aplicaţia dispune de o funcţie inedită prin care turiştii beneficiază de sfaturi utile de folosire a cardului în străinătate.</w:t>
      </w:r>
    </w:p>
    <w:p w14:paraId="072B5561" w14:textId="4C292238" w:rsidR="00CD7B79" w:rsidRPr="007D1F70" w:rsidRDefault="00CD7B79" w:rsidP="00CD7B79">
      <w:pPr>
        <w:spacing w:line="312" w:lineRule="auto"/>
        <w:jc w:val="both"/>
        <w:rPr>
          <w:rFonts w:ascii="Segoe UI" w:hAnsi="Segoe UI" w:cs="Segoe UI"/>
          <w:sz w:val="20"/>
          <w:szCs w:val="20"/>
          <w:lang w:val="fr-BE"/>
        </w:rPr>
      </w:pPr>
      <w:r w:rsidRPr="00C506E3">
        <w:rPr>
          <w:rFonts w:ascii="Segoe UI" w:hAnsi="Segoe UI" w:cs="Segoe UI"/>
          <w:sz w:val="20"/>
          <w:szCs w:val="20"/>
          <w:lang w:val="fr-BE"/>
        </w:rPr>
        <w:t xml:space="preserve">Informaţiile sunt disponibile în </w:t>
      </w:r>
      <w:r w:rsidR="00257F2B" w:rsidRPr="00C506E3">
        <w:rPr>
          <w:rFonts w:ascii="Segoe UI" w:hAnsi="Segoe UI" w:cs="Segoe UI"/>
          <w:sz w:val="20"/>
          <w:szCs w:val="20"/>
          <w:lang w:val="fr-BE"/>
        </w:rPr>
        <w:t>mai multe limbi de circula</w:t>
      </w:r>
      <w:r w:rsidR="007D1F70">
        <w:rPr>
          <w:rFonts w:ascii="Segoe UI" w:hAnsi="Segoe UI" w:cs="Segoe UI"/>
          <w:sz w:val="20"/>
          <w:szCs w:val="20"/>
          <w:lang w:val="fr-BE"/>
        </w:rPr>
        <w:t>ţ</w:t>
      </w:r>
      <w:r w:rsidR="00257F2B" w:rsidRPr="00C506E3">
        <w:rPr>
          <w:rFonts w:ascii="Segoe UI" w:hAnsi="Segoe UI" w:cs="Segoe UI"/>
          <w:sz w:val="20"/>
          <w:szCs w:val="20"/>
          <w:lang w:val="fr-BE"/>
        </w:rPr>
        <w:t>ie interna</w:t>
      </w:r>
      <w:r w:rsidR="007D1F70">
        <w:rPr>
          <w:rFonts w:ascii="Segoe UI" w:hAnsi="Segoe UI" w:cs="Segoe UI"/>
          <w:sz w:val="20"/>
          <w:szCs w:val="20"/>
          <w:lang w:val="fr-BE"/>
        </w:rPr>
        <w:t>ţ</w:t>
      </w:r>
      <w:r w:rsidR="00257F2B" w:rsidRPr="00C506E3">
        <w:rPr>
          <w:rFonts w:ascii="Segoe UI" w:hAnsi="Segoe UI" w:cs="Segoe UI"/>
          <w:sz w:val="20"/>
          <w:szCs w:val="20"/>
          <w:lang w:val="fr-BE"/>
        </w:rPr>
        <w:t>ional</w:t>
      </w:r>
      <w:r w:rsidR="007D1F70">
        <w:rPr>
          <w:rFonts w:ascii="Segoe UI" w:hAnsi="Segoe UI" w:cs="Segoe UI"/>
          <w:sz w:val="20"/>
          <w:szCs w:val="20"/>
          <w:lang w:val="fr-BE"/>
        </w:rPr>
        <w:t>ă,</w:t>
      </w:r>
      <w:r w:rsidR="00257F2B" w:rsidRPr="00C506E3">
        <w:rPr>
          <w:rFonts w:ascii="Segoe UI" w:hAnsi="Segoe UI" w:cs="Segoe UI"/>
          <w:sz w:val="20"/>
          <w:szCs w:val="20"/>
          <w:lang w:val="fr-BE"/>
        </w:rPr>
        <w:t xml:space="preserve"> cum ar fi</w:t>
      </w:r>
      <w:r w:rsidRPr="00C506E3">
        <w:rPr>
          <w:rFonts w:ascii="Segoe UI" w:hAnsi="Segoe UI" w:cs="Segoe UI"/>
          <w:sz w:val="20"/>
          <w:szCs w:val="20"/>
          <w:lang w:val="fr-BE"/>
        </w:rPr>
        <w:t xml:space="preserve"> engleză, germană, franceză, </w:t>
      </w:r>
      <w:r w:rsidR="001B6653">
        <w:rPr>
          <w:rFonts w:ascii="Segoe UI" w:hAnsi="Segoe UI" w:cs="Segoe UI"/>
          <w:sz w:val="20"/>
          <w:szCs w:val="20"/>
          <w:lang w:val="fr-BE"/>
        </w:rPr>
        <w:t xml:space="preserve">poloneză, </w:t>
      </w:r>
      <w:r w:rsidRPr="00C506E3">
        <w:rPr>
          <w:rFonts w:ascii="Segoe UI" w:hAnsi="Segoe UI" w:cs="Segoe UI"/>
          <w:sz w:val="20"/>
          <w:szCs w:val="20"/>
          <w:lang w:val="fr-BE"/>
        </w:rPr>
        <w:t>spaniolă</w:t>
      </w:r>
      <w:r w:rsidR="001B6653">
        <w:rPr>
          <w:rFonts w:ascii="Segoe UI" w:hAnsi="Segoe UI" w:cs="Segoe UI"/>
          <w:sz w:val="20"/>
          <w:szCs w:val="20"/>
          <w:lang w:val="fr-BE"/>
        </w:rPr>
        <w:t xml:space="preserve"> şi</w:t>
      </w:r>
      <w:r w:rsidRPr="00C506E3">
        <w:rPr>
          <w:rFonts w:ascii="Segoe UI" w:hAnsi="Segoe UI" w:cs="Segoe UI"/>
          <w:sz w:val="20"/>
          <w:szCs w:val="20"/>
          <w:lang w:val="fr-BE"/>
        </w:rPr>
        <w:t xml:space="preserve"> italiană</w:t>
      </w:r>
      <w:r w:rsidRPr="007D1F70">
        <w:rPr>
          <w:rFonts w:ascii="Segoe UI" w:hAnsi="Segoe UI" w:cs="Segoe UI"/>
          <w:sz w:val="20"/>
          <w:szCs w:val="20"/>
          <w:lang w:val="fr-BE"/>
        </w:rPr>
        <w:t xml:space="preserve">. </w:t>
      </w:r>
      <w:r w:rsidR="00E40488" w:rsidRPr="00B555E3">
        <w:rPr>
          <w:rFonts w:ascii="Segoe UI" w:hAnsi="Segoe UI" w:cs="Segoe UI"/>
          <w:sz w:val="20"/>
          <w:szCs w:val="20"/>
          <w:lang w:val="fr-BE"/>
        </w:rPr>
        <w:t xml:space="preserve">Turiştii pot descărca gratuit aplicaţia pe telefonul mobil din Apple App Store sau de pe Google Play.   </w:t>
      </w:r>
    </w:p>
    <w:p w14:paraId="1FC6105E" w14:textId="608943BA" w:rsidR="001B6653" w:rsidRPr="00EB538D" w:rsidRDefault="00CD7B79" w:rsidP="00CD7B79">
      <w:pPr>
        <w:spacing w:line="312" w:lineRule="auto"/>
        <w:jc w:val="both"/>
        <w:rPr>
          <w:rFonts w:ascii="Segoe UI" w:hAnsi="Segoe UI" w:cs="Segoe UI"/>
          <w:sz w:val="20"/>
          <w:szCs w:val="20"/>
          <w:lang w:val="fr-BE"/>
        </w:rPr>
      </w:pPr>
      <w:r w:rsidRPr="007D1F70">
        <w:rPr>
          <w:rFonts w:ascii="Segoe UI" w:hAnsi="Segoe UI" w:cs="Segoe UI"/>
          <w:sz w:val="20"/>
          <w:szCs w:val="20"/>
          <w:lang w:val="fr-BE"/>
        </w:rPr>
        <w:t xml:space="preserve">Aplicaţia </w:t>
      </w:r>
      <w:r w:rsidR="00B555E3">
        <w:rPr>
          <w:rFonts w:ascii="Segoe UI" w:hAnsi="Segoe UI" w:cs="Segoe UI"/>
          <w:sz w:val="20"/>
          <w:szCs w:val="20"/>
          <w:lang w:val="fr-BE"/>
        </w:rPr>
        <w:t xml:space="preserve">Visa Travel Tools </w:t>
      </w:r>
      <w:r w:rsidRPr="007D1F70">
        <w:rPr>
          <w:rFonts w:ascii="Segoe UI" w:hAnsi="Segoe UI" w:cs="Segoe UI"/>
          <w:sz w:val="20"/>
          <w:szCs w:val="20"/>
          <w:lang w:val="fr-BE"/>
        </w:rPr>
        <w:t xml:space="preserve">este disponibilă în toate cele 200 de ţări şi teritorii unde cardurile Visa sunt acceptate. Deţinătorii de carduri Visa îşi pot utiliza cardurile pentru a plăti la mai mult de 40 de milioane de comercianţi şi pentru retrageri de numerar la peste două milioane de bancomate din întreaga lume. </w:t>
      </w:r>
    </w:p>
    <w:p w14:paraId="07E710BA" w14:textId="4249B228" w:rsidR="00CD7B79" w:rsidRPr="007C2B8C" w:rsidRDefault="00CD7B79" w:rsidP="00CD7B79">
      <w:pPr>
        <w:spacing w:line="312" w:lineRule="auto"/>
        <w:jc w:val="both"/>
        <w:rPr>
          <w:rFonts w:ascii="Segoe UI" w:hAnsi="Segoe UI" w:cs="Segoe UI"/>
          <w:b/>
          <w:sz w:val="20"/>
          <w:szCs w:val="20"/>
          <w:lang w:val="it-IT"/>
        </w:rPr>
      </w:pPr>
      <w:r w:rsidRPr="007C2B8C">
        <w:rPr>
          <w:rFonts w:ascii="Segoe UI" w:hAnsi="Segoe UI" w:cs="Segoe UI"/>
          <w:b/>
          <w:sz w:val="20"/>
          <w:szCs w:val="20"/>
          <w:lang w:val="it-IT"/>
        </w:rPr>
        <w:t xml:space="preserve">Top sfaturi pentru utilizarea cardului în străinătate: </w:t>
      </w:r>
    </w:p>
    <w:p w14:paraId="467960A6" w14:textId="77777777" w:rsidR="00CD7B79" w:rsidRPr="007C2B8C" w:rsidRDefault="00CD7B79" w:rsidP="00CD7B7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 xml:space="preserve">Verifică valabilitatea cardului și dacă ai setate limite </w:t>
      </w:r>
      <w:r w:rsidRPr="007C2B8C">
        <w:rPr>
          <w:rFonts w:ascii="Segoe UI" w:hAnsi="Segoe UI" w:cs="Segoe UI"/>
          <w:sz w:val="20"/>
          <w:szCs w:val="20"/>
          <w:lang w:val="it-IT"/>
        </w:rPr>
        <w:t xml:space="preserve">pentru plăți și retrageri de numerar în străinătate. </w:t>
      </w:r>
    </w:p>
    <w:p w14:paraId="397D992C" w14:textId="77777777" w:rsidR="00257F2B" w:rsidRPr="007C2B8C" w:rsidRDefault="00257F2B" w:rsidP="00257F2B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C2B8C">
        <w:rPr>
          <w:rFonts w:ascii="Segoe UI" w:hAnsi="Segoe UI" w:cs="Segoe UI"/>
          <w:sz w:val="20"/>
          <w:szCs w:val="20"/>
          <w:lang w:val="it-IT"/>
        </w:rPr>
        <w:lastRenderedPageBreak/>
        <w:t xml:space="preserve">Întreabă-ţi banca dacă oferă </w:t>
      </w: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>beneficii suplimentare pentru plățile în străinătate</w:t>
      </w:r>
      <w:r w:rsidRPr="007C2B8C">
        <w:rPr>
          <w:rFonts w:ascii="Segoe UI" w:hAnsi="Segoe UI" w:cs="Segoe UI"/>
          <w:sz w:val="20"/>
          <w:szCs w:val="20"/>
          <w:lang w:val="it-IT"/>
        </w:rPr>
        <w:t>, precum asigurare de călătorie, reduceri pentru anumite obiective turistice sau comercianți.</w:t>
      </w:r>
    </w:p>
    <w:p w14:paraId="2269F0CC" w14:textId="77777777" w:rsidR="00CD7B79" w:rsidRPr="007C2B8C" w:rsidRDefault="00CD7B79" w:rsidP="00CD7B7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C2B8C">
        <w:rPr>
          <w:rFonts w:ascii="Segoe UI" w:hAnsi="Segoe UI" w:cs="Segoe UI"/>
          <w:sz w:val="20"/>
          <w:szCs w:val="20"/>
          <w:lang w:val="it-IT"/>
        </w:rPr>
        <w:t xml:space="preserve">Verifică la bancă </w:t>
      </w: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>termenii și condițiile aferente utilizării cardului tău în străinătate</w:t>
      </w:r>
      <w:r w:rsidRPr="007C2B8C">
        <w:rPr>
          <w:rFonts w:ascii="Segoe UI" w:hAnsi="Segoe UI" w:cs="Segoe UI"/>
          <w:sz w:val="20"/>
          <w:szCs w:val="20"/>
          <w:lang w:val="it-IT"/>
        </w:rPr>
        <w:t xml:space="preserve">, cum ar fi cursul de schimb şi eventuale comisioane aplicate. </w:t>
      </w:r>
    </w:p>
    <w:p w14:paraId="33AD13B0" w14:textId="288B9DA5" w:rsidR="00CD7B79" w:rsidRPr="007C2B8C" w:rsidRDefault="00CD7B79" w:rsidP="00CD7B7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>Alege să plătești cu cardul</w:t>
      </w:r>
      <w:r w:rsidR="00B555E3">
        <w:rPr>
          <w:rFonts w:ascii="Segoe UI" w:hAnsi="Segoe UI" w:cs="Segoe UI"/>
          <w:sz w:val="20"/>
          <w:szCs w:val="20"/>
          <w:u w:val="single"/>
          <w:lang w:val="it-IT"/>
        </w:rPr>
        <w:t xml:space="preserve"> </w:t>
      </w: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>în moneda țării în care călătorești</w:t>
      </w:r>
      <w:r w:rsidRPr="007C2B8C">
        <w:rPr>
          <w:rFonts w:ascii="Segoe UI" w:hAnsi="Segoe UI" w:cs="Segoe UI"/>
          <w:sz w:val="20"/>
          <w:szCs w:val="20"/>
          <w:lang w:val="it-IT"/>
        </w:rPr>
        <w:t xml:space="preserve"> chiar dacă ți se oferă posibilitatea să alegi o altă monedă. De exemplu, într-o ţară din zona euro este de preferat să alegi plata cu cardul în euro chiar dacă există opţiunea de a plăti în lei, întrucât  beneficiezi de cele mai bune rate de schimb și poți evita eventuale </w:t>
      </w:r>
      <w:r w:rsidR="00257F2B">
        <w:rPr>
          <w:rFonts w:ascii="Segoe UI" w:hAnsi="Segoe UI" w:cs="Segoe UI"/>
          <w:sz w:val="20"/>
          <w:szCs w:val="20"/>
          <w:lang w:val="it-IT"/>
        </w:rPr>
        <w:t xml:space="preserve">costuri cu </w:t>
      </w:r>
      <w:r w:rsidRPr="007C2B8C">
        <w:rPr>
          <w:rFonts w:ascii="Segoe UI" w:hAnsi="Segoe UI" w:cs="Segoe UI"/>
          <w:sz w:val="20"/>
          <w:szCs w:val="20"/>
          <w:lang w:val="it-IT"/>
        </w:rPr>
        <w:t>comisioane</w:t>
      </w:r>
      <w:r w:rsidR="00257F2B">
        <w:rPr>
          <w:rFonts w:ascii="Segoe UI" w:hAnsi="Segoe UI" w:cs="Segoe UI"/>
          <w:sz w:val="20"/>
          <w:szCs w:val="20"/>
          <w:lang w:val="it-IT"/>
        </w:rPr>
        <w:t>le</w:t>
      </w:r>
      <w:r w:rsidRPr="007C2B8C">
        <w:rPr>
          <w:rFonts w:ascii="Segoe UI" w:hAnsi="Segoe UI" w:cs="Segoe UI"/>
          <w:sz w:val="20"/>
          <w:szCs w:val="20"/>
          <w:lang w:val="it-IT"/>
        </w:rPr>
        <w:t xml:space="preserve">. </w:t>
      </w:r>
    </w:p>
    <w:p w14:paraId="11D91A1C" w14:textId="1D3044BF" w:rsidR="00CD7B79" w:rsidRPr="007C2B8C" w:rsidRDefault="00CD7B79" w:rsidP="00CD7B7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C2B8C">
        <w:rPr>
          <w:rFonts w:ascii="Segoe UI" w:hAnsi="Segoe UI" w:cs="Segoe UI"/>
          <w:sz w:val="20"/>
          <w:szCs w:val="20"/>
          <w:u w:val="single"/>
          <w:lang w:val="it-IT"/>
        </w:rPr>
        <w:t>Dacă ai nevoie de numerar, alege să retragi de la bancomat sume mai mari</w:t>
      </w:r>
      <w:r w:rsidRPr="007C2B8C">
        <w:rPr>
          <w:rFonts w:ascii="Segoe UI" w:hAnsi="Segoe UI" w:cs="Segoe UI"/>
          <w:sz w:val="20"/>
          <w:szCs w:val="20"/>
          <w:lang w:val="it-IT"/>
        </w:rPr>
        <w:t xml:space="preserve"> în loc să realizezi retrageri succesive de valori mici pentru a reduce </w:t>
      </w:r>
      <w:r w:rsidR="00257F2B">
        <w:rPr>
          <w:rFonts w:ascii="Segoe UI" w:hAnsi="Segoe UI" w:cs="Segoe UI"/>
          <w:sz w:val="20"/>
          <w:szCs w:val="20"/>
          <w:lang w:val="it-IT"/>
        </w:rPr>
        <w:t>eventualele costuri cu comisioanele</w:t>
      </w:r>
      <w:r w:rsidRPr="007C2B8C">
        <w:rPr>
          <w:rFonts w:ascii="Segoe UI" w:hAnsi="Segoe UI" w:cs="Segoe UI"/>
          <w:sz w:val="20"/>
          <w:szCs w:val="20"/>
          <w:lang w:val="it-IT"/>
        </w:rPr>
        <w:t>. Aplicația Visa Travel Tools te ajută să localizezi cel mai apropiat ATM din peste 200 de țări.</w:t>
      </w:r>
    </w:p>
    <w:p w14:paraId="278063DA" w14:textId="3B317EE9" w:rsidR="00CD7B79" w:rsidRPr="001B6653" w:rsidRDefault="00CD7B79" w:rsidP="0053669C">
      <w:pPr>
        <w:pStyle w:val="ListParagraph"/>
        <w:numPr>
          <w:ilvl w:val="0"/>
          <w:numId w:val="1"/>
        </w:numPr>
        <w:autoSpaceDE w:val="0"/>
        <w:autoSpaceDN w:val="0"/>
        <w:spacing w:line="312" w:lineRule="auto"/>
        <w:jc w:val="both"/>
        <w:rPr>
          <w:rFonts w:cs="Segoe UI"/>
          <w:lang w:val="it-IT"/>
        </w:rPr>
      </w:pPr>
      <w:r w:rsidRPr="001B6653">
        <w:rPr>
          <w:rFonts w:ascii="Segoe UI" w:hAnsi="Segoe UI" w:cs="Segoe UI"/>
          <w:sz w:val="20"/>
          <w:szCs w:val="20"/>
          <w:u w:val="single"/>
          <w:lang w:val="it-IT"/>
        </w:rPr>
        <w:t xml:space="preserve">Păstrează dovada tuturor tranzacțiilor efectuate și verifică extrasul de cont </w:t>
      </w:r>
      <w:r w:rsidRPr="001B6653">
        <w:rPr>
          <w:rFonts w:ascii="Segoe UI" w:hAnsi="Segoe UI" w:cs="Segoe UI"/>
          <w:sz w:val="20"/>
          <w:szCs w:val="20"/>
          <w:lang w:val="it-IT"/>
        </w:rPr>
        <w:t xml:space="preserve">la întoarcerea în țară. </w:t>
      </w:r>
    </w:p>
    <w:p w14:paraId="16E6DA92" w14:textId="77777777" w:rsidR="001B6653" w:rsidRDefault="001B6653" w:rsidP="00FD3ADF">
      <w:pPr>
        <w:autoSpaceDE w:val="0"/>
        <w:autoSpaceDN w:val="0"/>
        <w:rPr>
          <w:rFonts w:ascii="Segoe UI" w:hAnsi="Segoe UI" w:cs="Segoe UI"/>
          <w:b/>
          <w:bCs/>
          <w:color w:val="000000"/>
          <w:sz w:val="20"/>
          <w:szCs w:val="20"/>
          <w:lang w:val="it-IT" w:eastAsia="ko-KR"/>
        </w:rPr>
      </w:pPr>
    </w:p>
    <w:p w14:paraId="03837572" w14:textId="77777777" w:rsidR="00FD3ADF" w:rsidRPr="007C2B8C" w:rsidRDefault="00F7380F" w:rsidP="00FD3ADF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  <w:lang w:val="it-IT" w:eastAsia="ko-KR"/>
        </w:rPr>
      </w:pPr>
      <w:r w:rsidRPr="007C2B8C">
        <w:rPr>
          <w:rFonts w:ascii="Segoe UI" w:hAnsi="Segoe UI" w:cs="Segoe UI"/>
          <w:b/>
          <w:bCs/>
          <w:color w:val="000000"/>
          <w:sz w:val="20"/>
          <w:szCs w:val="20"/>
          <w:lang w:val="it-IT" w:eastAsia="ko-KR"/>
        </w:rPr>
        <w:t>Despre</w:t>
      </w:r>
      <w:r w:rsidR="00FD3ADF" w:rsidRPr="007C2B8C">
        <w:rPr>
          <w:rFonts w:ascii="Segoe UI" w:hAnsi="Segoe UI" w:cs="Segoe UI"/>
          <w:b/>
          <w:bCs/>
          <w:color w:val="000000"/>
          <w:sz w:val="20"/>
          <w:szCs w:val="20"/>
          <w:lang w:val="it-IT" w:eastAsia="ko-KR"/>
        </w:rPr>
        <w:t xml:space="preserve"> Visa Inc.</w:t>
      </w:r>
    </w:p>
    <w:p w14:paraId="653D4252" w14:textId="77777777" w:rsidR="00BD2343" w:rsidRPr="00B61AD3" w:rsidRDefault="00BD2343" w:rsidP="00B61AD3">
      <w:pPr>
        <w:jc w:val="both"/>
        <w:rPr>
          <w:rFonts w:ascii="Segoe UI" w:hAnsi="Segoe UI" w:cs="Segoe UI"/>
          <w:sz w:val="20"/>
          <w:szCs w:val="20"/>
          <w:lang w:val="hu-HU"/>
        </w:rPr>
      </w:pPr>
      <w:r w:rsidRPr="00B61AD3">
        <w:rPr>
          <w:rFonts w:ascii="Segoe UI" w:hAnsi="Segoe UI" w:cs="Segoe UI"/>
          <w:color w:val="000000"/>
          <w:sz w:val="20"/>
          <w:szCs w:val="20"/>
          <w:lang w:val="hu-HU"/>
        </w:rPr>
        <w:t xml:space="preserve">Visa inc. </w:t>
      </w:r>
      <w:r w:rsidR="00127ABD" w:rsidRPr="00B61AD3">
        <w:rPr>
          <w:rFonts w:ascii="Segoe UI" w:hAnsi="Segoe UI" w:cs="Segoe UI"/>
          <w:color w:val="000000"/>
          <w:sz w:val="20"/>
          <w:szCs w:val="20"/>
          <w:lang w:val="hu-HU"/>
        </w:rPr>
        <w:t xml:space="preserve">(NYSE:V) </w:t>
      </w:r>
      <w:r w:rsidR="00127ABD" w:rsidRPr="00B61AD3">
        <w:rPr>
          <w:rFonts w:ascii="Segoe UI" w:hAnsi="Segoe UI" w:cs="Segoe UI"/>
          <w:sz w:val="20"/>
          <w:szCs w:val="20"/>
          <w:lang w:val="hu-HU"/>
        </w:rPr>
        <w:t>este o companie internaţională de tehnologii de plată care conectează consumatorii, companiile, instituţiile financiare şi guvernele din peste 200 de ţări şi teritor</w:t>
      </w:r>
      <w:r w:rsidR="00B61AD3">
        <w:rPr>
          <w:rFonts w:ascii="Segoe UI" w:hAnsi="Segoe UI" w:cs="Segoe UI"/>
          <w:sz w:val="20"/>
          <w:szCs w:val="20"/>
          <w:lang w:val="hu-HU"/>
        </w:rPr>
        <w:t>ii prin sisteme de</w:t>
      </w:r>
      <w:r w:rsidR="00127ABD" w:rsidRPr="00B61AD3">
        <w:rPr>
          <w:rFonts w:ascii="Segoe UI" w:hAnsi="Segoe UI" w:cs="Segoe UI"/>
          <w:sz w:val="20"/>
          <w:szCs w:val="20"/>
          <w:lang w:val="hu-HU"/>
        </w:rPr>
        <w:t xml:space="preserve"> plăţi electronice rapide, securizate şi </w:t>
      </w:r>
      <w:r w:rsidR="00B61AD3">
        <w:rPr>
          <w:rFonts w:ascii="Segoe UI" w:hAnsi="Segoe UI" w:cs="Segoe UI"/>
          <w:sz w:val="20"/>
          <w:szCs w:val="20"/>
          <w:lang w:val="hu-HU"/>
        </w:rPr>
        <w:t xml:space="preserve">fiabile. </w:t>
      </w:r>
      <w:r w:rsidR="00127ABD" w:rsidRPr="00B61AD3">
        <w:rPr>
          <w:rFonts w:ascii="Segoe UI" w:hAnsi="Segoe UI" w:cs="Segoe UI"/>
          <w:sz w:val="20"/>
          <w:szCs w:val="20"/>
          <w:lang w:val="hu-HU"/>
        </w:rPr>
        <w:t xml:space="preserve">Operăm </w:t>
      </w:r>
      <w:r w:rsidR="008A06C0" w:rsidRPr="00B61AD3">
        <w:rPr>
          <w:rFonts w:ascii="Segoe UI" w:hAnsi="Segoe UI" w:cs="Segoe UI"/>
          <w:sz w:val="20"/>
          <w:szCs w:val="20"/>
          <w:lang w:val="hu-HU"/>
        </w:rPr>
        <w:t xml:space="preserve">una dintre cele mai avansate reţele de procesare a plăţilor din lume – VisaNet – capabilă să proceseze peste 65.000 de tranzacţii pe secundă, asigurând protecţie împotriva fraudei pentru consumatori şi plăţi sigure pentru comercianţi. Visa nu este o bancă şi nu emite carduri, nu </w:t>
      </w:r>
      <w:r w:rsidR="00F7380F">
        <w:rPr>
          <w:rFonts w:ascii="Segoe UI" w:hAnsi="Segoe UI" w:cs="Segoe UI"/>
          <w:sz w:val="20"/>
          <w:szCs w:val="20"/>
          <w:lang w:val="hu-HU"/>
        </w:rPr>
        <w:t xml:space="preserve">acordă credite </w:t>
      </w:r>
      <w:r w:rsidR="008A06C0" w:rsidRPr="00B61AD3">
        <w:rPr>
          <w:rFonts w:ascii="Segoe UI" w:hAnsi="Segoe UI" w:cs="Segoe UI"/>
          <w:sz w:val="20"/>
          <w:szCs w:val="20"/>
          <w:lang w:val="hu-HU"/>
        </w:rPr>
        <w:t xml:space="preserve">şi nu stabileşte rate </w:t>
      </w:r>
      <w:r w:rsidR="00B61AD3">
        <w:rPr>
          <w:rFonts w:ascii="Segoe UI" w:hAnsi="Segoe UI" w:cs="Segoe UI"/>
          <w:sz w:val="20"/>
          <w:szCs w:val="20"/>
          <w:lang w:val="hu-HU"/>
        </w:rPr>
        <w:t>sau</w:t>
      </w:r>
      <w:r w:rsidR="008A06C0" w:rsidRPr="00B61AD3">
        <w:rPr>
          <w:rFonts w:ascii="Segoe UI" w:hAnsi="Segoe UI" w:cs="Segoe UI"/>
          <w:sz w:val="20"/>
          <w:szCs w:val="20"/>
          <w:lang w:val="hu-HU"/>
        </w:rPr>
        <w:t xml:space="preserve"> comisioane pentru consumatori. Cu toate acestea, inovaţiile Visa permit clienţilor ins</w:t>
      </w:r>
      <w:r w:rsidR="00B61AD3">
        <w:rPr>
          <w:rFonts w:ascii="Segoe UI" w:hAnsi="Segoe UI" w:cs="Segoe UI"/>
          <w:sz w:val="20"/>
          <w:szCs w:val="20"/>
          <w:lang w:val="hu-HU"/>
        </w:rPr>
        <w:t>t</w:t>
      </w:r>
      <w:r w:rsidR="008A06C0" w:rsidRPr="00B61AD3">
        <w:rPr>
          <w:rFonts w:ascii="Segoe UI" w:hAnsi="Segoe UI" w:cs="Segoe UI"/>
          <w:sz w:val="20"/>
          <w:szCs w:val="20"/>
          <w:lang w:val="hu-HU"/>
        </w:rPr>
        <w:t xml:space="preserve">ituţii financiare să ofere consumatorilor mai multe opţiuni: să plătească pe loc cu cardul de debit, </w:t>
      </w:r>
      <w:r w:rsidR="00B61AD3" w:rsidRPr="00B61AD3">
        <w:rPr>
          <w:rFonts w:ascii="Segoe UI" w:hAnsi="Segoe UI" w:cs="Segoe UI"/>
          <w:sz w:val="20"/>
          <w:szCs w:val="20"/>
          <w:lang w:val="hu-HU"/>
        </w:rPr>
        <w:t>să plătească a</w:t>
      </w:r>
      <w:r w:rsidR="00F7380F">
        <w:rPr>
          <w:rFonts w:ascii="Segoe UI" w:hAnsi="Segoe UI" w:cs="Segoe UI"/>
          <w:sz w:val="20"/>
          <w:szCs w:val="20"/>
          <w:lang w:val="hu-HU"/>
        </w:rPr>
        <w:t>nticipat cu cardul prepaid sau</w:t>
      </w:r>
      <w:r w:rsidR="00B61AD3" w:rsidRPr="00B61AD3">
        <w:rPr>
          <w:rFonts w:ascii="Segoe UI" w:hAnsi="Segoe UI" w:cs="Segoe UI"/>
          <w:sz w:val="20"/>
          <w:szCs w:val="20"/>
          <w:lang w:val="hu-HU"/>
        </w:rPr>
        <w:t xml:space="preserve"> ulterior cu un card de credit. Pentru mai multe informaţii, puteţi accesa </w:t>
      </w:r>
      <w:hyperlink r:id="rId9" w:history="1">
        <w:r w:rsidR="00B61AD3" w:rsidRPr="00B61AD3">
          <w:rPr>
            <w:rStyle w:val="Hyperlink"/>
            <w:rFonts w:ascii="Segoe UI" w:hAnsi="Segoe UI" w:cs="Segoe UI"/>
            <w:sz w:val="20"/>
            <w:szCs w:val="20"/>
            <w:lang w:val="hu-HU"/>
          </w:rPr>
          <w:t>www.visaeurope.com</w:t>
        </w:r>
      </w:hyperlink>
      <w:r w:rsidR="00B61AD3" w:rsidRPr="007C2B8C">
        <w:rPr>
          <w:rFonts w:ascii="Segoe UI" w:hAnsi="Segoe UI" w:cs="Segoe UI"/>
          <w:color w:val="000000"/>
          <w:sz w:val="20"/>
          <w:szCs w:val="20"/>
          <w:lang w:val="it-IT"/>
        </w:rPr>
        <w:t xml:space="preserve">, blogul </w:t>
      </w:r>
      <w:r w:rsidR="00B61AD3" w:rsidRPr="00B61AD3">
        <w:rPr>
          <w:rFonts w:ascii="Segoe UI" w:hAnsi="Segoe UI" w:cs="Segoe UI"/>
          <w:color w:val="000000"/>
          <w:sz w:val="20"/>
          <w:szCs w:val="20"/>
          <w:lang w:val="hu-HU"/>
        </w:rPr>
        <w:t>Visa Vision blog (</w:t>
      </w:r>
      <w:hyperlink r:id="rId10" w:history="1">
        <w:r w:rsidR="00B61AD3" w:rsidRPr="00B61AD3">
          <w:rPr>
            <w:rStyle w:val="Hyperlink"/>
            <w:rFonts w:ascii="Segoe UI" w:hAnsi="Segoe UI" w:cs="Segoe UI"/>
            <w:sz w:val="20"/>
            <w:szCs w:val="20"/>
            <w:lang w:val="hu-HU"/>
          </w:rPr>
          <w:t>www.vision.visaeurope.com</w:t>
        </w:r>
      </w:hyperlink>
      <w:r w:rsidR="00B61AD3">
        <w:rPr>
          <w:rFonts w:ascii="Segoe UI" w:hAnsi="Segoe UI" w:cs="Segoe UI"/>
          <w:color w:val="000000"/>
          <w:sz w:val="20"/>
          <w:szCs w:val="20"/>
          <w:lang w:val="hu-HU"/>
        </w:rPr>
        <w:t>) şi</w:t>
      </w:r>
      <w:r w:rsidR="00B61AD3" w:rsidRPr="00B61AD3">
        <w:rPr>
          <w:rFonts w:ascii="Segoe UI" w:hAnsi="Segoe UI" w:cs="Segoe UI"/>
          <w:color w:val="000000"/>
          <w:sz w:val="20"/>
          <w:szCs w:val="20"/>
          <w:lang w:val="hu-HU"/>
        </w:rPr>
        <w:t xml:space="preserve"> @VisaEuropeNews</w:t>
      </w:r>
      <w:r w:rsidR="00F7380F">
        <w:rPr>
          <w:rFonts w:ascii="Segoe UI" w:hAnsi="Segoe UI" w:cs="Segoe UI"/>
          <w:color w:val="000000"/>
          <w:sz w:val="20"/>
          <w:szCs w:val="20"/>
          <w:lang w:val="hu-HU"/>
        </w:rPr>
        <w:t>.</w:t>
      </w:r>
    </w:p>
    <w:p w14:paraId="7A262E8F" w14:textId="77777777" w:rsidR="00127ABD" w:rsidRPr="00B61AD3" w:rsidRDefault="00127ABD" w:rsidP="00B61AD3">
      <w:pPr>
        <w:jc w:val="both"/>
        <w:rPr>
          <w:rFonts w:ascii="Segoe UI" w:hAnsi="Segoe UI" w:cs="Segoe UI"/>
          <w:color w:val="000000"/>
          <w:sz w:val="20"/>
          <w:szCs w:val="20"/>
          <w:lang w:val="hu-HU"/>
        </w:rPr>
      </w:pPr>
    </w:p>
    <w:p w14:paraId="25D51DEF" w14:textId="77777777" w:rsidR="003E5918" w:rsidRPr="003E5918" w:rsidRDefault="003E5918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fr-FR"/>
        </w:rPr>
      </w:pPr>
      <w:r w:rsidRPr="003E5918">
        <w:rPr>
          <w:rFonts w:ascii="Segoe UI" w:hAnsi="Segoe UI" w:cs="Segoe UI"/>
          <w:b/>
          <w:sz w:val="20"/>
          <w:szCs w:val="20"/>
          <w:lang w:val="fr-FR"/>
        </w:rPr>
        <w:t>Contact</w:t>
      </w:r>
      <w:r w:rsidR="0047336A">
        <w:rPr>
          <w:rFonts w:ascii="Segoe UI" w:hAnsi="Segoe UI" w:cs="Segoe UI"/>
          <w:b/>
          <w:sz w:val="20"/>
          <w:szCs w:val="20"/>
          <w:lang w:val="fr-FR"/>
        </w:rPr>
        <w:t>e</w:t>
      </w:r>
      <w:r w:rsidRPr="003E5918">
        <w:rPr>
          <w:rFonts w:ascii="Segoe UI" w:hAnsi="Segoe UI" w:cs="Segoe UI"/>
          <w:b/>
          <w:sz w:val="20"/>
          <w:szCs w:val="20"/>
          <w:lang w:val="fr-FR"/>
        </w:rPr>
        <w:t xml:space="preserve">: </w:t>
      </w:r>
      <w:bookmarkStart w:id="0" w:name="_GoBack"/>
      <w:bookmarkEnd w:id="0"/>
    </w:p>
    <w:p w14:paraId="7BEA2892" w14:textId="77777777" w:rsidR="00764C59" w:rsidRPr="00764C59" w:rsidRDefault="00764C59" w:rsidP="00764C59">
      <w:pPr>
        <w:spacing w:after="0"/>
        <w:jc w:val="both"/>
        <w:rPr>
          <w:rFonts w:ascii="Segoe UI" w:hAnsi="Segoe UI" w:cs="Segoe UI"/>
          <w:sz w:val="20"/>
          <w:szCs w:val="20"/>
          <w:lang w:val="hu-HU"/>
        </w:rPr>
      </w:pPr>
      <w:r w:rsidRPr="00764C59">
        <w:rPr>
          <w:rFonts w:ascii="Segoe UI" w:hAnsi="Segoe UI" w:cs="Segoe UI"/>
          <w:sz w:val="20"/>
          <w:szCs w:val="20"/>
          <w:lang w:val="hu-HU"/>
        </w:rPr>
        <w:t>Alina Lazăr</w:t>
      </w:r>
    </w:p>
    <w:p w14:paraId="61236591" w14:textId="77777777" w:rsidR="00764C59" w:rsidRPr="00764C59" w:rsidRDefault="00764C59" w:rsidP="00764C59">
      <w:pPr>
        <w:spacing w:after="0"/>
        <w:jc w:val="both"/>
        <w:rPr>
          <w:rFonts w:ascii="Segoe UI" w:hAnsi="Segoe UI" w:cs="Segoe UI"/>
          <w:sz w:val="20"/>
          <w:szCs w:val="20"/>
          <w:lang w:val="hu-HU"/>
        </w:rPr>
      </w:pPr>
      <w:r w:rsidRPr="00764C59">
        <w:rPr>
          <w:rFonts w:ascii="Segoe UI" w:hAnsi="Segoe UI" w:cs="Segoe UI"/>
          <w:sz w:val="20"/>
          <w:szCs w:val="20"/>
          <w:lang w:val="hu-HU"/>
        </w:rPr>
        <w:t>Tel: +40 749 129 063</w:t>
      </w:r>
    </w:p>
    <w:p w14:paraId="25FC67AF" w14:textId="77777777" w:rsidR="00764C59" w:rsidRPr="00593D04" w:rsidRDefault="00EB538D" w:rsidP="00764C59">
      <w:pPr>
        <w:spacing w:after="0"/>
        <w:jc w:val="both"/>
        <w:rPr>
          <w:rStyle w:val="Hyperlink"/>
          <w:rFonts w:ascii="Segoe UI" w:hAnsi="Segoe UI" w:cs="Segoe UI"/>
          <w:sz w:val="20"/>
          <w:szCs w:val="20"/>
          <w:lang w:val="hu-HU"/>
        </w:rPr>
      </w:pPr>
      <w:hyperlink r:id="rId11" w:history="1">
        <w:r w:rsidR="00764C59" w:rsidRPr="00593D04">
          <w:rPr>
            <w:rStyle w:val="Hyperlink"/>
            <w:rFonts w:ascii="Segoe UI" w:hAnsi="Segoe UI" w:cs="Segoe UI"/>
            <w:sz w:val="20"/>
            <w:szCs w:val="20"/>
            <w:lang w:val="hu-HU"/>
          </w:rPr>
          <w:t>alina.lazar@grayling.com</w:t>
        </w:r>
      </w:hyperlink>
      <w:r w:rsidR="00764C59" w:rsidRPr="00593D04">
        <w:rPr>
          <w:rStyle w:val="Hyperlink"/>
          <w:rFonts w:ascii="Segoe UI" w:hAnsi="Segoe UI" w:cs="Segoe UI"/>
          <w:sz w:val="20"/>
          <w:szCs w:val="20"/>
          <w:lang w:val="hu-HU"/>
        </w:rPr>
        <w:t xml:space="preserve">  </w:t>
      </w:r>
    </w:p>
    <w:p w14:paraId="5F226FA7" w14:textId="77777777" w:rsidR="003E5918" w:rsidRDefault="003E5918">
      <w:pPr>
        <w:rPr>
          <w:lang w:val="ro-RO"/>
        </w:rPr>
      </w:pPr>
    </w:p>
    <w:p w14:paraId="472233A8" w14:textId="77777777" w:rsidR="00593D04" w:rsidRPr="00593D04" w:rsidRDefault="00593D04" w:rsidP="00593D04">
      <w:pPr>
        <w:spacing w:after="0"/>
        <w:jc w:val="both"/>
        <w:rPr>
          <w:rFonts w:ascii="Segoe UI" w:hAnsi="Segoe UI" w:cs="Segoe UI"/>
          <w:sz w:val="20"/>
          <w:szCs w:val="20"/>
          <w:lang w:val="hu-HU"/>
        </w:rPr>
      </w:pPr>
      <w:r w:rsidRPr="00593D04">
        <w:rPr>
          <w:rFonts w:ascii="Segoe UI" w:hAnsi="Segoe UI" w:cs="Segoe UI"/>
          <w:sz w:val="20"/>
          <w:szCs w:val="20"/>
          <w:lang w:val="hu-HU"/>
        </w:rPr>
        <w:t>Alexandra Chelu</w:t>
      </w:r>
    </w:p>
    <w:p w14:paraId="062493A5" w14:textId="77777777" w:rsidR="00593D04" w:rsidRPr="00593D04" w:rsidRDefault="00593D04" w:rsidP="00593D04">
      <w:pPr>
        <w:spacing w:after="0"/>
        <w:jc w:val="both"/>
        <w:rPr>
          <w:rFonts w:ascii="Segoe UI" w:hAnsi="Segoe UI" w:cs="Segoe UI"/>
          <w:sz w:val="20"/>
          <w:szCs w:val="20"/>
          <w:lang w:val="hu-HU"/>
        </w:rPr>
      </w:pPr>
      <w:r w:rsidRPr="00593D04">
        <w:rPr>
          <w:rFonts w:ascii="Segoe UI" w:hAnsi="Segoe UI" w:cs="Segoe UI"/>
          <w:sz w:val="20"/>
          <w:szCs w:val="20"/>
          <w:lang w:val="hu-HU"/>
        </w:rPr>
        <w:t>Tel: +40 749 088 409</w:t>
      </w:r>
    </w:p>
    <w:p w14:paraId="4440CBBA" w14:textId="77777777" w:rsidR="00593D04" w:rsidRPr="00593D04" w:rsidRDefault="00EB538D" w:rsidP="00593D04">
      <w:pPr>
        <w:spacing w:after="0"/>
        <w:jc w:val="both"/>
        <w:rPr>
          <w:rFonts w:ascii="Segoe UI" w:hAnsi="Segoe UI" w:cs="Segoe UI"/>
          <w:sz w:val="20"/>
          <w:szCs w:val="20"/>
          <w:lang w:val="hu-HU"/>
        </w:rPr>
      </w:pPr>
      <w:hyperlink r:id="rId12" w:history="1">
        <w:r w:rsidR="00593D04" w:rsidRPr="00A83FA1">
          <w:rPr>
            <w:rStyle w:val="Hyperlink"/>
            <w:rFonts w:ascii="Segoe UI" w:hAnsi="Segoe UI" w:cs="Segoe UI"/>
            <w:sz w:val="20"/>
            <w:szCs w:val="20"/>
            <w:lang w:val="hu-HU"/>
          </w:rPr>
          <w:t>alexandra.chelu@grayling.com</w:t>
        </w:r>
      </w:hyperlink>
      <w:r w:rsidR="00593D04">
        <w:rPr>
          <w:rFonts w:ascii="Segoe UI" w:hAnsi="Segoe UI" w:cs="Segoe UI"/>
          <w:sz w:val="20"/>
          <w:szCs w:val="20"/>
          <w:lang w:val="hu-HU"/>
        </w:rPr>
        <w:t xml:space="preserve"> </w:t>
      </w:r>
    </w:p>
    <w:sectPr w:rsidR="00593D04" w:rsidRPr="0059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C7EAD" w14:textId="77777777" w:rsidR="00A53000" w:rsidRDefault="00A53000" w:rsidP="001422B4">
      <w:pPr>
        <w:spacing w:after="0" w:line="240" w:lineRule="auto"/>
      </w:pPr>
      <w:r>
        <w:separator/>
      </w:r>
    </w:p>
  </w:endnote>
  <w:endnote w:type="continuationSeparator" w:id="0">
    <w:p w14:paraId="058062AD" w14:textId="77777777" w:rsidR="00A53000" w:rsidRDefault="00A53000" w:rsidP="0014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2A0AE" w14:textId="77777777" w:rsidR="00A53000" w:rsidRDefault="00A53000" w:rsidP="001422B4">
      <w:pPr>
        <w:spacing w:after="0" w:line="240" w:lineRule="auto"/>
      </w:pPr>
      <w:r>
        <w:separator/>
      </w:r>
    </w:p>
  </w:footnote>
  <w:footnote w:type="continuationSeparator" w:id="0">
    <w:p w14:paraId="307AD45C" w14:textId="77777777" w:rsidR="00A53000" w:rsidRDefault="00A53000" w:rsidP="0014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5C21"/>
    <w:multiLevelType w:val="hybridMultilevel"/>
    <w:tmpl w:val="3CD8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D58AE"/>
    <w:rsid w:val="00121315"/>
    <w:rsid w:val="00127ABD"/>
    <w:rsid w:val="001422B4"/>
    <w:rsid w:val="001B6653"/>
    <w:rsid w:val="002409B9"/>
    <w:rsid w:val="00257F2B"/>
    <w:rsid w:val="002D6F5B"/>
    <w:rsid w:val="003E5918"/>
    <w:rsid w:val="00454DEB"/>
    <w:rsid w:val="0047336A"/>
    <w:rsid w:val="00593D04"/>
    <w:rsid w:val="005B06F1"/>
    <w:rsid w:val="00764C59"/>
    <w:rsid w:val="007C2B8C"/>
    <w:rsid w:val="007D1F70"/>
    <w:rsid w:val="00866F48"/>
    <w:rsid w:val="008A06C0"/>
    <w:rsid w:val="00947437"/>
    <w:rsid w:val="0095318A"/>
    <w:rsid w:val="009545EE"/>
    <w:rsid w:val="00973E2B"/>
    <w:rsid w:val="009B0CAF"/>
    <w:rsid w:val="009D2DE9"/>
    <w:rsid w:val="00A53000"/>
    <w:rsid w:val="00A62264"/>
    <w:rsid w:val="00A6767C"/>
    <w:rsid w:val="00AA13AE"/>
    <w:rsid w:val="00AD4520"/>
    <w:rsid w:val="00B555E3"/>
    <w:rsid w:val="00B61AD3"/>
    <w:rsid w:val="00BD2343"/>
    <w:rsid w:val="00C0144D"/>
    <w:rsid w:val="00C506E3"/>
    <w:rsid w:val="00CD7B79"/>
    <w:rsid w:val="00E40488"/>
    <w:rsid w:val="00EA50FB"/>
    <w:rsid w:val="00EB538D"/>
    <w:rsid w:val="00F7380F"/>
    <w:rsid w:val="00FA72D1"/>
    <w:rsid w:val="00FD3ADF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0883"/>
  <w15:docId w15:val="{560B74F0-F4F0-42E4-B1B5-860ECE1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A62264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D3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5B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2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2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22B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2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2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2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ndra.chelu@grayl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a.lazar@grayl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F386-913A-4E3B-8997-C10E9C2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Alina Lazar</cp:lastModifiedBy>
  <cp:revision>4</cp:revision>
  <dcterms:created xsi:type="dcterms:W3CDTF">2016-07-05T14:54:00Z</dcterms:created>
  <dcterms:modified xsi:type="dcterms:W3CDTF">2016-07-06T07:24:00Z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