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Fonts w:ascii="Calibri" w:eastAsia="Calibri" w:hAnsi="Calibri" w:cs="Calibri"/>
          <w:b/>
          <w:bCs/>
          <w:sz w:val="48"/>
          <w:szCs w:val="48"/>
          <w:rtl w:val="0"/>
        </w:rPr>
        <w:t>Fremtidens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>etagebolig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>er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>her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>nu</w:t>
      </w:r>
      <w:r>
        <w:rPr>
          <w:rFonts w:ascii="Calibri" w:eastAsia="Calibri" w:hAnsi="Calibri" w:cs="Calibri"/>
          <w:b/>
          <w:bCs/>
          <w:sz w:val="48"/>
          <w:szCs w:val="48"/>
          <w:rtl w:val="0"/>
        </w:rPr>
        <w:t>!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Få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mennesker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kender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deres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eget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energiforbrug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-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eller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deres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nabo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31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nye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andelsboliger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Horsens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Vest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kvarter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klar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til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indflytning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hvor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både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energiforbruget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og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naboen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flytter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meget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tættere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på</w:t>
      </w:r>
      <w:r>
        <w:rPr>
          <w:rFonts w:ascii="Calibri" w:eastAsia="Calibri" w:hAnsi="Calibri" w:cs="Calibri"/>
          <w:b/>
          <w:bCs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Nu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fremtidens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etageboliger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Horsens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indflytningsklare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Boligerne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tegnet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Arkitema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Beringsgaard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Andelsboligforening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bygherre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støtte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Socialministeriet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Horsens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Kommune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boligerne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lagt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vægt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på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fællesarealer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grøn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energi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som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få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dialog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hinanden</w:t>
      </w:r>
      <w:r>
        <w:rPr>
          <w:rFonts w:ascii="Calibri" w:eastAsia="Calibri" w:hAnsi="Calibri" w:cs="Calibri"/>
          <w:rtl w:val="0"/>
        </w:rPr>
        <w:t>.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Igennem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boligens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touch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skærm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Samsung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tablet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kan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bl</w:t>
      </w:r>
      <w:r>
        <w:rPr>
          <w:rFonts w:ascii="Calibri" w:eastAsia="Calibri" w:hAnsi="Calibri" w:cs="Calibri"/>
          <w:rtl w:val="0"/>
        </w:rPr>
        <w:t>.</w:t>
      </w:r>
      <w:r>
        <w:rPr>
          <w:rFonts w:ascii="Calibri" w:eastAsia="Calibri" w:hAnsi="Calibri" w:cs="Calibri"/>
          <w:rtl w:val="0"/>
        </w:rPr>
        <w:t>a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energiforbrug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hvordan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tagets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solceller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reducere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husleje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Tablet</w:t>
      </w:r>
      <w:r>
        <w:rPr>
          <w:rFonts w:ascii="Calibri" w:eastAsia="Calibri" w:hAnsi="Calibri" w:cs="Calibri"/>
          <w:rtl w:val="0"/>
        </w:rPr>
        <w:t>’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også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medvirke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bedre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kommunikation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boligforeningen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men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også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internt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 </w:t>
      </w:r>
      <w:r>
        <w:rPr>
          <w:rFonts w:ascii="Calibri" w:eastAsia="Calibri" w:hAnsi="Calibri" w:cs="Calibri"/>
          <w:rtl w:val="0"/>
        </w:rPr>
        <w:t>imellem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rtl w:val="0"/>
        </w:rPr>
        <w:t>En</w:t>
      </w:r>
      <w:r>
        <w:rPr>
          <w:rFonts w:ascii="Calibri" w:eastAsia="Calibri" w:hAnsi="Calibri" w:cs="Calibri"/>
          <w:b/>
          <w:bCs/>
          <w:rtl w:val="0"/>
        </w:rPr>
        <w:t xml:space="preserve"> </w:t>
      </w:r>
      <w:r>
        <w:rPr>
          <w:rFonts w:ascii="Calibri" w:eastAsia="Calibri" w:hAnsi="Calibri" w:cs="Calibri"/>
          <w:b/>
          <w:bCs/>
          <w:rtl w:val="0"/>
        </w:rPr>
        <w:t>alternativ</w:t>
      </w:r>
      <w:r>
        <w:rPr>
          <w:rFonts w:ascii="Calibri" w:eastAsia="Calibri" w:hAnsi="Calibri" w:cs="Calibri"/>
          <w:b/>
          <w:bCs/>
          <w:rtl w:val="0"/>
        </w:rPr>
        <w:t xml:space="preserve"> </w:t>
      </w:r>
      <w:r>
        <w:rPr>
          <w:rFonts w:ascii="Calibri" w:eastAsia="Calibri" w:hAnsi="Calibri" w:cs="Calibri"/>
          <w:b/>
          <w:bCs/>
          <w:rtl w:val="0"/>
        </w:rPr>
        <w:t>boform</w:t>
      </w:r>
      <w:r>
        <w:rPr>
          <w:rFonts w:ascii="Calibri" w:eastAsia="Calibri" w:hAnsi="Calibri" w:cs="Calibri"/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Baggrunden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Fremtidens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etageboliger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undersøgelse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afviklet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Horsens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år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siden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afdækkede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60 </w:t>
      </w:r>
      <w:r>
        <w:rPr>
          <w:rFonts w:ascii="Calibri" w:eastAsia="Calibri" w:hAnsi="Calibri" w:cs="Calibri"/>
          <w:rtl w:val="0"/>
        </w:rPr>
        <w:t>procent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områdets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boede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alene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Derfor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besluttede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Beringsgaard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Andelsboligforening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Horsens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kommune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igangsætte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alternativ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boform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boform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moderne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bymennesker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hvor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miljø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fællesskab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fokus</w:t>
      </w:r>
      <w:r>
        <w:rPr>
          <w:rFonts w:ascii="Calibri" w:eastAsia="Calibri" w:hAnsi="Calibri" w:cs="Calibri"/>
          <w:rtl w:val="0"/>
        </w:rPr>
        <w:t>.</w:t>
        <w:br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”</w:t>
      </w:r>
      <w:r>
        <w:rPr>
          <w:rFonts w:ascii="Calibri" w:eastAsia="Calibri" w:hAnsi="Calibri" w:cs="Calibri"/>
          <w:rtl w:val="0"/>
        </w:rPr>
        <w:t>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slået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mange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streger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siden</w:t>
      </w:r>
      <w:r>
        <w:rPr>
          <w:rFonts w:ascii="Calibri" w:eastAsia="Calibri" w:hAnsi="Calibri" w:cs="Calibri"/>
          <w:rtl w:val="0"/>
        </w:rPr>
        <w:t xml:space="preserve"> 2003, </w:t>
      </w:r>
      <w:r>
        <w:rPr>
          <w:rFonts w:ascii="Calibri" w:eastAsia="Calibri" w:hAnsi="Calibri" w:cs="Calibri"/>
          <w:rtl w:val="0"/>
        </w:rPr>
        <w:t>men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boligerne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opfylder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vision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vi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havde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år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siden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sjove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var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visionært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dengang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stadig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dag</w:t>
      </w:r>
      <w:r>
        <w:rPr>
          <w:rFonts w:ascii="Calibri" w:eastAsia="Calibri" w:hAnsi="Calibri" w:cs="Calibri"/>
          <w:rtl w:val="0"/>
        </w:rPr>
        <w:t xml:space="preserve">,” </w:t>
      </w:r>
      <w:r>
        <w:rPr>
          <w:rFonts w:ascii="Calibri" w:eastAsia="Calibri" w:hAnsi="Calibri" w:cs="Calibri"/>
          <w:rtl w:val="0"/>
        </w:rPr>
        <w:t>udtaler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Krogh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arkitekt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Horsens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Kommune</w:t>
      </w:r>
      <w:r>
        <w:rPr>
          <w:rFonts w:ascii="Calibri" w:eastAsia="Calibri" w:hAnsi="Calibri" w:cs="Calibri"/>
          <w:rtl w:val="0"/>
        </w:rPr>
        <w:t>.</w:t>
        <w:br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rtl w:val="0"/>
        </w:rPr>
        <w:t>Fællesskab</w:t>
      </w:r>
      <w:r>
        <w:rPr>
          <w:rFonts w:ascii="Calibri" w:eastAsia="Calibri" w:hAnsi="Calibri" w:cs="Calibri"/>
          <w:b/>
          <w:bCs/>
          <w:rtl w:val="0"/>
        </w:rPr>
        <w:t xml:space="preserve"> </w:t>
      </w:r>
      <w:r>
        <w:rPr>
          <w:rFonts w:ascii="Calibri" w:eastAsia="Calibri" w:hAnsi="Calibri" w:cs="Calibri"/>
          <w:b/>
          <w:bCs/>
          <w:rtl w:val="0"/>
        </w:rPr>
        <w:t>og</w:t>
      </w:r>
      <w:r>
        <w:rPr>
          <w:rFonts w:ascii="Calibri" w:eastAsia="Calibri" w:hAnsi="Calibri" w:cs="Calibri"/>
          <w:b/>
          <w:bCs/>
          <w:rtl w:val="0"/>
        </w:rPr>
        <w:t xml:space="preserve"> </w:t>
      </w:r>
      <w:r>
        <w:rPr>
          <w:rFonts w:ascii="Calibri" w:eastAsia="Calibri" w:hAnsi="Calibri" w:cs="Calibri"/>
          <w:b/>
          <w:bCs/>
          <w:rtl w:val="0"/>
        </w:rPr>
        <w:t>teknologi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Boligerne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tilbyder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samme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almene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lejligheder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men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oven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bliver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byggeri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hvor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flere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fælles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mødesteder</w:t>
      </w:r>
      <w:r>
        <w:rPr>
          <w:rFonts w:ascii="Calibri" w:eastAsia="Calibri" w:hAnsi="Calibri" w:cs="Calibri"/>
          <w:rtl w:val="0"/>
        </w:rPr>
        <w:t>,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hvor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grøn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energi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holde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udgifterne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i/>
          <w:iCs/>
          <w:rtl w:val="0"/>
        </w:rPr>
        <w:t>nede</w:t>
      </w:r>
      <w:r>
        <w:rPr>
          <w:rFonts w:ascii="Calibri" w:eastAsia="Calibri" w:hAnsi="Calibri" w:cs="Calibri"/>
          <w:i/>
          <w:iCs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samtidig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holder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i/>
          <w:iCs/>
          <w:rtl w:val="0"/>
        </w:rPr>
        <w:t>sammen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Moderne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teknologi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hjælpe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blive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fortrolige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varme</w:t>
      </w:r>
      <w:r>
        <w:rPr>
          <w:rFonts w:ascii="Calibri" w:eastAsia="Calibri" w:hAnsi="Calibri" w:cs="Calibri"/>
          <w:rtl w:val="0"/>
        </w:rPr>
        <w:t xml:space="preserve">-, </w:t>
      </w:r>
      <w:r>
        <w:rPr>
          <w:rFonts w:ascii="Calibri" w:eastAsia="Calibri" w:hAnsi="Calibri" w:cs="Calibri"/>
          <w:rtl w:val="0"/>
        </w:rPr>
        <w:t>vand</w:t>
      </w:r>
      <w:r>
        <w:rPr>
          <w:rFonts w:ascii="Calibri" w:eastAsia="Calibri" w:hAnsi="Calibri" w:cs="Calibri"/>
          <w:rtl w:val="0"/>
        </w:rPr>
        <w:t xml:space="preserve">-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elforbrug</w:t>
      </w:r>
      <w:r>
        <w:rPr>
          <w:rFonts w:ascii="Calibri" w:eastAsia="Calibri" w:hAnsi="Calibri" w:cs="Calibri"/>
          <w:rtl w:val="0"/>
        </w:rPr>
        <w:t xml:space="preserve">.  </w:t>
      </w:r>
      <w:r>
        <w:rPr>
          <w:rFonts w:ascii="Calibri" w:eastAsia="Calibri" w:hAnsi="Calibri" w:cs="Calibri"/>
          <w:rtl w:val="0"/>
        </w:rPr>
        <w:t>Via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</w:t>
      </w:r>
      <w:r>
        <w:rPr>
          <w:rFonts w:ascii="Calibri" w:eastAsia="Calibri" w:hAnsi="Calibri" w:cs="Calibri"/>
          <w:rtl w:val="0"/>
        </w:rPr>
        <w:t>ejlighedens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touch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skærm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muligt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holde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øje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forbruget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booke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vaskerummet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fælleskøkkenet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eller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hobbyværkstedet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Alle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aktiviteter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lokaler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placeret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bygningens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stueetage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hvor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aktivitet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man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på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måde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møder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sine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naboer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naturligt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shd w:val="solid" w:color="FF0000" w:fill="FF000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”</w:t>
      </w:r>
      <w:r>
        <w:rPr>
          <w:rFonts w:ascii="Calibri" w:eastAsia="Calibri" w:hAnsi="Calibri" w:cs="Calibri"/>
          <w:rtl w:val="0"/>
        </w:rPr>
        <w:t>Fælles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tagterrasse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fælles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gæsteværelser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indbydende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udeområder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moderne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teknologi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gøre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muligt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lave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ny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boligform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indbyder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tættere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dialog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naboerne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imellem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skaber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flere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sociale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rum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traditionelle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bolig</w:t>
      </w:r>
      <w:r>
        <w:rPr>
          <w:rFonts w:ascii="Calibri" w:eastAsia="Calibri" w:hAnsi="Calibri" w:cs="Calibri"/>
          <w:rtl w:val="0"/>
        </w:rPr>
        <w:t xml:space="preserve">,” </w:t>
      </w:r>
      <w:r>
        <w:rPr>
          <w:rFonts w:ascii="Calibri" w:eastAsia="Calibri" w:hAnsi="Calibri" w:cs="Calibri"/>
          <w:rtl w:val="0"/>
        </w:rPr>
        <w:t>siger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Rolf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Kjær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kreativ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leder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Arkitema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fortsætter</w:t>
      </w:r>
      <w:r>
        <w:rPr>
          <w:rFonts w:ascii="Calibri" w:eastAsia="Calibri" w:hAnsi="Calibri" w:cs="Calibri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”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være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muligt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for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beboerne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information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energiforbrug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hinanden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derved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skabe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fælles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ansvar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nedsætte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energiforbruget</w:t>
      </w:r>
      <w:r>
        <w:rPr>
          <w:rFonts w:ascii="Calibri" w:eastAsia="Calibri" w:hAnsi="Calibri" w:cs="Calibri"/>
          <w:rtl w:val="0"/>
        </w:rPr>
        <w:t xml:space="preserve">. </w:t>
      </w:r>
      <w:r>
        <w:rPr>
          <w:rFonts w:ascii="Calibri" w:eastAsia="Calibri" w:hAnsi="Calibri" w:cs="Calibri"/>
          <w:rtl w:val="0"/>
        </w:rPr>
        <w:t>Det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skal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medvirke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til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påvirke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sociale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adfærd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fælles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grønnere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bæredygtig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retning</w:t>
      </w:r>
      <w:r>
        <w:rPr>
          <w:rFonts w:ascii="Calibri" w:eastAsia="Calibri" w:hAnsi="Calibri" w:cs="Calibri"/>
          <w:rtl w:val="0"/>
        </w:rPr>
        <w:t>”.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Fremtidens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etagebolig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er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med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kapløbet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om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præmiering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ved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Arkitekturens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Dag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i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Horsens</w:t>
      </w:r>
      <w:r>
        <w:rPr>
          <w:rFonts w:ascii="Calibri" w:eastAsia="Calibri" w:hAnsi="Calibri" w:cs="Calibri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rtl w:val="0"/>
        </w:rPr>
        <w:t>Data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Adresse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Vestergade</w:t>
      </w:r>
      <w:r>
        <w:rPr>
          <w:rFonts w:ascii="Calibri" w:eastAsia="Calibri" w:hAnsi="Calibri" w:cs="Calibri"/>
          <w:rtl w:val="0"/>
        </w:rPr>
        <w:t xml:space="preserve"> 7-21, </w:t>
      </w:r>
      <w:r>
        <w:rPr>
          <w:rFonts w:ascii="Calibri" w:eastAsia="Calibri" w:hAnsi="Calibri" w:cs="Calibri"/>
          <w:rtl w:val="0"/>
        </w:rPr>
        <w:t>Horsens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Bygherre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Andelsboligforeningen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Beringsgaard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Opførelsesår</w:t>
      </w:r>
      <w:r>
        <w:rPr>
          <w:rFonts w:ascii="Calibri" w:eastAsia="Calibri" w:hAnsi="Calibri" w:cs="Calibri"/>
          <w:rtl w:val="0"/>
        </w:rPr>
        <w:t>: 2010-2012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Omfang</w:t>
      </w:r>
      <w:r>
        <w:rPr>
          <w:rFonts w:ascii="Calibri" w:eastAsia="Calibri" w:hAnsi="Calibri" w:cs="Calibri"/>
          <w:rtl w:val="0"/>
        </w:rPr>
        <w:t xml:space="preserve">: 3.696 </w:t>
      </w:r>
      <w:r>
        <w:rPr>
          <w:rFonts w:ascii="Calibri" w:eastAsia="Calibri" w:hAnsi="Calibri" w:cs="Calibri"/>
          <w:rtl w:val="0"/>
        </w:rPr>
        <w:t>m</w:t>
      </w:r>
      <w:r>
        <w:rPr>
          <w:rFonts w:ascii="Calibri" w:eastAsia="Calibri" w:hAnsi="Calibri" w:cs="Calibri"/>
          <w:rtl w:val="0"/>
        </w:rPr>
        <w:t xml:space="preserve">² + </w:t>
      </w:r>
      <w:r>
        <w:rPr>
          <w:rFonts w:ascii="Calibri" w:eastAsia="Calibri" w:hAnsi="Calibri" w:cs="Calibri"/>
          <w:rtl w:val="0"/>
        </w:rPr>
        <w:t>fuld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p</w:t>
      </w:r>
      <w:r>
        <w:rPr>
          <w:rFonts w:ascii="Calibri" w:eastAsia="Calibri" w:hAnsi="Calibri" w:cs="Calibri"/>
          <w:rtl w:val="0"/>
        </w:rPr>
        <w:t>-</w:t>
      </w:r>
      <w:r>
        <w:rPr>
          <w:rFonts w:ascii="Calibri" w:eastAsia="Calibri" w:hAnsi="Calibri" w:cs="Calibri"/>
          <w:rtl w:val="0"/>
        </w:rPr>
        <w:t>kælder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Arkitekt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Arkitema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Ingeniør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Rambøll</w:t>
      </w:r>
      <w:r>
        <w:rPr>
          <w:rFonts w:ascii="Calibri" w:eastAsia="Calibri" w:hAnsi="Calibri" w:cs="Calibri"/>
          <w:rtl w:val="0"/>
        </w:rPr>
        <w:t xml:space="preserve">, </w:t>
      </w:r>
      <w:r>
        <w:rPr>
          <w:rFonts w:ascii="Calibri" w:eastAsia="Calibri" w:hAnsi="Calibri" w:cs="Calibri"/>
          <w:rtl w:val="0"/>
        </w:rPr>
        <w:t>Horsens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 w:val="0"/>
        </w:rPr>
        <w:t>Andre</w:t>
      </w:r>
      <w:r>
        <w:rPr>
          <w:rFonts w:ascii="Calibri" w:eastAsia="Calibri" w:hAnsi="Calibri" w:cs="Calibri"/>
          <w:rtl w:val="0"/>
        </w:rPr>
        <w:t xml:space="preserve"> </w:t>
      </w:r>
      <w:r>
        <w:rPr>
          <w:rFonts w:ascii="Calibri" w:eastAsia="Calibri" w:hAnsi="Calibri" w:cs="Calibri"/>
          <w:rtl w:val="0"/>
        </w:rPr>
        <w:t>rådgivere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Proceskonsulent</w:t>
      </w:r>
      <w:r>
        <w:rPr>
          <w:rFonts w:ascii="Calibri" w:eastAsia="Calibri" w:hAnsi="Calibri" w:cs="Calibri"/>
          <w:rtl w:val="0"/>
        </w:rPr>
        <w:t xml:space="preserve">: </w:t>
      </w:r>
      <w:r>
        <w:rPr>
          <w:rFonts w:ascii="Calibri" w:eastAsia="Calibri" w:hAnsi="Calibri" w:cs="Calibri"/>
          <w:rtl w:val="0"/>
        </w:rPr>
        <w:t>Plan</w:t>
      </w:r>
      <w:r>
        <w:rPr>
          <w:rFonts w:ascii="Calibri" w:eastAsia="Calibri" w:hAnsi="Calibri" w:cs="Calibri"/>
          <w:rtl w:val="0"/>
        </w:rPr>
        <w:t xml:space="preserve"> &amp; </w:t>
      </w:r>
      <w:r>
        <w:rPr>
          <w:rFonts w:ascii="Calibri" w:eastAsia="Calibri" w:hAnsi="Calibri" w:cs="Calibri"/>
          <w:rtl w:val="0"/>
        </w:rPr>
        <w:t>Proces</w:t>
      </w:r>
      <w:r>
        <w:rPr>
          <w:rFonts w:ascii="Calibri" w:eastAsia="Calibri" w:hAnsi="Calibri" w:cs="Calibri"/>
          <w:rtl w:val="0"/>
        </w:rPr>
        <w:t xml:space="preserve"> 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