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EF" w:rsidRDefault="00BA74EF" w:rsidP="00E6509B">
      <w:pPr>
        <w:rPr>
          <w:b/>
          <w:bCs/>
          <w:sz w:val="28"/>
          <w:szCs w:val="28"/>
          <w:lang w:val="sv-SE"/>
        </w:rPr>
      </w:pPr>
      <w:r w:rsidRPr="006B0449">
        <w:rPr>
          <w:b/>
          <w:bCs/>
          <w:sz w:val="28"/>
          <w:szCs w:val="28"/>
          <w:lang w:val="sv-SE"/>
        </w:rPr>
        <w:t xml:space="preserve">ASTRAZENECA </w:t>
      </w:r>
      <w:r>
        <w:rPr>
          <w:b/>
          <w:bCs/>
          <w:sz w:val="28"/>
          <w:szCs w:val="28"/>
          <w:lang w:val="sv-SE"/>
        </w:rPr>
        <w:t>OCH</w:t>
      </w:r>
      <w:r w:rsidRPr="006B0449">
        <w:rPr>
          <w:b/>
          <w:bCs/>
          <w:sz w:val="28"/>
          <w:szCs w:val="28"/>
          <w:lang w:val="sv-SE"/>
        </w:rPr>
        <w:t xml:space="preserve"> BRISTOL-MYERS SQUIBB </w:t>
      </w:r>
      <w:r>
        <w:rPr>
          <w:b/>
          <w:bCs/>
          <w:sz w:val="28"/>
          <w:szCs w:val="28"/>
          <w:lang w:val="sv-SE"/>
        </w:rPr>
        <w:t xml:space="preserve">ANSÖKER PÅ NYTT OM GODKÄNNANDE FÖR </w:t>
      </w:r>
      <w:r w:rsidRPr="004818C9">
        <w:rPr>
          <w:b/>
          <w:sz w:val="28"/>
          <w:lang w:val="sv-SE"/>
        </w:rPr>
        <w:t>DAPAGLIFLOZIN</w:t>
      </w:r>
      <w:r>
        <w:rPr>
          <w:b/>
          <w:bCs/>
          <w:sz w:val="28"/>
          <w:szCs w:val="28"/>
          <w:lang w:val="sv-SE"/>
        </w:rPr>
        <w:t xml:space="preserve"> FÖR BEHANDLING AV TYP 2-DIABETES I USA</w:t>
      </w:r>
    </w:p>
    <w:p w:rsidR="00520D84" w:rsidRDefault="00520D84" w:rsidP="00E6509B">
      <w:pPr>
        <w:rPr>
          <w:rFonts w:cs="Arial"/>
          <w:b/>
          <w:bCs/>
          <w:color w:val="000000"/>
          <w:sz w:val="28"/>
          <w:szCs w:val="28"/>
          <w:lang w:val="sv-SE"/>
        </w:rPr>
      </w:pPr>
    </w:p>
    <w:p w:rsidR="00520D84" w:rsidRDefault="00520D84" w:rsidP="005877FA">
      <w:pPr>
        <w:rPr>
          <w:rFonts w:cs="Arial"/>
          <w:b/>
          <w:bCs/>
          <w:color w:val="000000"/>
          <w:sz w:val="28"/>
          <w:szCs w:val="28"/>
          <w:lang w:val="sv-SE"/>
        </w:rPr>
      </w:pPr>
    </w:p>
    <w:p w:rsidR="005877FA" w:rsidRPr="00520D84" w:rsidRDefault="00E75B67" w:rsidP="005877FA">
      <w:pPr>
        <w:rPr>
          <w:rFonts w:cs="Arial"/>
          <w:b/>
          <w:bCs/>
          <w:color w:val="000000"/>
          <w:sz w:val="28"/>
          <w:szCs w:val="28"/>
          <w:lang w:val="sv-SE"/>
        </w:rPr>
      </w:pPr>
      <w:r>
        <w:rPr>
          <w:lang w:val="sv-SE"/>
        </w:rPr>
        <w:t>t</w:t>
      </w:r>
      <w:r w:rsidR="00E6509B">
        <w:rPr>
          <w:lang w:val="sv-SE"/>
        </w:rPr>
        <w:t>orsdag, 25 juli 2013</w:t>
      </w:r>
    </w:p>
    <w:p w:rsidR="005877FA" w:rsidRPr="00520D84" w:rsidRDefault="005877FA" w:rsidP="005877FA">
      <w:pPr>
        <w:rPr>
          <w:lang w:val="sv-SE"/>
        </w:rPr>
      </w:pPr>
    </w:p>
    <w:p w:rsidR="00BA74EF" w:rsidRPr="0012606D" w:rsidRDefault="00BA74EF" w:rsidP="00BA74EF">
      <w:pPr>
        <w:rPr>
          <w:lang w:val="sv-SE"/>
        </w:rPr>
      </w:pPr>
      <w:r w:rsidRPr="0012606D">
        <w:rPr>
          <w:lang w:val="sv-SE"/>
        </w:rPr>
        <w:t xml:space="preserve">AstraZeneca och Bristol-Myers Squibb tillkännagav idag att de på nytt har skickat in en ansökan för godkännande av dapagliflozin för behandling av typ 2-diabetes </w:t>
      </w:r>
      <w:r>
        <w:rPr>
          <w:lang w:val="sv-SE"/>
        </w:rPr>
        <w:t xml:space="preserve">hos vuxna </w:t>
      </w:r>
      <w:r w:rsidRPr="0012606D">
        <w:rPr>
          <w:lang w:val="sv-SE"/>
        </w:rPr>
        <w:t xml:space="preserve">till </w:t>
      </w:r>
      <w:r>
        <w:rPr>
          <w:lang w:val="sv-SE"/>
        </w:rPr>
        <w:t xml:space="preserve">det </w:t>
      </w:r>
      <w:r w:rsidRPr="0012606D">
        <w:rPr>
          <w:lang w:val="sv-SE"/>
        </w:rPr>
        <w:t>amerikanska läkemedelsverket, FDA.                              </w:t>
      </w:r>
    </w:p>
    <w:p w:rsidR="00BA74EF" w:rsidRPr="0012606D" w:rsidRDefault="00BA74EF" w:rsidP="00BA74EF">
      <w:pPr>
        <w:rPr>
          <w:rFonts w:cs="Arial"/>
          <w:lang w:val="sv-SE"/>
        </w:rPr>
      </w:pPr>
    </w:p>
    <w:p w:rsidR="00BA74EF" w:rsidRPr="0012606D" w:rsidRDefault="00BA74EF" w:rsidP="00BA74EF">
      <w:pPr>
        <w:rPr>
          <w:color w:val="1F497D"/>
          <w:lang w:val="sv-SE"/>
        </w:rPr>
      </w:pPr>
      <w:r w:rsidRPr="0012606D">
        <w:rPr>
          <w:lang w:val="sv-SE"/>
        </w:rPr>
        <w:t>Ansökan</w:t>
      </w:r>
      <w:r>
        <w:rPr>
          <w:lang w:val="sv-SE"/>
        </w:rPr>
        <w:t>,</w:t>
      </w:r>
      <w:r w:rsidRPr="0012606D">
        <w:rPr>
          <w:lang w:val="sv-SE"/>
        </w:rPr>
        <w:t xml:space="preserve"> som inväntar godkännande från FDA</w:t>
      </w:r>
      <w:r>
        <w:rPr>
          <w:lang w:val="sv-SE"/>
        </w:rPr>
        <w:t>,</w:t>
      </w:r>
      <w:r w:rsidRPr="0012606D">
        <w:rPr>
          <w:lang w:val="sv-SE"/>
        </w:rPr>
        <w:t xml:space="preserve"> inkluderar flera nya studier och ytterligare långsiktig</w:t>
      </w:r>
      <w:r>
        <w:rPr>
          <w:lang w:val="sv-SE"/>
        </w:rPr>
        <w:t>a</w:t>
      </w:r>
      <w:r w:rsidRPr="0012606D">
        <w:rPr>
          <w:lang w:val="sv-SE"/>
        </w:rPr>
        <w:t xml:space="preserve"> data (upp till fyra års studier) </w:t>
      </w:r>
      <w:r>
        <w:rPr>
          <w:lang w:val="sv-SE"/>
        </w:rPr>
        <w:t>jämfört med</w:t>
      </w:r>
      <w:r w:rsidRPr="0012606D">
        <w:rPr>
          <w:lang w:val="sv-SE"/>
        </w:rPr>
        <w:t xml:space="preserve"> tidigare inskickade studier.</w:t>
      </w:r>
      <w:r w:rsidRPr="0012606D">
        <w:rPr>
          <w:color w:val="000000"/>
          <w:lang w:val="sv-SE"/>
        </w:rPr>
        <w:t xml:space="preserve"> </w:t>
      </w:r>
    </w:p>
    <w:p w:rsidR="005877FA" w:rsidRPr="00520D84" w:rsidRDefault="005877FA" w:rsidP="005877FA">
      <w:pPr>
        <w:pStyle w:val="Boldbodytext"/>
        <w:rPr>
          <w:lang w:val="sv-SE"/>
        </w:rPr>
      </w:pPr>
    </w:p>
    <w:p w:rsidR="00337052" w:rsidRDefault="00337052" w:rsidP="005877FA">
      <w:pPr>
        <w:pStyle w:val="Boldbodytext"/>
        <w:rPr>
          <w:lang w:val="sv-SE"/>
        </w:rPr>
      </w:pPr>
    </w:p>
    <w:p w:rsidR="005877FA" w:rsidRDefault="003E4DB0" w:rsidP="005877FA">
      <w:pPr>
        <w:pStyle w:val="Boldbodytext"/>
        <w:rPr>
          <w:lang w:val="sv-SE"/>
        </w:rPr>
      </w:pPr>
      <w:r w:rsidRPr="00520D84">
        <w:rPr>
          <w:lang w:val="sv-SE"/>
        </w:rPr>
        <w:t>BAKGRUND</w:t>
      </w:r>
      <w:r w:rsidR="001138AE" w:rsidRPr="00520D84">
        <w:rPr>
          <w:lang w:val="sv-SE"/>
        </w:rPr>
        <w:t>:</w:t>
      </w:r>
    </w:p>
    <w:p w:rsidR="00BA74EF" w:rsidRDefault="00BA74EF" w:rsidP="00BA74EF">
      <w:pPr>
        <w:autoSpaceDE w:val="0"/>
        <w:autoSpaceDN w:val="0"/>
        <w:rPr>
          <w:rFonts w:cs="Arial"/>
          <w:b/>
          <w:szCs w:val="22"/>
          <w:lang w:val="sv-SE"/>
        </w:rPr>
      </w:pPr>
    </w:p>
    <w:p w:rsidR="00BA74EF" w:rsidRPr="00711D51" w:rsidRDefault="00BA74EF" w:rsidP="00BA74EF">
      <w:pPr>
        <w:autoSpaceDE w:val="0"/>
        <w:autoSpaceDN w:val="0"/>
        <w:rPr>
          <w:rFonts w:cs="Arial"/>
          <w:b/>
          <w:szCs w:val="22"/>
          <w:lang w:val="sv-SE"/>
        </w:rPr>
      </w:pPr>
      <w:r w:rsidRPr="0012606D">
        <w:rPr>
          <w:rFonts w:cs="Arial"/>
          <w:b/>
          <w:szCs w:val="22"/>
          <w:lang w:val="sv-SE"/>
        </w:rPr>
        <w:t>Om dapagliflozin</w:t>
      </w:r>
    </w:p>
    <w:p w:rsidR="00BA74EF" w:rsidRDefault="00BA74EF" w:rsidP="00BA74EF">
      <w:pPr>
        <w:autoSpaceDE w:val="0"/>
        <w:autoSpaceDN w:val="0"/>
        <w:rPr>
          <w:lang w:val="sv-SE"/>
        </w:rPr>
      </w:pPr>
      <w:r>
        <w:rPr>
          <w:lang w:val="sv-SE"/>
        </w:rPr>
        <w:t>Dapagliflozin är en</w:t>
      </w:r>
      <w:r w:rsidRPr="0012606D">
        <w:rPr>
          <w:lang w:val="sv-SE"/>
        </w:rPr>
        <w:t xml:space="preserve"> läkemedel</w:t>
      </w:r>
      <w:r>
        <w:rPr>
          <w:lang w:val="sv-SE"/>
        </w:rPr>
        <w:t>ssubstans</w:t>
      </w:r>
      <w:r w:rsidRPr="0012606D">
        <w:rPr>
          <w:lang w:val="sv-SE"/>
        </w:rPr>
        <w:t xml:space="preserve"> som selektivt och reversibelt hämmar natriumglukos-ko-transportör 2 (SGLT2) och som inte är beroende av insulin. </w:t>
      </w:r>
      <w:r>
        <w:rPr>
          <w:lang w:val="sv-SE"/>
        </w:rPr>
        <w:t>Dapagliflozin är för närvarande godkänt för behandling av typ 2-diabetes i EU, Australien, Brasilien, Mexiko och Nya Zeeland.</w:t>
      </w:r>
    </w:p>
    <w:p w:rsidR="00BA74EF" w:rsidRPr="00520D84" w:rsidRDefault="00BA74EF" w:rsidP="005877FA">
      <w:pPr>
        <w:pStyle w:val="Boldbodytext"/>
        <w:rPr>
          <w:lang w:val="sv-SE"/>
        </w:rPr>
      </w:pPr>
    </w:p>
    <w:p w:rsidR="00BA74EF" w:rsidRPr="00BA74EF" w:rsidRDefault="00BA74EF" w:rsidP="00BA74EF">
      <w:pPr>
        <w:autoSpaceDE w:val="0"/>
        <w:autoSpaceDN w:val="0"/>
        <w:rPr>
          <w:rFonts w:cs="Arial"/>
          <w:b/>
          <w:lang w:val="sv-SE"/>
        </w:rPr>
      </w:pPr>
      <w:r w:rsidRPr="00BA74EF">
        <w:rPr>
          <w:rFonts w:cs="Arial"/>
          <w:b/>
          <w:lang w:val="sv-SE"/>
        </w:rPr>
        <w:t>Om typ 2-diabetes</w:t>
      </w:r>
    </w:p>
    <w:p w:rsidR="00BA74EF" w:rsidRDefault="00BA74EF" w:rsidP="00BA74EF">
      <w:pPr>
        <w:rPr>
          <w:lang w:val="sv-SE"/>
        </w:rPr>
      </w:pPr>
      <w:r>
        <w:rPr>
          <w:lang w:val="sv-SE"/>
        </w:rPr>
        <w:t xml:space="preserve">År </w:t>
      </w:r>
      <w:r w:rsidRPr="00DC7B3F">
        <w:rPr>
          <w:lang w:val="sv-SE"/>
        </w:rPr>
        <w:t>201</w:t>
      </w:r>
      <w:r>
        <w:rPr>
          <w:lang w:val="sv-SE"/>
        </w:rPr>
        <w:t>2</w:t>
      </w:r>
      <w:r w:rsidRPr="00DC7B3F">
        <w:rPr>
          <w:lang w:val="sv-SE"/>
        </w:rPr>
        <w:t xml:space="preserve"> uppskattades </w:t>
      </w:r>
      <w:r>
        <w:rPr>
          <w:lang w:val="sv-SE"/>
        </w:rPr>
        <w:t xml:space="preserve">diabetes påverka mer än 370 miljoner människor runt om i världen. Förekomsten av diabetes </w:t>
      </w:r>
      <w:r w:rsidRPr="00DC7B3F">
        <w:rPr>
          <w:lang w:val="sv-SE"/>
        </w:rPr>
        <w:t xml:space="preserve">beräknas ha stigit till över </w:t>
      </w:r>
      <w:r>
        <w:rPr>
          <w:lang w:val="sv-SE"/>
        </w:rPr>
        <w:t>550</w:t>
      </w:r>
      <w:r w:rsidRPr="00DC7B3F">
        <w:rPr>
          <w:lang w:val="sv-SE"/>
        </w:rPr>
        <w:t xml:space="preserve"> miljoner år 2030. Typ 2-diabetes svarar för </w:t>
      </w:r>
      <w:r>
        <w:rPr>
          <w:lang w:val="sv-SE"/>
        </w:rPr>
        <w:t>ungefär 90 till 95</w:t>
      </w:r>
      <w:r w:rsidRPr="00DC7B3F">
        <w:rPr>
          <w:lang w:val="sv-SE"/>
        </w:rPr>
        <w:t xml:space="preserve"> procent av alla diagnostiserade fall av diabetes hos vuxna. Typ 2-diabetes är en kronisk sjukdom som känneteckna</w:t>
      </w:r>
      <w:r>
        <w:rPr>
          <w:lang w:val="sv-SE"/>
        </w:rPr>
        <w:t xml:space="preserve">s av insulinresistens och </w:t>
      </w:r>
      <w:r w:rsidRPr="00DC7B3F">
        <w:rPr>
          <w:lang w:val="sv-SE"/>
        </w:rPr>
        <w:t xml:space="preserve">nedsatt funktion hos betacellerna i bukspottkörteln, vilket leder till förhöjda blodsockernivåer. Över tid leder detta tillstånd av konstant förhöjt blodsocker till </w:t>
      </w:r>
      <w:r w:rsidR="00E75B67">
        <w:rPr>
          <w:lang w:val="sv-SE"/>
        </w:rPr>
        <w:t xml:space="preserve">att </w:t>
      </w:r>
      <w:r>
        <w:rPr>
          <w:lang w:val="sv-SE"/>
        </w:rPr>
        <w:t xml:space="preserve">sjukdomen </w:t>
      </w:r>
      <w:r w:rsidRPr="00DC7B3F">
        <w:rPr>
          <w:lang w:val="sv-SE"/>
        </w:rPr>
        <w:t>försämras ytterligare. Det finns ett betydande behov av nya behandlingsmetoder eftersom många patienter inte får tillräcklig blodsockerkontroll med sin nuvarande behandling.</w:t>
      </w:r>
    </w:p>
    <w:p w:rsidR="00BA74EF" w:rsidRDefault="00BA74EF" w:rsidP="00BA74EF">
      <w:pPr>
        <w:rPr>
          <w:rFonts w:cs="Arial"/>
          <w:color w:val="000000"/>
          <w:lang w:val="sv-SE"/>
        </w:rPr>
      </w:pPr>
    </w:p>
    <w:p w:rsidR="005877FA" w:rsidRPr="001138AE" w:rsidRDefault="001138AE" w:rsidP="005877FA">
      <w:pPr>
        <w:pStyle w:val="Boldbodytext"/>
        <w:rPr>
          <w:lang w:val="sv-SE"/>
        </w:rPr>
      </w:pPr>
      <w:r w:rsidRPr="001138AE">
        <w:rPr>
          <w:lang w:val="sv-SE"/>
        </w:rPr>
        <w:t>Om</w:t>
      </w:r>
      <w:r w:rsidR="005877FA" w:rsidRPr="001138AE">
        <w:rPr>
          <w:lang w:val="sv-SE"/>
        </w:rPr>
        <w:t xml:space="preserve"> AstraZeneca</w:t>
      </w:r>
    </w:p>
    <w:p w:rsidR="00337052" w:rsidRPr="00337052" w:rsidRDefault="00337052" w:rsidP="00337052">
      <w:pPr>
        <w:pStyle w:val="Bodytext"/>
        <w:rPr>
          <w:lang w:val="sv-SE"/>
        </w:rPr>
      </w:pPr>
      <w:r w:rsidRPr="00337052">
        <w:rPr>
          <w:lang w:val="sv-SE"/>
        </w:rPr>
        <w:t xml:space="preserve">AstraZeneca är ett globalt, innovativt bioläkemedelsföretag med fokus på forskning, utveckling och marknadsföring av receptbelagda läkemedel, primärt för behandling av sjukdomar inom områdena hjärta/kärl, metabolism, andningsvägar, inflammation, autoimmunitet, cancer, infektion och neurovetenskap. AstraZeneca är verksamt i över 100 länder och våra innovativa läkemedel används av miljontals patienter världen över. </w:t>
      </w:r>
    </w:p>
    <w:p w:rsidR="00337052" w:rsidRDefault="00337052" w:rsidP="00337052">
      <w:pPr>
        <w:pStyle w:val="Bodytext"/>
        <w:rPr>
          <w:lang w:val="sv-SE"/>
        </w:rPr>
      </w:pPr>
    </w:p>
    <w:p w:rsidR="00337052" w:rsidRDefault="00337052" w:rsidP="00337052">
      <w:pPr>
        <w:pStyle w:val="Bodytext"/>
        <w:rPr>
          <w:lang w:val="sv-SE"/>
        </w:rPr>
      </w:pPr>
      <w:r w:rsidRPr="00337052">
        <w:rPr>
          <w:lang w:val="sv-SE"/>
        </w:rPr>
        <w:t xml:space="preserve">För mer information, se </w:t>
      </w:r>
      <w:hyperlink r:id="rId14" w:history="1">
        <w:r w:rsidRPr="00337052">
          <w:rPr>
            <w:lang w:val="sv-SE"/>
          </w:rPr>
          <w:t>www.astrazeneca.se</w:t>
        </w:r>
      </w:hyperlink>
      <w:r w:rsidRPr="00337052">
        <w:rPr>
          <w:lang w:val="sv-SE"/>
        </w:rPr>
        <w:t xml:space="preserve"> och </w:t>
      </w:r>
      <w:hyperlink r:id="rId15" w:history="1">
        <w:r w:rsidRPr="00337052">
          <w:rPr>
            <w:lang w:val="sv-SE"/>
          </w:rPr>
          <w:t>www.astrazeneca.com</w:t>
        </w:r>
      </w:hyperlink>
    </w:p>
    <w:p w:rsidR="001B1D89" w:rsidRDefault="001B1D89" w:rsidP="001138AE">
      <w:pPr>
        <w:rPr>
          <w:b/>
          <w:szCs w:val="22"/>
          <w:lang w:val="sv-SE"/>
        </w:rPr>
      </w:pPr>
    </w:p>
    <w:p w:rsidR="001138AE" w:rsidRPr="003E4DB0" w:rsidRDefault="001B1D89" w:rsidP="001138AE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Kontaktperson</w:t>
      </w:r>
      <w:r w:rsidR="00E75B67">
        <w:rPr>
          <w:b/>
          <w:szCs w:val="22"/>
          <w:lang w:val="sv-SE"/>
        </w:rPr>
        <w:t>er</w:t>
      </w:r>
      <w:r w:rsidR="001138AE" w:rsidRPr="003E4DB0">
        <w:rPr>
          <w:b/>
          <w:szCs w:val="22"/>
          <w:lang w:val="sv-SE"/>
        </w:rPr>
        <w:t>:</w:t>
      </w:r>
    </w:p>
    <w:p w:rsidR="00E75B67" w:rsidRPr="00D422FC" w:rsidRDefault="00E75B67" w:rsidP="00E75B67">
      <w:pPr>
        <w:pStyle w:val="Boldbodytext"/>
        <w:rPr>
          <w:lang w:val="sv-SE"/>
        </w:rPr>
      </w:pPr>
      <w:r w:rsidRPr="00D422FC">
        <w:rPr>
          <w:lang w:val="sv-SE"/>
        </w:rPr>
        <w:t>Media</w:t>
      </w:r>
    </w:p>
    <w:p w:rsidR="00E75B67" w:rsidRPr="00E75B67" w:rsidRDefault="00E75B67" w:rsidP="00E75B67">
      <w:pPr>
        <w:pStyle w:val="Bodytext"/>
        <w:rPr>
          <w:lang w:val="sv-SE"/>
        </w:rPr>
      </w:pPr>
      <w:r w:rsidRPr="00E75B67">
        <w:rPr>
          <w:lang w:val="sv-SE"/>
        </w:rPr>
        <w:t>Esra Erkal-Paler                          +44 20 7604 8030 (UK/Global)</w:t>
      </w:r>
      <w:r w:rsidRPr="00E75B67">
        <w:rPr>
          <w:lang w:val="sv-SE"/>
        </w:rPr>
        <w:br/>
        <w:t>Vanessa Rhodes                         +44 20 7604 8037 (UK/Global)</w:t>
      </w:r>
    </w:p>
    <w:p w:rsidR="00E75B67" w:rsidRDefault="00E75B67" w:rsidP="00E75B67">
      <w:pPr>
        <w:pStyle w:val="Bodytext"/>
      </w:pPr>
      <w:r>
        <w:t>Ayesha Bharmal                          +44 20 7604 8034 (UK/Global)</w:t>
      </w:r>
    </w:p>
    <w:p w:rsidR="00D422FC" w:rsidRDefault="00D422FC" w:rsidP="00E75B67">
      <w:pPr>
        <w:autoSpaceDE w:val="0"/>
        <w:autoSpaceDN w:val="0"/>
      </w:pPr>
    </w:p>
    <w:p w:rsidR="00E75B67" w:rsidRDefault="00E75B67" w:rsidP="00E75B67">
      <w:pPr>
        <w:autoSpaceDE w:val="0"/>
        <w:autoSpaceDN w:val="0"/>
      </w:pPr>
      <w:r>
        <w:t xml:space="preserve">Michele Meixell                             </w:t>
      </w:r>
      <w:r w:rsidRPr="00415C9F">
        <w:t>+1 302 885 2677 (US)</w:t>
      </w:r>
    </w:p>
    <w:p w:rsidR="00E75B67" w:rsidRPr="00EB3F74" w:rsidRDefault="00E75B67" w:rsidP="00E75B67">
      <w:pPr>
        <w:pStyle w:val="Bodytext"/>
      </w:pPr>
      <w:r w:rsidRPr="00EB3F74">
        <w:t>Jacob Lund                                  +46 8 553 260 20 (Sweden)</w:t>
      </w:r>
    </w:p>
    <w:p w:rsidR="00E75B67" w:rsidRPr="00EB3F74" w:rsidRDefault="00E75B67" w:rsidP="00E75B67">
      <w:pPr>
        <w:pStyle w:val="Bodytext"/>
      </w:pPr>
    </w:p>
    <w:p w:rsidR="00E75B67" w:rsidRPr="00EB3F74" w:rsidRDefault="00E75B67" w:rsidP="00E75B67">
      <w:pPr>
        <w:pStyle w:val="Boldbodytext"/>
      </w:pPr>
      <w:r w:rsidRPr="00EB3F74">
        <w:t>Investor</w:t>
      </w:r>
    </w:p>
    <w:p w:rsidR="00E75B67" w:rsidRDefault="00E75B67" w:rsidP="00E75B67">
      <w:pPr>
        <w:pStyle w:val="Bodytext"/>
      </w:pPr>
      <w:r>
        <w:t>Colleen Proctor                           + 1 302 886 1842     mob: +1 302 357 4882</w:t>
      </w:r>
    </w:p>
    <w:p w:rsidR="00E75B67" w:rsidRDefault="00E75B67" w:rsidP="00E75B67">
      <w:pPr>
        <w:pStyle w:val="Bodytext"/>
      </w:pPr>
      <w:r>
        <w:t>Ed Seage                                    + 1 302 886 4065     mob: +1 302 373 1361</w:t>
      </w:r>
    </w:p>
    <w:p w:rsidR="001138AE" w:rsidRPr="00E75B67" w:rsidRDefault="001138AE" w:rsidP="001138AE">
      <w:pPr>
        <w:rPr>
          <w:szCs w:val="22"/>
        </w:rPr>
      </w:pPr>
    </w:p>
    <w:p w:rsidR="001138AE" w:rsidRPr="00E75B67" w:rsidRDefault="001138AE" w:rsidP="001138AE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:rsidR="003E4DB0" w:rsidRPr="00E75B67" w:rsidRDefault="003E4DB0"/>
    <w:sectPr w:rsidR="003E4DB0" w:rsidRPr="00E75B67" w:rsidSect="001B1D89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567" w:right="1440" w:bottom="567" w:left="1440" w:header="1151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45" w:rsidRDefault="000C0B45">
      <w:r>
        <w:separator/>
      </w:r>
    </w:p>
  </w:endnote>
  <w:endnote w:type="continuationSeparator" w:id="0">
    <w:p w:rsidR="000C0B45" w:rsidRDefault="000C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F" w:rsidRPr="00445F58" w:rsidRDefault="004465B1" w:rsidP="0021026B">
    <w:pPr>
      <w:pStyle w:val="DetailsHeading"/>
      <w:ind w:right="-28"/>
      <w:jc w:val="right"/>
      <w:rPr>
        <w:rFonts w:cs="Times New Roman"/>
        <w:b w:val="0"/>
        <w:bCs w:val="0"/>
        <w:color w:val="auto"/>
        <w:lang w:val="en-US"/>
      </w:rPr>
    </w:pPr>
    <w:r w:rsidRPr="00CF2BF6">
      <w:rPr>
        <w:rStyle w:val="PageNumber"/>
        <w:rFonts w:cs="Times New Roman"/>
        <w:b w:val="0"/>
        <w:bCs w:val="0"/>
        <w:color w:val="auto"/>
        <w:lang w:val="en-US"/>
      </w:rPr>
      <w:fldChar w:fldCharType="begin"/>
    </w:r>
    <w:r w:rsidR="00F7426F" w:rsidRPr="00CF2BF6">
      <w:rPr>
        <w:rStyle w:val="PageNumber"/>
        <w:rFonts w:cs="Times New Roman"/>
        <w:b w:val="0"/>
        <w:bCs w:val="0"/>
        <w:color w:val="auto"/>
        <w:lang w:val="en-US"/>
      </w:rPr>
      <w:instrText xml:space="preserve"> PAGE </w:instrText>
    </w:r>
    <w:r w:rsidRPr="00CF2BF6">
      <w:rPr>
        <w:rStyle w:val="PageNumber"/>
        <w:rFonts w:cs="Times New Roman"/>
        <w:b w:val="0"/>
        <w:bCs w:val="0"/>
        <w:color w:val="auto"/>
        <w:lang w:val="en-US"/>
      </w:rPr>
      <w:fldChar w:fldCharType="separate"/>
    </w:r>
    <w:r w:rsidR="00EB3F74">
      <w:rPr>
        <w:rStyle w:val="PageNumber"/>
        <w:rFonts w:cs="Times New Roman"/>
        <w:b w:val="0"/>
        <w:bCs w:val="0"/>
        <w:noProof/>
        <w:color w:val="auto"/>
        <w:lang w:val="en-US"/>
      </w:rPr>
      <w:t>2</w:t>
    </w:r>
    <w:r w:rsidRPr="00CF2BF6">
      <w:rPr>
        <w:rStyle w:val="PageNumber"/>
        <w:rFonts w:cs="Times New Roman"/>
        <w:b w:val="0"/>
        <w:bCs w:val="0"/>
        <w:color w:val="auto"/>
        <w:lang w:val="en-US"/>
      </w:rPr>
      <w:fldChar w:fldCharType="end"/>
    </w:r>
    <w:r w:rsidR="00F7426F" w:rsidRPr="00CF2BF6">
      <w:rPr>
        <w:rStyle w:val="PageNumber"/>
        <w:rFonts w:cs="Times New Roman"/>
        <w:b w:val="0"/>
        <w:bCs w:val="0"/>
        <w:color w:val="auto"/>
        <w:lang w:val="en-US"/>
      </w:rPr>
      <w:t>/</w:t>
    </w:r>
    <w:r w:rsidRPr="00CF2BF6">
      <w:rPr>
        <w:rStyle w:val="PageNumber"/>
        <w:rFonts w:cs="Times New Roman"/>
        <w:b w:val="0"/>
        <w:bCs w:val="0"/>
        <w:color w:val="auto"/>
        <w:lang w:val="en-US"/>
      </w:rPr>
      <w:fldChar w:fldCharType="begin"/>
    </w:r>
    <w:r w:rsidR="00F7426F" w:rsidRPr="00CF2BF6">
      <w:rPr>
        <w:rStyle w:val="PageNumber"/>
        <w:rFonts w:cs="Times New Roman"/>
        <w:b w:val="0"/>
        <w:bCs w:val="0"/>
        <w:color w:val="auto"/>
        <w:lang w:val="en-US"/>
      </w:rPr>
      <w:instrText xml:space="preserve"> PAGE </w:instrText>
    </w:r>
    <w:r w:rsidRPr="00CF2BF6">
      <w:rPr>
        <w:rStyle w:val="PageNumber"/>
        <w:rFonts w:cs="Times New Roman"/>
        <w:b w:val="0"/>
        <w:bCs w:val="0"/>
        <w:color w:val="auto"/>
        <w:lang w:val="en-US"/>
      </w:rPr>
      <w:fldChar w:fldCharType="separate"/>
    </w:r>
    <w:r w:rsidR="00EB3F74">
      <w:rPr>
        <w:rStyle w:val="PageNumber"/>
        <w:rFonts w:cs="Times New Roman"/>
        <w:b w:val="0"/>
        <w:bCs w:val="0"/>
        <w:noProof/>
        <w:color w:val="auto"/>
        <w:lang w:val="en-US"/>
      </w:rPr>
      <w:t>2</w:t>
    </w:r>
    <w:r w:rsidRPr="00CF2BF6">
      <w:rPr>
        <w:rStyle w:val="PageNumber"/>
        <w:rFonts w:cs="Times New Roman"/>
        <w:b w:val="0"/>
        <w:bCs w:val="0"/>
        <w:color w:val="auto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6629"/>
      <w:gridCol w:w="2693"/>
    </w:tblGrid>
    <w:tr w:rsidR="00F7426F">
      <w:trPr>
        <w:trHeight w:val="722"/>
      </w:trPr>
      <w:tc>
        <w:tcPr>
          <w:tcW w:w="6629" w:type="dxa"/>
        </w:tcPr>
        <w:p w:rsidR="00F7426F" w:rsidRPr="00B73C1C" w:rsidRDefault="00F7426F" w:rsidP="005877FA">
          <w:pPr>
            <w:pStyle w:val="Address"/>
            <w:rPr>
              <w:rFonts w:cs="Times New Roman"/>
              <w:b w:val="0"/>
              <w:bCs w:val="0"/>
              <w:color w:val="auto"/>
              <w:lang w:val="en-US"/>
            </w:rPr>
          </w:pPr>
        </w:p>
      </w:tc>
      <w:tc>
        <w:tcPr>
          <w:tcW w:w="2693" w:type="dxa"/>
        </w:tcPr>
        <w:p w:rsidR="00F7426F" w:rsidRDefault="00F7426F">
          <w:pPr>
            <w:pStyle w:val="Footer"/>
          </w:pPr>
        </w:p>
      </w:tc>
    </w:tr>
    <w:tr w:rsidR="00F7426F">
      <w:tc>
        <w:tcPr>
          <w:tcW w:w="6629" w:type="dxa"/>
          <w:vAlign w:val="bottom"/>
        </w:tcPr>
        <w:p w:rsidR="00F7426F" w:rsidRPr="001138AE" w:rsidRDefault="00F7426F" w:rsidP="009D1173">
          <w:pPr>
            <w:pStyle w:val="Address"/>
            <w:rPr>
              <w:rFonts w:cs="Arial"/>
              <w:lang w:val="en-US"/>
            </w:rPr>
          </w:pPr>
          <w:r w:rsidRPr="001138AE">
            <w:rPr>
              <w:color w:val="8B034F"/>
              <w:lang w:val="en-US"/>
            </w:rPr>
            <w:t>AstraZeneca</w:t>
          </w:r>
          <w:r w:rsidRPr="001138AE">
            <w:rPr>
              <w:lang w:val="en-US"/>
            </w:rPr>
            <w:t xml:space="preserve"> </w:t>
          </w:r>
          <w:r w:rsidRPr="001138AE">
            <w:rPr>
              <w:color w:val="3F1E68"/>
              <w:lang w:val="en-US"/>
            </w:rPr>
            <w:t xml:space="preserve">· </w:t>
          </w:r>
          <w:r>
            <w:rPr>
              <w:color w:val="3F1E68"/>
              <w:lang w:val="en-US"/>
            </w:rPr>
            <w:t>SE-</w:t>
          </w:r>
          <w:r>
            <w:rPr>
              <w:color w:val="3F1E68"/>
            </w:rPr>
            <w:t xml:space="preserve">151 85 · Södertälje </w:t>
          </w:r>
          <w:r w:rsidRPr="00B73C1C">
            <w:rPr>
              <w:color w:val="3F1E68"/>
            </w:rPr>
            <w:t xml:space="preserve">· </w:t>
          </w:r>
          <w:r>
            <w:rPr>
              <w:color w:val="3F1E68"/>
            </w:rPr>
            <w:t>Sweden</w:t>
          </w:r>
          <w:r w:rsidRPr="001138AE">
            <w:rPr>
              <w:color w:val="3F1E68"/>
              <w:lang w:val="en-US"/>
            </w:rPr>
            <w:br/>
          </w:r>
          <w:r w:rsidRPr="001138AE">
            <w:rPr>
              <w:rFonts w:cs="Arial"/>
              <w:color w:val="3F1E68"/>
              <w:lang w:val="en-US"/>
            </w:rPr>
            <w:t>T: +4</w:t>
          </w:r>
          <w:r>
            <w:rPr>
              <w:rFonts w:cs="Arial"/>
              <w:color w:val="3F1E68"/>
              <w:lang w:val="en-US"/>
            </w:rPr>
            <w:t>6 8 553 26 000</w:t>
          </w:r>
          <w:r w:rsidRPr="001138AE">
            <w:rPr>
              <w:rFonts w:cs="Arial"/>
              <w:color w:val="3F1E68"/>
              <w:lang w:val="en-US"/>
            </w:rPr>
            <w:t xml:space="preserve"> · F: +4</w:t>
          </w:r>
          <w:r>
            <w:rPr>
              <w:rFonts w:cs="Arial"/>
              <w:color w:val="3F1E68"/>
              <w:lang w:val="en-US"/>
            </w:rPr>
            <w:t>6 8 553 29 000</w:t>
          </w:r>
          <w:r w:rsidRPr="001138AE">
            <w:rPr>
              <w:rFonts w:cs="Arial"/>
              <w:color w:val="3F1E68"/>
              <w:lang w:val="en-US"/>
            </w:rPr>
            <w:t xml:space="preserve"> · astrazeneca.com</w:t>
          </w:r>
          <w:r>
            <w:rPr>
              <w:rFonts w:cs="Arial"/>
              <w:color w:val="3F1E68"/>
              <w:lang w:val="en-US"/>
            </w:rPr>
            <w:t xml:space="preserve"> </w:t>
          </w:r>
          <w:r w:rsidRPr="001138AE">
            <w:rPr>
              <w:rFonts w:cs="Arial"/>
              <w:color w:val="3F1E68"/>
              <w:lang w:val="en-US"/>
            </w:rPr>
            <w:t>·</w:t>
          </w:r>
          <w:r>
            <w:rPr>
              <w:rFonts w:cs="Arial"/>
              <w:color w:val="3F1E68"/>
              <w:lang w:val="en-US"/>
            </w:rPr>
            <w:t xml:space="preserve"> astrazeneca.se</w:t>
          </w:r>
        </w:p>
      </w:tc>
      <w:tc>
        <w:tcPr>
          <w:tcW w:w="2693" w:type="dxa"/>
        </w:tcPr>
        <w:p w:rsidR="00F7426F" w:rsidRDefault="00F7426F" w:rsidP="00E47F75">
          <w:pPr>
            <w:pStyle w:val="RegisteredAddress"/>
          </w:pPr>
          <w:r>
            <w:t xml:space="preserve">Reg Office AstraZeneca AB (publ) </w:t>
          </w:r>
          <w:r>
            <w:br/>
            <w:t xml:space="preserve">SE-151 85 Södertälje Sweden </w:t>
          </w:r>
          <w:r>
            <w:br/>
            <w:t xml:space="preserve">Reg No </w:t>
          </w:r>
          <w:r>
            <w:rPr>
              <w:noProof/>
              <w:lang w:val="sv-SE"/>
            </w:rPr>
            <w:t>556011-7482</w:t>
          </w:r>
          <w:r>
            <w:t xml:space="preserve"> </w:t>
          </w:r>
          <w:r>
            <w:br/>
            <w:t>VAT No SE556011748201</w:t>
          </w:r>
        </w:p>
      </w:tc>
    </w:tr>
  </w:tbl>
  <w:p w:rsidR="00F7426F" w:rsidRDefault="00F74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45" w:rsidRDefault="000C0B45">
      <w:r>
        <w:separator/>
      </w:r>
    </w:p>
  </w:footnote>
  <w:footnote w:type="continuationSeparator" w:id="0">
    <w:p w:rsidR="000C0B45" w:rsidRDefault="000C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F" w:rsidRPr="00D20E1F" w:rsidRDefault="004465B1" w:rsidP="005877FA">
    <w:pPr>
      <w:pStyle w:val="Header"/>
      <w:tabs>
        <w:tab w:val="clear" w:pos="4320"/>
        <w:tab w:val="clear" w:pos="8640"/>
      </w:tabs>
      <w:rPr>
        <w:rFonts w:cs="Arial"/>
      </w:rPr>
    </w:pPr>
    <w:r>
      <w:rPr>
        <w:rFonts w:cs="Arial"/>
        <w:noProof/>
        <w:lang w:val="sv-SE" w:eastAsia="sv-SE"/>
      </w:rPr>
      <w:pict>
        <v:line id="Line 4" o:spid="_x0000_s2049" style="position:absolute;z-index:251656704;visibility:visible" from="0,28.2pt" to="45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" strokecolor="#8b034f" strokeweight="1pt"/>
      </w:pict>
    </w:r>
    <w:r w:rsidR="00F7426F" w:rsidRPr="00D20E1F">
      <w:rPr>
        <w:rFonts w:cs="Arial"/>
      </w:rPr>
      <w:t>News Release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6F" w:rsidRPr="00C04723" w:rsidRDefault="00F7426F" w:rsidP="005877FA">
    <w:pPr>
      <w:pStyle w:val="Header"/>
      <w:tabs>
        <w:tab w:val="clear" w:pos="4320"/>
        <w:tab w:val="clear" w:pos="8640"/>
      </w:tabs>
      <w:rPr>
        <w:rFonts w:cs="Arial"/>
        <w:vertAlign w:val="subscript"/>
      </w:rPr>
    </w:pPr>
    <w:r>
      <w:rPr>
        <w:noProof/>
        <w:lang w:val="sv-SE" w:eastAsia="sv-S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5057140</wp:posOffset>
          </wp:positionH>
          <wp:positionV relativeFrom="page">
            <wp:posOffset>497205</wp:posOffset>
          </wp:positionV>
          <wp:extent cx="1600200" cy="481330"/>
          <wp:effectExtent l="19050" t="0" r="0" b="0"/>
          <wp:wrapTight wrapText="bothSides">
            <wp:wrapPolygon edited="0">
              <wp:start x="-257" y="0"/>
              <wp:lineTo x="-257" y="20517"/>
              <wp:lineTo x="21600" y="20517"/>
              <wp:lineTo x="21600" y="0"/>
              <wp:lineTo x="-257" y="0"/>
            </wp:wrapPolygon>
          </wp:wrapTight>
          <wp:docPr id="9" name="Picture 9" descr="AZ_RGB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84" r="8707" b="241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505A">
      <w:rPr>
        <w:noProof/>
        <w:lang w:val="sv-SE" w:eastAsia="sv-SE"/>
      </w:rPr>
      <w:t>Pressmeddelande</w:t>
    </w:r>
  </w:p>
  <w:p w:rsidR="00F7426F" w:rsidRDefault="004465B1">
    <w:pPr>
      <w:pStyle w:val="Header"/>
    </w:pPr>
    <w:r w:rsidRPr="004465B1">
      <w:rPr>
        <w:rFonts w:cs="Arial"/>
        <w:noProof/>
        <w:lang w:val="sv-SE" w:eastAsia="sv-SE"/>
      </w:rPr>
      <w:pict>
        <v:line id="Line 6" o:spid="_x0000_s2050" style="position:absolute;z-index:251657728;visibility:visibl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" strokecolor="#8b034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045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5A3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1F08"/>
  <w:stylePaneSortMethod w:val="0000"/>
  <w:trackRevisions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8b03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09B"/>
    <w:rsid w:val="00001C64"/>
    <w:rsid w:val="00013F47"/>
    <w:rsid w:val="00031EA1"/>
    <w:rsid w:val="000362A9"/>
    <w:rsid w:val="000C0B45"/>
    <w:rsid w:val="000F018B"/>
    <w:rsid w:val="001026DC"/>
    <w:rsid w:val="001138AE"/>
    <w:rsid w:val="00165990"/>
    <w:rsid w:val="00176EC8"/>
    <w:rsid w:val="0018317F"/>
    <w:rsid w:val="001B1D89"/>
    <w:rsid w:val="001D1141"/>
    <w:rsid w:val="001E3C06"/>
    <w:rsid w:val="001F26AB"/>
    <w:rsid w:val="002100C4"/>
    <w:rsid w:val="0021026B"/>
    <w:rsid w:val="00316A48"/>
    <w:rsid w:val="00337052"/>
    <w:rsid w:val="003C0A0B"/>
    <w:rsid w:val="003E4DB0"/>
    <w:rsid w:val="003F6C57"/>
    <w:rsid w:val="004465B1"/>
    <w:rsid w:val="004B1704"/>
    <w:rsid w:val="004E7D13"/>
    <w:rsid w:val="00520D84"/>
    <w:rsid w:val="0054170B"/>
    <w:rsid w:val="00587012"/>
    <w:rsid w:val="005877FA"/>
    <w:rsid w:val="0059220C"/>
    <w:rsid w:val="005B1DE8"/>
    <w:rsid w:val="005D38D8"/>
    <w:rsid w:val="0062786D"/>
    <w:rsid w:val="00662F24"/>
    <w:rsid w:val="006A0D3D"/>
    <w:rsid w:val="006A3D8E"/>
    <w:rsid w:val="006D44C4"/>
    <w:rsid w:val="006D7E8D"/>
    <w:rsid w:val="00766FF2"/>
    <w:rsid w:val="0077666E"/>
    <w:rsid w:val="007A558A"/>
    <w:rsid w:val="007A5610"/>
    <w:rsid w:val="007D76D4"/>
    <w:rsid w:val="007D7BBE"/>
    <w:rsid w:val="00803445"/>
    <w:rsid w:val="008535E0"/>
    <w:rsid w:val="00855476"/>
    <w:rsid w:val="008C387E"/>
    <w:rsid w:val="008F0A58"/>
    <w:rsid w:val="008F5E50"/>
    <w:rsid w:val="00961FF8"/>
    <w:rsid w:val="00991153"/>
    <w:rsid w:val="009D1173"/>
    <w:rsid w:val="00A0153D"/>
    <w:rsid w:val="00A64FC8"/>
    <w:rsid w:val="00A771C1"/>
    <w:rsid w:val="00A961F0"/>
    <w:rsid w:val="00AE3DED"/>
    <w:rsid w:val="00AF314E"/>
    <w:rsid w:val="00B1219A"/>
    <w:rsid w:val="00B314F8"/>
    <w:rsid w:val="00B636FF"/>
    <w:rsid w:val="00B83CC3"/>
    <w:rsid w:val="00BA74EF"/>
    <w:rsid w:val="00BE7324"/>
    <w:rsid w:val="00BF505A"/>
    <w:rsid w:val="00C106EB"/>
    <w:rsid w:val="00C15F0B"/>
    <w:rsid w:val="00C3346F"/>
    <w:rsid w:val="00C33FB2"/>
    <w:rsid w:val="00CD493D"/>
    <w:rsid w:val="00CF2C08"/>
    <w:rsid w:val="00D109C8"/>
    <w:rsid w:val="00D11E88"/>
    <w:rsid w:val="00D15ADD"/>
    <w:rsid w:val="00D20E1F"/>
    <w:rsid w:val="00D40A16"/>
    <w:rsid w:val="00D422FC"/>
    <w:rsid w:val="00D441AB"/>
    <w:rsid w:val="00D65E97"/>
    <w:rsid w:val="00D77A26"/>
    <w:rsid w:val="00D90556"/>
    <w:rsid w:val="00D976D2"/>
    <w:rsid w:val="00DA14FF"/>
    <w:rsid w:val="00DE5554"/>
    <w:rsid w:val="00E10D80"/>
    <w:rsid w:val="00E17054"/>
    <w:rsid w:val="00E46738"/>
    <w:rsid w:val="00E47F75"/>
    <w:rsid w:val="00E6509B"/>
    <w:rsid w:val="00E75B67"/>
    <w:rsid w:val="00EB3F74"/>
    <w:rsid w:val="00EB5BBE"/>
    <w:rsid w:val="00F21379"/>
    <w:rsid w:val="00F46D1E"/>
    <w:rsid w:val="00F742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8b03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76D70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Footer">
    <w:name w:val="footer"/>
    <w:basedOn w:val="Normal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  <w:lang w:val="en-GB"/>
    </w:rPr>
  </w:style>
  <w:style w:type="paragraph" w:customStyle="1" w:styleId="Details">
    <w:name w:val="Details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Address">
    <w:name w:val="Address"/>
    <w:basedOn w:val="Normal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  <w:lang w:val="en-GB"/>
    </w:rPr>
  </w:style>
  <w:style w:type="paragraph" w:customStyle="1" w:styleId="MainTitle">
    <w:name w:val="Main Title"/>
    <w:basedOn w:val="Normal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Hyperlink">
    <w:name w:val="Hyperlink"/>
    <w:basedOn w:val="DefaultParagraphFont"/>
    <w:rsid w:val="00B76D70"/>
    <w:rPr>
      <w:color w:val="0000FF"/>
      <w:u w:val="single"/>
    </w:rPr>
  </w:style>
  <w:style w:type="paragraph" w:customStyle="1" w:styleId="InfoHeadings">
    <w:name w:val="Info 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TableGrid">
    <w:name w:val="Table Grid"/>
    <w:basedOn w:val="TableNormal"/>
    <w:rsid w:val="00CD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3104"/>
  </w:style>
  <w:style w:type="paragraph" w:customStyle="1" w:styleId="RegisteredAddress">
    <w:name w:val="Registered Address"/>
    <w:basedOn w:val="Normal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"/>
    <w:rsid w:val="00855476"/>
    <w:pPr>
      <w:spacing w:line="190" w:lineRule="exact"/>
    </w:pPr>
    <w:rPr>
      <w:rFonts w:eastAsia="Calibri" w:cs="Arial"/>
      <w:sz w:val="14"/>
      <w:szCs w:val="14"/>
      <w:lang w:val="en-GB" w:eastAsia="en-GB"/>
    </w:rPr>
  </w:style>
  <w:style w:type="paragraph" w:customStyle="1" w:styleId="MainBodycopy">
    <w:name w:val="Main Body copy"/>
    <w:basedOn w:val="BodyText0"/>
    <w:link w:val="MainBodycopyChar"/>
    <w:rsid w:val="0018317F"/>
  </w:style>
  <w:style w:type="character" w:customStyle="1" w:styleId="MainBodycopyChar">
    <w:name w:val="Main Body copy Char"/>
    <w:basedOn w:val="BodyTextChar"/>
    <w:link w:val="MainBodycopy"/>
    <w:rsid w:val="0018317F"/>
    <w:rPr>
      <w:rFonts w:ascii="Arial" w:hAnsi="Arial"/>
      <w:sz w:val="22"/>
      <w:szCs w:val="24"/>
      <w:lang w:val="en-US" w:eastAsia="en-US"/>
    </w:rPr>
  </w:style>
  <w:style w:type="paragraph" w:styleId="BodyText0">
    <w:name w:val="Body Text"/>
    <w:basedOn w:val="Normal"/>
    <w:link w:val="BodyTextChar"/>
    <w:rsid w:val="0018317F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8317F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F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A5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F0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0A5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0A58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337052"/>
    <w:pPr>
      <w:spacing w:after="135"/>
    </w:pPr>
    <w:rPr>
      <w:rFonts w:ascii="Times New Roman" w:hAnsi="Times New Roman"/>
      <w:sz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047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133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205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trazeneca.com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strazeneca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qmr351\Desktop\Pressmeddelande%20mall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AZAudienceTaxHTField0 xmlns="4e4bf590-9c69-48c1-8dd5-b64175fc42e9">
      <Terms xmlns="http://schemas.microsoft.com/office/infopath/2007/PartnerControls"/>
    </AZAudienceTaxHTField0>
    <TaxCatchAll xmlns="3eaf5598-9580-44fd-a95d-41367f2b6713">
      <Value>1</Value>
    </TaxCatchAll>
    <AZCustodian xmlns="3eaf5598-9580-44fd-a95d-41367f2b6713">6056</AZCustodian>
    <ModifierPRID xmlns="4e4bf590-9c69-48c1-8dd5-b64175fc42e9">kdzn235</ModifierPRID>
    <AZOwner xmlns="3eaf5598-9580-44fd-a95d-41367f2b6713">6056</AZOwner>
    <TypeTaxHTField0 xmlns="4e4bf590-9c69-48c1-8dd5-b64175fc42e9">
      <Terms xmlns="http://schemas.microsoft.com/office/infopath/2007/PartnerControls"/>
    </TypeTaxHTField0>
    <ArchivedDate xmlns="4e4bf590-9c69-48c1-8dd5-b64175fc42e9" xsi:nil="true"/>
    <CreatorPRID xmlns="4e4bf590-9c69-48c1-8dd5-b64175fc42e9">kxbk110</CreatorPRID>
    <AZDescription xmlns="4e4bf590-9c69-48c1-8dd5-b64175fc42e9" xsi:nil="true"/>
    <GRADCodeFieldTaxHTField0 xmlns="4e4bf590-9c69-48c1-8dd5-b64175fc42e9">
      <Terms xmlns="http://schemas.microsoft.com/office/infopath/2007/PartnerControls"/>
    </GRADCodeFieldTaxHTField0>
    <AZLanguage xmlns="4e4bf590-9c69-48c1-8dd5-b64175fc42e9">English</AZLanguage>
    <SecurityLevelTaxHTField0 xmlns="4e4bf590-9c69-48c1-8dd5-b64175fc42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f75550dc-c360-4b14-9040-5712803b22e1</TermId>
        </TermInfo>
      </Terms>
    </SecurityLevelTaxHTField0>
    <AZSubjectTaxHTField0 xmlns="4e4bf590-9c69-48c1-8dd5-b64175fc42e9">
      <Terms xmlns="http://schemas.microsoft.com/office/infopath/2007/PartnerControls"/>
    </AZSubjectTaxHTField0>
  </documentManagement>
</p:properties>
</file>

<file path=customXml/item2.xml><?xml version="1.0" encoding="utf-8"?>
<?mso-contentType ?>
<SharedContentType xmlns="Microsoft.SharePoint.Taxonomy.ContentTypeSync" SourceId="8f2be98c-eab1-4d3a-a17a-45d0c762373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3268534A12C429B1912816CEFF85A" ma:contentTypeVersion="125" ma:contentTypeDescription="Create a new document." ma:contentTypeScope="" ma:versionID="12ea4f188c63958f52be2658b3149976">
  <xsd:schema xmlns:xsd="http://www.w3.org/2001/XMLSchema" xmlns:xs="http://www.w3.org/2001/XMLSchema" xmlns:p="http://schemas.microsoft.com/office/2006/metadata/properties" xmlns:ns2="4e4bf590-9c69-48c1-8dd5-b64175fc42e9" xmlns:ns3="3eaf5598-9580-44fd-a95d-41367f2b6713" targetNamespace="http://schemas.microsoft.com/office/2006/metadata/properties" ma:root="true" ma:fieldsID="f4ff2a805d16c42e8fd40d63690fd7e9" ns2:_="" ns3:_="">
    <xsd:import namespace="4e4bf590-9c69-48c1-8dd5-b64175fc42e9"/>
    <xsd:import namespace="3eaf5598-9580-44fd-a95d-41367f2b6713"/>
    <xsd:element name="properties">
      <xsd:complexType>
        <xsd:sequence>
          <xsd:element name="documentManagement">
            <xsd:complexType>
              <xsd:all>
                <xsd:element ref="ns2:AZDescription" minOccurs="0"/>
                <xsd:element ref="ns3:AZOwner" minOccurs="0"/>
                <xsd:element ref="ns2:AZLanguage" minOccurs="0"/>
                <xsd:element ref="ns2:ArchivedDate" minOccurs="0"/>
                <xsd:element ref="ns2:CreatorPRID" minOccurs="0"/>
                <xsd:element ref="ns2:ModifierPRID" minOccurs="0"/>
                <xsd:element ref="ns2:AZAudienceTaxHTField0" minOccurs="0"/>
                <xsd:element ref="ns3:TaxCatchAll" minOccurs="0"/>
                <xsd:element ref="ns3:TaxCatchAllLabel" minOccurs="0"/>
                <xsd:element ref="ns2:SecurityLevelTaxHTField0" minOccurs="0"/>
                <xsd:element ref="ns2:AZSubjectTaxHTField0" minOccurs="0"/>
                <xsd:element ref="ns2:TypeTaxHTField0" minOccurs="0"/>
                <xsd:element ref="ns2:GRADCodeFieldTaxHTField0" minOccurs="0"/>
                <xsd:element ref="ns3:_dlc_DocId" minOccurs="0"/>
                <xsd:element ref="ns3:_dlc_DocIdUrl" minOccurs="0"/>
                <xsd:element ref="ns3:_dlc_DocIdPersistId" minOccurs="0"/>
                <xsd:element ref="ns3:AZ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f590-9c69-48c1-8dd5-b64175fc42e9" elementFormDefault="qualified">
    <xsd:import namespace="http://schemas.microsoft.com/office/2006/documentManagement/types"/>
    <xsd:import namespace="http://schemas.microsoft.com/office/infopath/2007/PartnerControls"/>
    <xsd:element name="AZDescription" ma:index="2" nillable="true" ma:displayName="Description" ma:description="The Description Field provides additional context to the content name and title (e.g. purpose of content)." ma:internalName="AZDescription">
      <xsd:simpleType>
        <xsd:restriction base="dms:Note">
          <xsd:maxLength value="255"/>
        </xsd:restriction>
      </xsd:simpleType>
    </xsd:element>
    <xsd:element name="AZLanguage" ma:index="10" nillable="true" ma:displayName="Language" ma:default="English" ma:description="The language in which the content is written." ma:format="Dropdown" ma:hidden="true" ma:internalName="AZLanguage" ma:readOnly="false">
      <xsd:simpleType>
        <xsd:restriction base="dms:Choice">
          <xsd:enumeration value="English"/>
          <xsd:enumeration value="Swedish"/>
          <xsd:enumeration value="German"/>
          <xsd:enumeration value="Dutch"/>
          <xsd:enumeration value="French"/>
          <xsd:enumeration value="Italian"/>
          <xsd:enumeration value="Portuguese (Portugal)"/>
          <xsd:enumeration value="Spanish"/>
          <xsd:enumeration value="Chinese (Simplified)"/>
          <xsd:enumeration value="Japanese"/>
          <xsd:enumeration value="Russian"/>
          <xsd:enumeration value="Turkish"/>
          <xsd:enumeration value="Korean"/>
        </xsd:restriction>
      </xsd:simpleType>
    </xsd:element>
    <xsd:element name="ArchivedDate" ma:index="11" nillable="true" ma:displayName="Archived Date" ma:description="Date at which resource is eligible to archived" ma:format="DateTime" ma:hidden="true" ma:internalName="ArchivedDate" ma:readOnly="false">
      <xsd:simpleType>
        <xsd:restriction base="dms:DateTime"/>
      </xsd:simpleType>
    </xsd:element>
    <xsd:element name="CreatorPRID" ma:index="12" nillable="true" ma:displayName="Creator PRID" ma:description="PRID of the Creator" ma:hidden="true" ma:internalName="CreatorPRID" ma:readOnly="false">
      <xsd:simpleType>
        <xsd:restriction base="dms:Unknown"/>
      </xsd:simpleType>
    </xsd:element>
    <xsd:element name="ModifierPRID" ma:index="13" nillable="true" ma:displayName="Modifier PRID" ma:description="PRID of the Modifier" ma:hidden="true" ma:internalName="ModifierPRID" ma:readOnly="false">
      <xsd:simpleType>
        <xsd:restriction base="dms:Unknown"/>
      </xsd:simpleType>
    </xsd:element>
    <xsd:element name="AZAudienceTaxHTField0" ma:index="18" nillable="true" ma:taxonomy="true" ma:internalName="AZAudienceTaxHTField0" ma:taxonomyFieldName="AZAudience" ma:displayName="Audience" ma:fieldId="{792482d5-624b-4d8d-86ff-abf7a1877953}" ma:taxonomyMulti="true" ma:sspId="8f2be98c-eab1-4d3a-a17a-45d0c762373d" ma:termSetId="0e35b004-2cd9-468b-a8f6-69c2721bc26f" ma:anchorId="73b09a68-5614-4293-a068-94b42b7d42ec" ma:open="false" ma:isKeyword="false">
      <xsd:complexType>
        <xsd:sequence>
          <xsd:element ref="pc:Terms" minOccurs="0" maxOccurs="1"/>
        </xsd:sequence>
      </xsd:complexType>
    </xsd:element>
    <xsd:element name="SecurityLevelTaxHTField0" ma:index="21" nillable="true" ma:taxonomy="true" ma:internalName="SecurityLevelTaxHTField0" ma:taxonomyFieldName="SecurityLevel" ma:displayName="Confidentiality Level" ma:readOnly="false" ma:default="1;#Unmarked or AstraZeneca Community Use Only|f75550dc-c360-4b14-9040-5712803b22e1" ma:fieldId="{5da544dc-f659-4ac2-bd86-1541a66fa138}" ma:sspId="8f2be98c-eab1-4d3a-a17a-45d0c762373d" ma:termSetId="0e35b004-2cd9-468b-a8f6-69c2721bc26f" ma:anchorId="3fd7f60f-f5ee-470e-95ae-f288c310cd37" ma:open="false" ma:isKeyword="false">
      <xsd:complexType>
        <xsd:sequence>
          <xsd:element ref="pc:Terms" minOccurs="0" maxOccurs="1"/>
        </xsd:sequence>
      </xsd:complexType>
    </xsd:element>
    <xsd:element name="AZSubjectTaxHTField0" ma:index="22" nillable="true" ma:taxonomy="true" ma:internalName="AZSubjectTaxHTField0" ma:taxonomyFieldName="AZSubject" ma:displayName="AZ Subject" ma:fieldId="{eae491ef-e988-4cd2-9f20-c50bba43fc8b}" ma:taxonomyMulti="true" ma:sspId="8f2be98c-eab1-4d3a-a17a-45d0c762373d" ma:termSetId="0e35b004-2cd9-468b-a8f6-69c2721bc2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TaxHTField0" ma:index="23" nillable="true" ma:taxonomy="true" ma:internalName="TypeTaxHTField0" ma:taxonomyFieldName="Type" ma:displayName="Information Type" ma:fieldId="{c7890e45-1217-4217-b00b-558632001540}" ma:taxonomyMulti="true" ma:sspId="8f2be98c-eab1-4d3a-a17a-45d0c762373d" ma:termSetId="0e35b004-2cd9-468b-a8f6-69c2721bc26f" ma:anchorId="9ba327ca-521c-464d-b304-50411988fd75" ma:open="false" ma:isKeyword="false">
      <xsd:complexType>
        <xsd:sequence>
          <xsd:element ref="pc:Terms" minOccurs="0" maxOccurs="1"/>
        </xsd:sequence>
      </xsd:complexType>
    </xsd:element>
    <xsd:element name="GRADCodeFieldTaxHTField0" ma:index="24" nillable="true" ma:taxonomy="true" ma:internalName="GRADCodeFieldTaxHTField0" ma:taxonomyFieldName="GRADCode" ma:displayName="GRAD Code" ma:fieldId="{8245f06d-28f1-4ece-9fc8-5d0cedda0861}" ma:sspId="8f2be98c-eab1-4d3a-a17a-45d0c762373d" ma:termSetId="0e35b004-2cd9-468b-a8f6-69c2721bc26f" ma:anchorId="a790a0ef-18e1-446f-b265-c49ea297f51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5598-9580-44fd-a95d-41367f2b6713" elementFormDefault="qualified">
    <xsd:import namespace="http://schemas.microsoft.com/office/2006/documentManagement/types"/>
    <xsd:import namespace="http://schemas.microsoft.com/office/infopath/2007/PartnerControls"/>
    <xsd:element name="AZOwner" ma:index="4" nillable="true" ma:displayName="Owner Name" ma:description="This is the person responsible for the content, you only need to change if you are not the owner of the content." ma:list="UserInfo" ma:SharePointGroup="0" ma:internalName="AZOwner" ma:readOnly="false" ma:showField="ImnName">
      <xsd:simpleType>
        <xsd:restriction base="dms:Unknown"/>
      </xsd:simpleType>
    </xsd:element>
    <xsd:element name="TaxCatchAll" ma:index="19" nillable="true" ma:displayName="Taxonomy Catch All Column" ma:hidden="true" ma:list="{3b7e9a34-679a-46e6-864f-544576b30775}" ma:internalName="TaxCatchAll" ma:showField="CatchAllData" ma:web="4e4bf590-9c69-48c1-8dd5-b64175fc4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b7e9a34-679a-46e6-864f-544576b30775}" ma:internalName="TaxCatchAllLabel" ma:readOnly="true" ma:showField="CatchAllDataLabel" ma:web="4e4bf590-9c69-48c1-8dd5-b64175fc4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ZCustodian" ma:index="28" nillable="true" ma:displayName="Custodian" ma:hidden="true" ma:list="UserInfo" ma:SharePointGroup="0" ma:internalName="AZCustodian" ma:readOnly="false" ma:showField="ImnNam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973C-1F40-483A-8043-3680E6F1B5FB}">
  <ds:schemaRefs>
    <ds:schemaRef ds:uri="http://schemas.microsoft.com/office/2006/metadata/properties"/>
    <ds:schemaRef ds:uri="4e4bf590-9c69-48c1-8dd5-b64175fc42e9"/>
    <ds:schemaRef ds:uri="http://schemas.microsoft.com/office/infopath/2007/PartnerControls"/>
    <ds:schemaRef ds:uri="3eaf5598-9580-44fd-a95d-41367f2b6713"/>
  </ds:schemaRefs>
</ds:datastoreItem>
</file>

<file path=customXml/itemProps2.xml><?xml version="1.0" encoding="utf-8"?>
<ds:datastoreItem xmlns:ds="http://schemas.openxmlformats.org/officeDocument/2006/customXml" ds:itemID="{373A050A-0FC2-40F8-97EA-1DE106402C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7E91C9F-4CA9-47EF-B72D-5F24C76F8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96619-2B86-40C1-8CC5-7BBB492E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bf590-9c69-48c1-8dd5-b64175fc42e9"/>
    <ds:schemaRef ds:uri="3eaf5598-9580-44fd-a95d-41367f2b6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FA55A4-5C43-4B69-9208-C20E89F33C3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39BACA-3B40-408E-8729-072C61D541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0C9D896-0124-4D9B-9F94-67B9B508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mall_2013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TITLE IN HERE, ARIAL 14 BOLD, CAPS</vt:lpstr>
      <vt:lpstr>TITLE IN HERE, ARIAL 14 BOLD, CAPS</vt:lpstr>
    </vt:vector>
  </TitlesOfParts>
  <Company>Interbrand</Company>
  <LinksUpToDate>false</LinksUpToDate>
  <CharactersWithSpaces>2729</CharactersWithSpaces>
  <SharedDoc>false</SharedDoc>
  <HLinks>
    <vt:vector size="12" baseType="variant"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http://www.astrazeneca.se/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HERE, ARIAL 14 BOLD, CAPS</dc:title>
  <dc:creator>kqmr351</dc:creator>
  <cp:lastModifiedBy>kqmr351</cp:lastModifiedBy>
  <cp:revision>2</cp:revision>
  <cp:lastPrinted>2013-07-25T11:01:00Z</cp:lastPrinted>
  <dcterms:created xsi:type="dcterms:W3CDTF">2013-07-25T11:05:00Z</dcterms:created>
  <dcterms:modified xsi:type="dcterms:W3CDTF">2013-07-25T11:05:00Z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Audience">
    <vt:lpwstr/>
  </property>
  <property fmtid="{D5CDD505-2E9C-101B-9397-08002B2CF9AE}" pid="3" name="Type">
    <vt:lpwstr/>
  </property>
  <property fmtid="{D5CDD505-2E9C-101B-9397-08002B2CF9AE}" pid="4" name="display_urn:schemas-microsoft-com:office:office#AZCustodian">
    <vt:lpwstr>Carbin-Åhlund, Anna</vt:lpwstr>
  </property>
  <property fmtid="{D5CDD505-2E9C-101B-9397-08002B2CF9AE}" pid="5" name="AZSubject">
    <vt:lpwstr/>
  </property>
  <property fmtid="{D5CDD505-2E9C-101B-9397-08002B2CF9AE}" pid="6" name="display_urn:schemas-microsoft-com:office:office#AZOwner">
    <vt:lpwstr>Carbin-Åhlund, Anna</vt:lpwstr>
  </property>
  <property fmtid="{D5CDD505-2E9C-101B-9397-08002B2CF9AE}" pid="7" name="SecurityLevel">
    <vt:lpwstr>1;#Unmarked or AstraZeneca Community Use Only|f75550dc-c360-4b14-9040-5712803b22e1</vt:lpwstr>
  </property>
  <property fmtid="{D5CDD505-2E9C-101B-9397-08002B2CF9AE}" pid="8" name="ContentTypeId">
    <vt:lpwstr>0x0101004753268534A12C429B1912816CEFF85A</vt:lpwstr>
  </property>
  <property fmtid="{D5CDD505-2E9C-101B-9397-08002B2CF9AE}" pid="9" name="GRADCode">
    <vt:lpwstr/>
  </property>
</Properties>
</file>