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4915AE" w:rsidTr="00EA3D23">
        <w:tc>
          <w:tcPr>
            <w:tcW w:w="5580" w:type="dxa"/>
            <w:tcBorders>
              <w:top w:val="nil"/>
              <w:left w:val="nil"/>
              <w:bottom w:val="nil"/>
              <w:right w:val="nil"/>
            </w:tcBorders>
          </w:tcPr>
          <w:p w:rsidR="004915AE" w:rsidRDefault="004915AE">
            <w:pPr>
              <w:pStyle w:val="Footer"/>
              <w:tabs>
                <w:tab w:val="clear" w:pos="4320"/>
                <w:tab w:val="clear" w:pos="8640"/>
              </w:tabs>
            </w:pPr>
            <w:r>
              <w:t xml:space="preserve"> </w:t>
            </w:r>
            <w:r w:rsidR="00F34139">
              <w:fldChar w:fldCharType="begin"/>
            </w:r>
            <w:r>
              <w:instrText>ADVANCE \y144</w:instrText>
            </w:r>
            <w:r w:rsidR="00F34139">
              <w:fldChar w:fldCharType="end"/>
            </w:r>
            <w:r w:rsidR="00307450">
              <w:rPr>
                <w:noProof/>
                <w:snapToGrid/>
              </w:rPr>
              <w:drawing>
                <wp:inline distT="0" distB="0" distL="0" distR="0">
                  <wp:extent cx="3295650" cy="666750"/>
                  <wp:effectExtent l="19050" t="0" r="0" b="0"/>
                  <wp:docPr id="1" name="Picture 1" descr="gdyrlogo28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yrlogo280blue"/>
                          <pic:cNvPicPr>
                            <a:picLocks noChangeAspect="1" noChangeArrowheads="1"/>
                          </pic:cNvPicPr>
                        </pic:nvPicPr>
                        <pic:blipFill>
                          <a:blip r:embed="rId7" cstate="print"/>
                          <a:srcRect/>
                          <a:stretch>
                            <a:fillRect/>
                          </a:stretch>
                        </pic:blipFill>
                        <pic:spPr bwMode="auto">
                          <a:xfrm>
                            <a:off x="0" y="0"/>
                            <a:ext cx="3295650" cy="666750"/>
                          </a:xfrm>
                          <a:prstGeom prst="rect">
                            <a:avLst/>
                          </a:prstGeom>
                          <a:noFill/>
                          <a:ln w="9525">
                            <a:noFill/>
                            <a:miter lim="800000"/>
                            <a:headEnd/>
                            <a:tailEnd/>
                          </a:ln>
                        </pic:spPr>
                      </pic:pic>
                    </a:graphicData>
                  </a:graphic>
                </wp:inline>
              </w:drawing>
            </w:r>
          </w:p>
        </w:tc>
        <w:tc>
          <w:tcPr>
            <w:tcW w:w="3960" w:type="dxa"/>
            <w:tcBorders>
              <w:top w:val="nil"/>
              <w:left w:val="nil"/>
              <w:bottom w:val="nil"/>
              <w:right w:val="nil"/>
            </w:tcBorders>
          </w:tcPr>
          <w:p w:rsidR="004915AE" w:rsidRDefault="004915AE">
            <w:pPr>
              <w:pStyle w:val="Heading1"/>
              <w:spacing w:before="360"/>
              <w:jc w:val="right"/>
              <w:rPr>
                <w:b/>
                <w:i w:val="0"/>
                <w:color w:val="000080"/>
                <w:sz w:val="48"/>
              </w:rPr>
            </w:pPr>
            <w:r>
              <w:rPr>
                <w:b/>
                <w:i w:val="0"/>
                <w:color w:val="000080"/>
                <w:sz w:val="48"/>
              </w:rPr>
              <w:t xml:space="preserve">      News Release</w:t>
            </w:r>
          </w:p>
        </w:tc>
      </w:tr>
      <w:tr w:rsidR="004915AE" w:rsidTr="00EA3D23">
        <w:tc>
          <w:tcPr>
            <w:tcW w:w="5580" w:type="dxa"/>
            <w:tcBorders>
              <w:top w:val="nil"/>
              <w:left w:val="nil"/>
              <w:bottom w:val="nil"/>
              <w:right w:val="nil"/>
            </w:tcBorders>
          </w:tcPr>
          <w:p w:rsidR="004915AE" w:rsidRDefault="000A56E4" w:rsidP="000A56E4">
            <w:pPr>
              <w:pStyle w:val="Heading9"/>
              <w:rPr>
                <w:color w:val="000080"/>
                <w:sz w:val="16"/>
              </w:rPr>
            </w:pPr>
            <w:r>
              <w:rPr>
                <w:color w:val="000080"/>
                <w:sz w:val="16"/>
              </w:rPr>
              <w:t>Global</w:t>
            </w:r>
            <w:r w:rsidR="004915AE">
              <w:rPr>
                <w:color w:val="000080"/>
                <w:sz w:val="16"/>
              </w:rPr>
              <w:t xml:space="preserve"> Headquarters:  </w:t>
            </w:r>
            <w:r w:rsidR="00620986">
              <w:rPr>
                <w:color w:val="000080"/>
                <w:sz w:val="16"/>
              </w:rPr>
              <w:t>200 Innovation Way</w:t>
            </w:r>
            <w:r w:rsidR="004915AE">
              <w:rPr>
                <w:color w:val="000080"/>
                <w:sz w:val="16"/>
              </w:rPr>
              <w:t>, Akron, Ohio 44316-0001</w:t>
            </w:r>
          </w:p>
        </w:tc>
        <w:tc>
          <w:tcPr>
            <w:tcW w:w="3960" w:type="dxa"/>
            <w:tcBorders>
              <w:top w:val="nil"/>
              <w:left w:val="nil"/>
              <w:bottom w:val="nil"/>
              <w:right w:val="nil"/>
            </w:tcBorders>
          </w:tcPr>
          <w:p w:rsidR="004915AE" w:rsidRDefault="004915AE">
            <w:pPr>
              <w:pStyle w:val="Heading3"/>
              <w:jc w:val="right"/>
              <w:rPr>
                <w:color w:val="000080"/>
                <w:sz w:val="16"/>
              </w:rPr>
            </w:pPr>
            <w:r>
              <w:rPr>
                <w:color w:val="000080"/>
                <w:sz w:val="16"/>
              </w:rPr>
              <w:t>Media Website:  www.GoodyearNewsRoom.com</w:t>
            </w:r>
          </w:p>
        </w:tc>
      </w:tr>
    </w:tbl>
    <w:p w:rsidR="004915AE" w:rsidRDefault="00F34139">
      <w:pPr>
        <w:pStyle w:val="Footer"/>
        <w:tabs>
          <w:tab w:val="clear" w:pos="4320"/>
          <w:tab w:val="clear" w:pos="8640"/>
        </w:tabs>
        <w:rPr>
          <w:noProof/>
          <w:color w:val="000080"/>
        </w:rPr>
      </w:pPr>
      <w:r w:rsidRPr="00F34139">
        <w:rPr>
          <w:noProof/>
        </w:rPr>
        <w:pict>
          <v:line id="_x0000_s1035" style="position:absolute;z-index:251657728;mso-position-horizontal-relative:text;mso-position-vertical-relative:text" from="0,10.1pt" to="476.85pt,10.1pt" o:allowincell="f" strokecolor="#339" strokeweight="2.25pt"/>
        </w:pict>
      </w:r>
      <w:r w:rsidRPr="00F34139">
        <w:rPr>
          <w:noProof/>
          <w:color w:val="000080"/>
        </w:rPr>
        <w:pict>
          <v:line id="_x0000_s1034" style="position:absolute;z-index:251656704;mso-position-horizontal-relative:text;mso-position-vertical-relative:text" from="0,2.9pt" to="476.85pt,2.9pt" o:allowincell="f" strokecolor="#339" strokeweight="2.25pt"/>
        </w:pict>
      </w:r>
    </w:p>
    <w:p w:rsidR="004915AE" w:rsidRDefault="00F34139">
      <w:pPr>
        <w:jc w:val="right"/>
      </w:pPr>
      <w:r w:rsidRPr="00F34139">
        <w:rPr>
          <w:noProof/>
        </w:rPr>
        <w:pict>
          <v:shapetype id="_x0000_t202" coordsize="21600,21600" o:spt="202" path="m,l,21600r21600,l21600,xe">
            <v:stroke joinstyle="miter"/>
            <v:path gradientshapeok="t" o:connecttype="rect"/>
          </v:shapetype>
          <v:shape id="_x0000_s1037" type="#_x0000_t202" style="position:absolute;left:0;text-align:left;margin-left:318pt;margin-top:4.75pt;width:158.85pt;height:54.75pt;z-index:-251657728;mso-wrap-edited:f" wrapcoords="-94 0 -94 21600 21694 21600 21694 0 -94 0">
            <v:textbox style="mso-next-textbox:#_x0000_s1037">
              <w:txbxContent>
                <w:p w:rsidR="00593609" w:rsidRDefault="00593609" w:rsidP="00593609">
                  <w:pPr>
                    <w:rPr>
                      <w:b/>
                      <w:sz w:val="18"/>
                    </w:rPr>
                  </w:pPr>
                  <w:r>
                    <w:rPr>
                      <w:b/>
                      <w:sz w:val="18"/>
                    </w:rPr>
                    <w:t>CONTACT:                 Keith Price</w:t>
                  </w:r>
                </w:p>
                <w:p w:rsidR="00593609" w:rsidRDefault="00593609" w:rsidP="00593609">
                  <w:pPr>
                    <w:rPr>
                      <w:b/>
                      <w:sz w:val="18"/>
                    </w:rPr>
                  </w:pPr>
                  <w:r>
                    <w:rPr>
                      <w:b/>
                      <w:sz w:val="18"/>
                    </w:rPr>
                    <w:t xml:space="preserve">                                      330-796-1863</w:t>
                  </w:r>
                </w:p>
                <w:p w:rsidR="00593609" w:rsidRDefault="00593609" w:rsidP="00593609">
                  <w:pPr>
                    <w:jc w:val="right"/>
                    <w:rPr>
                      <w:b/>
                      <w:sz w:val="18"/>
                    </w:rPr>
                  </w:pPr>
                </w:p>
                <w:p w:rsidR="00593609" w:rsidRDefault="00593609" w:rsidP="00593609">
                  <w:r>
                    <w:rPr>
                      <w:b/>
                      <w:sz w:val="18"/>
                    </w:rPr>
                    <w:t>FOR IMMEDIATE RELEASE</w:t>
                  </w:r>
                  <w:r>
                    <w:rPr>
                      <w:b/>
                    </w:rPr>
                    <w:t xml:space="preserve"> </w:t>
                  </w:r>
                </w:p>
              </w:txbxContent>
            </v:textbox>
          </v:shape>
        </w:pict>
      </w:r>
    </w:p>
    <w:p w:rsidR="004915AE" w:rsidRDefault="004915AE">
      <w:pPr>
        <w:pStyle w:val="Newsrelease"/>
        <w:spacing w:line="240" w:lineRule="auto"/>
        <w:ind w:firstLine="0"/>
        <w:rPr>
          <w:sz w:val="24"/>
        </w:rPr>
      </w:pPr>
    </w:p>
    <w:p w:rsidR="004915AE" w:rsidRDefault="004915AE">
      <w:pPr>
        <w:pStyle w:val="Newsrelease"/>
        <w:spacing w:line="240" w:lineRule="auto"/>
        <w:ind w:firstLine="0"/>
        <w:rPr>
          <w:sz w:val="24"/>
        </w:rPr>
      </w:pPr>
    </w:p>
    <w:p w:rsidR="004915AE" w:rsidRDefault="004915AE">
      <w:pPr>
        <w:pStyle w:val="Newsrelease"/>
        <w:spacing w:line="240" w:lineRule="auto"/>
        <w:ind w:firstLine="0"/>
        <w:rPr>
          <w:sz w:val="24"/>
        </w:rPr>
      </w:pPr>
    </w:p>
    <w:p w:rsidR="004915AE" w:rsidRDefault="004915AE">
      <w:pPr>
        <w:pStyle w:val="Newsrelease"/>
        <w:spacing w:line="240" w:lineRule="auto"/>
        <w:ind w:firstLine="0"/>
        <w:rPr>
          <w:sz w:val="24"/>
        </w:rPr>
      </w:pPr>
    </w:p>
    <w:p w:rsidR="0091556B" w:rsidRDefault="0091556B" w:rsidP="00593609">
      <w:pPr>
        <w:pStyle w:val="Newsrelease"/>
        <w:spacing w:line="240" w:lineRule="auto"/>
        <w:ind w:firstLine="0"/>
      </w:pPr>
    </w:p>
    <w:p w:rsidR="004915AE" w:rsidRDefault="004915AE" w:rsidP="00593609">
      <w:pPr>
        <w:pStyle w:val="Newsrelease"/>
        <w:spacing w:line="240" w:lineRule="auto"/>
        <w:ind w:firstLine="0"/>
      </w:pPr>
      <w:r>
        <w:t>#</w:t>
      </w:r>
      <w:r w:rsidR="0091556B">
        <w:t>24192ms.314</w:t>
      </w:r>
    </w:p>
    <w:p w:rsidR="004915AE" w:rsidRDefault="004915AE">
      <w:pPr>
        <w:jc w:val="center"/>
      </w:pPr>
    </w:p>
    <w:p w:rsidR="0091556B" w:rsidRPr="005C1906" w:rsidRDefault="0091556B" w:rsidP="0091556B">
      <w:pPr>
        <w:spacing w:after="160"/>
        <w:ind w:right="-187"/>
        <w:jc w:val="center"/>
        <w:rPr>
          <w:b/>
          <w:sz w:val="32"/>
          <w:szCs w:val="32"/>
          <w:u w:val="single"/>
        </w:rPr>
      </w:pPr>
      <w:r w:rsidRPr="005C1906">
        <w:rPr>
          <w:b/>
          <w:sz w:val="32"/>
          <w:szCs w:val="32"/>
          <w:u w:val="single"/>
        </w:rPr>
        <w:t xml:space="preserve">Goodyear Tops </w:t>
      </w:r>
      <w:r w:rsidRPr="005C1906">
        <w:rPr>
          <w:b/>
          <w:i/>
          <w:sz w:val="32"/>
          <w:szCs w:val="32"/>
          <w:u w:val="single"/>
        </w:rPr>
        <w:t>Fortune</w:t>
      </w:r>
      <w:r w:rsidRPr="005C1906">
        <w:rPr>
          <w:b/>
          <w:sz w:val="32"/>
          <w:szCs w:val="32"/>
          <w:u w:val="single"/>
        </w:rPr>
        <w:t>’s Global Most</w:t>
      </w:r>
      <w:r>
        <w:rPr>
          <w:b/>
          <w:sz w:val="32"/>
          <w:szCs w:val="32"/>
          <w:u w:val="single"/>
        </w:rPr>
        <w:t xml:space="preserve"> </w:t>
      </w:r>
      <w:r w:rsidRPr="005C1906">
        <w:rPr>
          <w:b/>
          <w:sz w:val="32"/>
          <w:szCs w:val="32"/>
          <w:u w:val="single"/>
        </w:rPr>
        <w:t>Admired List</w:t>
      </w:r>
    </w:p>
    <w:p w:rsidR="0091556B" w:rsidRDefault="0091556B" w:rsidP="0091556B">
      <w:pPr>
        <w:spacing w:before="120"/>
        <w:ind w:right="-180"/>
        <w:rPr>
          <w:b/>
          <w:szCs w:val="24"/>
        </w:rPr>
      </w:pPr>
      <w:r>
        <w:rPr>
          <w:b/>
          <w:szCs w:val="24"/>
        </w:rPr>
        <w:t>-</w:t>
      </w:r>
      <w:bookmarkStart w:id="0" w:name="_GoBack"/>
      <w:bookmarkEnd w:id="0"/>
      <w:r>
        <w:rPr>
          <w:b/>
          <w:szCs w:val="24"/>
        </w:rPr>
        <w:t xml:space="preserve"> </w:t>
      </w:r>
      <w:r w:rsidRPr="005C1906">
        <w:rPr>
          <w:b/>
          <w:szCs w:val="24"/>
        </w:rPr>
        <w:t>Tire</w:t>
      </w:r>
      <w:r>
        <w:rPr>
          <w:b/>
          <w:szCs w:val="24"/>
        </w:rPr>
        <w:t xml:space="preserve"> m</w:t>
      </w:r>
      <w:r w:rsidRPr="005C1906">
        <w:rPr>
          <w:b/>
          <w:szCs w:val="24"/>
        </w:rPr>
        <w:t xml:space="preserve">aker is </w:t>
      </w:r>
      <w:r>
        <w:rPr>
          <w:b/>
          <w:szCs w:val="24"/>
        </w:rPr>
        <w:t xml:space="preserve">world’s most admired company </w:t>
      </w:r>
      <w:r w:rsidRPr="005C1906">
        <w:rPr>
          <w:b/>
          <w:szCs w:val="24"/>
        </w:rPr>
        <w:t xml:space="preserve">in Motor Vehicle Parts </w:t>
      </w:r>
      <w:r>
        <w:rPr>
          <w:b/>
          <w:szCs w:val="24"/>
        </w:rPr>
        <w:t>category</w:t>
      </w:r>
    </w:p>
    <w:p w:rsidR="0091556B" w:rsidRPr="00BA5974" w:rsidRDefault="0091556B" w:rsidP="0091556B">
      <w:pPr>
        <w:spacing w:before="100" w:line="380" w:lineRule="exact"/>
        <w:ind w:right="-187" w:firstLine="720"/>
      </w:pPr>
      <w:r w:rsidRPr="00933402">
        <w:t>AKRON, Ohio</w:t>
      </w:r>
      <w:r w:rsidRPr="00BA5974">
        <w:t xml:space="preserve">, March </w:t>
      </w:r>
      <w:r>
        <w:t>10</w:t>
      </w:r>
      <w:r w:rsidRPr="00BA5974">
        <w:t>, 20</w:t>
      </w:r>
      <w:r>
        <w:t>14</w:t>
      </w:r>
      <w:r w:rsidRPr="00BA5974">
        <w:t xml:space="preserve"> – The Goodyear Tire &amp; Rubber Company has been recognized as the world’s most admired motor vehicle parts company by </w:t>
      </w:r>
      <w:r w:rsidRPr="006F57D8">
        <w:rPr>
          <w:i/>
        </w:rPr>
        <w:t>Fortune</w:t>
      </w:r>
      <w:r w:rsidRPr="00BA5974">
        <w:t xml:space="preserve"> magazine. </w:t>
      </w:r>
    </w:p>
    <w:p w:rsidR="0091556B" w:rsidRDefault="0091556B" w:rsidP="0091556B">
      <w:pPr>
        <w:spacing w:line="380" w:lineRule="exact"/>
        <w:ind w:right="-187" w:firstLine="720"/>
      </w:pPr>
      <w:r>
        <w:t xml:space="preserve">Goodyear topped the list of leading companies from around the world in five of the nine the key attributes evaluated: people management, use of assets, social responsibility, long-term investment and product/service quality. </w:t>
      </w:r>
    </w:p>
    <w:p w:rsidR="0091556B" w:rsidRPr="00BA5974" w:rsidRDefault="0091556B" w:rsidP="0091556B">
      <w:pPr>
        <w:spacing w:line="380" w:lineRule="exact"/>
        <w:ind w:right="-187" w:firstLine="720"/>
      </w:pPr>
      <w:r>
        <w:t>“This recognition is a credit to the hard work of 69,000 Goodyear associates around the world</w:t>
      </w:r>
      <w:r w:rsidRPr="00BA5974">
        <w:t xml:space="preserve">,” said </w:t>
      </w:r>
      <w:r>
        <w:t>Richard J. Kramer</w:t>
      </w:r>
      <w:r w:rsidRPr="00BA5974">
        <w:t xml:space="preserve">, Goodyear chairman and chief executive officer. </w:t>
      </w:r>
      <w:r>
        <w:t>“It validates the success of our strategy roadmap and serves as a meaningful mile marker on our journey toward creating sustainable value,” he added.</w:t>
      </w:r>
    </w:p>
    <w:p w:rsidR="0091556B" w:rsidRDefault="0091556B" w:rsidP="0091556B">
      <w:pPr>
        <w:spacing w:line="380" w:lineRule="exact"/>
        <w:ind w:right="-187" w:firstLine="720"/>
      </w:pPr>
      <w:r w:rsidRPr="00103378">
        <w:t xml:space="preserve">Started in 1983, the </w:t>
      </w:r>
      <w:r w:rsidRPr="00103378">
        <w:rPr>
          <w:i/>
        </w:rPr>
        <w:t>Fortune</w:t>
      </w:r>
      <w:r w:rsidRPr="00103378">
        <w:t xml:space="preserve"> Most Admired list is considered “the definitive report c</w:t>
      </w:r>
      <w:r>
        <w:t xml:space="preserve">ard on corporate reputations.” </w:t>
      </w:r>
      <w:r w:rsidRPr="00103378">
        <w:t xml:space="preserve">It uses a rigorous assessment </w:t>
      </w:r>
      <w:r>
        <w:t>by nearly 4,000</w:t>
      </w:r>
      <w:r w:rsidRPr="00103378">
        <w:t xml:space="preserve"> executives, board directors and securities analysts to determine a company’s overall reputation</w:t>
      </w:r>
      <w:r>
        <w:t xml:space="preserve"> by evaluating innovation, people management, </w:t>
      </w:r>
      <w:proofErr w:type="gramStart"/>
      <w:r>
        <w:t>use</w:t>
      </w:r>
      <w:proofErr w:type="gramEnd"/>
      <w:r>
        <w:t xml:space="preserve"> of assets, social responsibility, management quality, financial soundness, long-term investment, product/service quality and global competitiveness. </w:t>
      </w:r>
    </w:p>
    <w:p w:rsidR="0091556B" w:rsidRPr="00103378" w:rsidRDefault="0091556B" w:rsidP="0091556B">
      <w:pPr>
        <w:spacing w:line="380" w:lineRule="exact"/>
        <w:ind w:right="-187" w:firstLine="720"/>
      </w:pPr>
      <w:r w:rsidRPr="00103378">
        <w:t>The full list and relate</w:t>
      </w:r>
      <w:r>
        <w:t>d stories appear in the March</w:t>
      </w:r>
      <w:r w:rsidRPr="00103378">
        <w:t xml:space="preserve"> issue of </w:t>
      </w:r>
      <w:r w:rsidRPr="00103378">
        <w:rPr>
          <w:i/>
        </w:rPr>
        <w:t>Fortune</w:t>
      </w:r>
      <w:r w:rsidRPr="00103378">
        <w:t xml:space="preserve">, </w:t>
      </w:r>
      <w:r>
        <w:t xml:space="preserve">which is available </w:t>
      </w:r>
      <w:r w:rsidRPr="00103378">
        <w:t>on newsstands</w:t>
      </w:r>
      <w:r>
        <w:t xml:space="preserve"> and</w:t>
      </w:r>
      <w:r w:rsidRPr="00103378">
        <w:t xml:space="preserve"> online at </w:t>
      </w:r>
      <w:r w:rsidRPr="0043739B">
        <w:t>www.fortune.com</w:t>
      </w:r>
      <w:r w:rsidRPr="00103378">
        <w:t>.</w:t>
      </w:r>
    </w:p>
    <w:p w:rsidR="0091556B" w:rsidRDefault="0091556B" w:rsidP="0091556B">
      <w:pPr>
        <w:spacing w:line="380" w:lineRule="exact"/>
        <w:ind w:right="-187" w:firstLine="720"/>
      </w:pPr>
      <w:r w:rsidRPr="00103378">
        <w:t xml:space="preserve">Goodyear is one of the world’s largest tire companies. It employs about 69,000 people and manufactures its products in 52 facilities in 22 countries around the world.  Its two Innovation Centers in Akron, Ohio and Colmar-Berg, Luxembourg strive to develop state-of-the-art products and services that set the technology and performance standard for the industry. For more information about Goodyear and its products, go to </w:t>
      </w:r>
      <w:r w:rsidRPr="00103378">
        <w:rPr>
          <w:bCs/>
        </w:rPr>
        <w:t>www.goodyear.com/corporate</w:t>
      </w:r>
      <w:r w:rsidRPr="00103378">
        <w:t>.</w:t>
      </w:r>
      <w:r>
        <w:t xml:space="preserve"> </w:t>
      </w:r>
    </w:p>
    <w:p w:rsidR="0091556B" w:rsidRPr="00103378" w:rsidRDefault="0091556B" w:rsidP="0091556B">
      <w:pPr>
        <w:spacing w:line="380" w:lineRule="exact"/>
        <w:ind w:right="-187"/>
      </w:pPr>
    </w:p>
    <w:p w:rsidR="0091556B" w:rsidRPr="00223E97" w:rsidRDefault="0091556B" w:rsidP="0091556B">
      <w:pPr>
        <w:jc w:val="center"/>
      </w:pPr>
      <w:r>
        <w:t>-0-</w:t>
      </w:r>
    </w:p>
    <w:sectPr w:rsidR="0091556B" w:rsidRPr="00223E97" w:rsidSect="00160F18">
      <w:footerReference w:type="even" r:id="rId8"/>
      <w:footerReference w:type="default" r:id="rId9"/>
      <w:endnotePr>
        <w:numFmt w:val="decimal"/>
      </w:endnotePr>
      <w:pgSz w:w="12240" w:h="15840"/>
      <w:pgMar w:top="720" w:right="1440" w:bottom="720" w:left="1440" w:header="547"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D82" w:rsidRDefault="00E62D82">
      <w:r>
        <w:separator/>
      </w:r>
    </w:p>
  </w:endnote>
  <w:endnote w:type="continuationSeparator" w:id="0">
    <w:p w:rsidR="00E62D82" w:rsidRDefault="00E62D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AE" w:rsidRDefault="004915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5AE" w:rsidRDefault="004915AE">
    <w:pPr>
      <w:pStyle w:val="Footer"/>
      <w:framePr w:wrap="around" w:vAnchor="text" w:hAnchor="margin" w:xAlign="right" w:y="1"/>
      <w:rPr>
        <w:rStyle w:val="PageNumber"/>
      </w:rPr>
    </w:pPr>
  </w:p>
  <w:p w:rsidR="004915AE" w:rsidRDefault="004915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D82" w:rsidRDefault="00E62D82">
      <w:r>
        <w:separator/>
      </w:r>
    </w:p>
  </w:footnote>
  <w:footnote w:type="continuationSeparator" w:id="0">
    <w:p w:rsidR="00E62D82" w:rsidRDefault="00E62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256B28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B43523A"/>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356E6F"/>
    <w:rsid w:val="000A56E4"/>
    <w:rsid w:val="00160F18"/>
    <w:rsid w:val="00285E4E"/>
    <w:rsid w:val="00307450"/>
    <w:rsid w:val="00356E6F"/>
    <w:rsid w:val="00423C81"/>
    <w:rsid w:val="004307AD"/>
    <w:rsid w:val="004915AE"/>
    <w:rsid w:val="00593609"/>
    <w:rsid w:val="00620986"/>
    <w:rsid w:val="0074201A"/>
    <w:rsid w:val="0091556B"/>
    <w:rsid w:val="009B7F86"/>
    <w:rsid w:val="00A357E2"/>
    <w:rsid w:val="00CB2606"/>
    <w:rsid w:val="00DB2185"/>
    <w:rsid w:val="00E62D82"/>
    <w:rsid w:val="00EA3D23"/>
    <w:rsid w:val="00F34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F18"/>
    <w:pPr>
      <w:widowControl w:val="0"/>
    </w:pPr>
    <w:rPr>
      <w:snapToGrid w:val="0"/>
      <w:sz w:val="24"/>
    </w:rPr>
  </w:style>
  <w:style w:type="paragraph" w:styleId="Heading1">
    <w:name w:val="heading 1"/>
    <w:basedOn w:val="Normal"/>
    <w:next w:val="Normal"/>
    <w:qFormat/>
    <w:rsid w:val="00160F18"/>
    <w:pPr>
      <w:keepNext/>
      <w:widowControl/>
      <w:tabs>
        <w:tab w:val="left" w:pos="2160"/>
        <w:tab w:val="left" w:pos="6192"/>
        <w:tab w:val="left" w:pos="7632"/>
      </w:tabs>
      <w:outlineLvl w:val="0"/>
    </w:pPr>
    <w:rPr>
      <w:i/>
    </w:rPr>
  </w:style>
  <w:style w:type="paragraph" w:styleId="Heading2">
    <w:name w:val="heading 2"/>
    <w:basedOn w:val="Normal"/>
    <w:next w:val="Normal"/>
    <w:qFormat/>
    <w:rsid w:val="00160F18"/>
    <w:pPr>
      <w:keepNext/>
      <w:widowControl/>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480" w:lineRule="auto"/>
      <w:ind w:left="1008"/>
      <w:jc w:val="center"/>
      <w:outlineLvl w:val="1"/>
    </w:pPr>
    <w:rPr>
      <w:b/>
      <w:color w:val="FF0000"/>
      <w:sz w:val="28"/>
      <w:u w:val="single"/>
    </w:rPr>
  </w:style>
  <w:style w:type="paragraph" w:styleId="Heading3">
    <w:name w:val="heading 3"/>
    <w:basedOn w:val="Normal"/>
    <w:next w:val="Normal"/>
    <w:qFormat/>
    <w:rsid w:val="00160F18"/>
    <w:pPr>
      <w:keepNext/>
      <w:widowControl/>
      <w:tabs>
        <w:tab w:val="left" w:pos="2160"/>
        <w:tab w:val="left" w:pos="6192"/>
        <w:tab w:val="left" w:pos="7632"/>
      </w:tabs>
      <w:ind w:left="6192" w:hanging="6192"/>
      <w:jc w:val="center"/>
      <w:outlineLvl w:val="2"/>
    </w:pPr>
    <w:rPr>
      <w:b/>
    </w:rPr>
  </w:style>
  <w:style w:type="paragraph" w:styleId="Heading4">
    <w:name w:val="heading 4"/>
    <w:basedOn w:val="Normal"/>
    <w:next w:val="Normal"/>
    <w:qFormat/>
    <w:rsid w:val="00160F18"/>
    <w:pPr>
      <w:keepNext/>
      <w:widowControl/>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1008" w:hanging="18"/>
      <w:outlineLvl w:val="3"/>
    </w:pPr>
    <w:rPr>
      <w:b/>
    </w:rPr>
  </w:style>
  <w:style w:type="paragraph" w:styleId="Heading5">
    <w:name w:val="heading 5"/>
    <w:basedOn w:val="Normal"/>
    <w:next w:val="Normal"/>
    <w:qFormat/>
    <w:rsid w:val="00160F18"/>
    <w:pPr>
      <w:keepNext/>
      <w:widowControl/>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1008"/>
      <w:outlineLvl w:val="4"/>
    </w:pPr>
    <w:rPr>
      <w:b/>
    </w:rPr>
  </w:style>
  <w:style w:type="paragraph" w:styleId="Heading6">
    <w:name w:val="heading 6"/>
    <w:basedOn w:val="Normal"/>
    <w:next w:val="Normal"/>
    <w:qFormat/>
    <w:rsid w:val="00160F18"/>
    <w:pPr>
      <w:keepNext/>
      <w:widowControl/>
      <w:tabs>
        <w:tab w:val="decimal" w:pos="7920"/>
        <w:tab w:val="decimal" w:pos="9000"/>
      </w:tabs>
      <w:ind w:left="1008"/>
      <w:outlineLvl w:val="5"/>
    </w:pPr>
    <w:rPr>
      <w:b/>
      <w:sz w:val="20"/>
    </w:rPr>
  </w:style>
  <w:style w:type="paragraph" w:styleId="Heading7">
    <w:name w:val="heading 7"/>
    <w:basedOn w:val="Normal"/>
    <w:next w:val="Normal"/>
    <w:qFormat/>
    <w:rsid w:val="00160F18"/>
    <w:pPr>
      <w:keepNext/>
      <w:widowControl/>
      <w:tabs>
        <w:tab w:val="decimal" w:pos="7920"/>
        <w:tab w:val="decimal" w:pos="9000"/>
      </w:tabs>
      <w:ind w:left="1008"/>
      <w:outlineLvl w:val="6"/>
    </w:pPr>
    <w:rPr>
      <w:b/>
      <w:sz w:val="18"/>
    </w:rPr>
  </w:style>
  <w:style w:type="paragraph" w:styleId="Heading8">
    <w:name w:val="heading 8"/>
    <w:basedOn w:val="Normal"/>
    <w:next w:val="Normal"/>
    <w:qFormat/>
    <w:rsid w:val="00160F18"/>
    <w:pPr>
      <w:keepNext/>
      <w:jc w:val="center"/>
      <w:outlineLvl w:val="7"/>
    </w:pPr>
    <w:rPr>
      <w:b/>
      <w:sz w:val="28"/>
    </w:rPr>
  </w:style>
  <w:style w:type="paragraph" w:styleId="Heading9">
    <w:name w:val="heading 9"/>
    <w:basedOn w:val="Normal"/>
    <w:next w:val="Normal"/>
    <w:qFormat/>
    <w:rsid w:val="00160F18"/>
    <w:pPr>
      <w:keepNext/>
      <w:widowControl/>
      <w:tabs>
        <w:tab w:val="left" w:pos="-432"/>
        <w:tab w:val="left" w:pos="288"/>
        <w:tab w:val="left" w:pos="1728"/>
        <w:tab w:val="left" w:pos="2448"/>
        <w:tab w:val="left" w:pos="3690"/>
        <w:tab w:val="left" w:pos="3888"/>
        <w:tab w:val="left" w:pos="4608"/>
        <w:tab w:val="left" w:pos="5328"/>
        <w:tab w:val="left" w:pos="6048"/>
        <w:tab w:val="left" w:pos="6768"/>
        <w:tab w:val="left" w:pos="7488"/>
        <w:tab w:val="left" w:pos="8208"/>
        <w:tab w:val="left" w:pos="8928"/>
        <w:tab w:val="left" w:pos="9648"/>
        <w:tab w:val="left" w:pos="10368"/>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60F18"/>
  </w:style>
  <w:style w:type="paragraph" w:styleId="Header">
    <w:name w:val="header"/>
    <w:basedOn w:val="Normal"/>
    <w:rsid w:val="00160F18"/>
    <w:pPr>
      <w:tabs>
        <w:tab w:val="center" w:pos="4320"/>
        <w:tab w:val="right" w:pos="8640"/>
      </w:tabs>
    </w:pPr>
  </w:style>
  <w:style w:type="paragraph" w:styleId="Footer">
    <w:name w:val="footer"/>
    <w:basedOn w:val="Normal"/>
    <w:rsid w:val="00160F18"/>
    <w:pPr>
      <w:tabs>
        <w:tab w:val="center" w:pos="4320"/>
        <w:tab w:val="right" w:pos="8640"/>
      </w:tabs>
    </w:pPr>
  </w:style>
  <w:style w:type="character" w:styleId="Hyperlink">
    <w:name w:val="Hyperlink"/>
    <w:basedOn w:val="DefaultParagraphFont"/>
    <w:rsid w:val="00160F18"/>
    <w:rPr>
      <w:color w:val="0000FF"/>
      <w:u w:val="single"/>
    </w:rPr>
  </w:style>
  <w:style w:type="paragraph" w:styleId="BodyTextIndent">
    <w:name w:val="Body Text Indent"/>
    <w:basedOn w:val="Normal"/>
    <w:rsid w:val="00160F18"/>
    <w:pPr>
      <w:widowControl/>
      <w:tabs>
        <w:tab w:val="left" w:pos="-432"/>
        <w:tab w:val="left" w:pos="288"/>
        <w:tab w:val="left" w:pos="81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620"/>
      </w:tabs>
      <w:spacing w:line="480" w:lineRule="auto"/>
      <w:ind w:left="1008" w:firstLine="720"/>
    </w:pPr>
  </w:style>
  <w:style w:type="paragraph" w:styleId="BlockText">
    <w:name w:val="Block Text"/>
    <w:basedOn w:val="Normal"/>
    <w:rsid w:val="00160F18"/>
    <w:pPr>
      <w:widowControl/>
      <w:tabs>
        <w:tab w:val="left" w:pos="-432"/>
        <w:tab w:val="left" w:pos="288"/>
        <w:tab w:val="left" w:pos="72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890"/>
      </w:tabs>
      <w:spacing w:line="480" w:lineRule="auto"/>
      <w:ind w:left="1008" w:right="-252" w:firstLine="720"/>
    </w:pPr>
  </w:style>
  <w:style w:type="paragraph" w:styleId="BodyText">
    <w:name w:val="Body Text"/>
    <w:aliases w:val="bt"/>
    <w:basedOn w:val="Normal"/>
    <w:rsid w:val="00160F18"/>
    <w:pPr>
      <w:widowControl/>
      <w:spacing w:before="120"/>
    </w:pPr>
    <w:rPr>
      <w:rFonts w:ascii="Times" w:hAnsi="Times"/>
      <w:snapToGrid/>
    </w:rPr>
  </w:style>
  <w:style w:type="paragraph" w:styleId="BodyText2">
    <w:name w:val="Body Text 2"/>
    <w:basedOn w:val="Normal"/>
    <w:rsid w:val="00160F18"/>
    <w:pPr>
      <w:tabs>
        <w:tab w:val="left" w:pos="720"/>
      </w:tabs>
      <w:spacing w:line="360" w:lineRule="auto"/>
      <w:ind w:right="-72"/>
    </w:pPr>
  </w:style>
  <w:style w:type="character" w:styleId="FollowedHyperlink">
    <w:name w:val="FollowedHyperlink"/>
    <w:basedOn w:val="DefaultParagraphFont"/>
    <w:rsid w:val="00160F18"/>
    <w:rPr>
      <w:color w:val="800080"/>
      <w:u w:val="single"/>
    </w:rPr>
  </w:style>
  <w:style w:type="paragraph" w:styleId="BodyTextIndent2">
    <w:name w:val="Body Text Indent 2"/>
    <w:basedOn w:val="Normal"/>
    <w:rsid w:val="00160F18"/>
    <w:pPr>
      <w:widowControl/>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left="1008" w:firstLine="612"/>
    </w:pPr>
  </w:style>
  <w:style w:type="paragraph" w:styleId="BodyTextIndent3">
    <w:name w:val="Body Text Indent 3"/>
    <w:basedOn w:val="Normal"/>
    <w:rsid w:val="00160F18"/>
    <w:pPr>
      <w:widowControl/>
      <w:tabs>
        <w:tab w:val="left" w:pos="-432"/>
        <w:tab w:val="left" w:pos="28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360" w:lineRule="auto"/>
      <w:ind w:firstLine="612"/>
    </w:pPr>
  </w:style>
  <w:style w:type="paragraph" w:styleId="CommentText">
    <w:name w:val="annotation text"/>
    <w:basedOn w:val="Normal"/>
    <w:semiHidden/>
    <w:rsid w:val="00160F18"/>
    <w:rPr>
      <w:sz w:val="20"/>
    </w:rPr>
  </w:style>
  <w:style w:type="paragraph" w:customStyle="1" w:styleId="ImanageFooter">
    <w:name w:val="Imanage Footer"/>
    <w:basedOn w:val="Normal"/>
    <w:rsid w:val="00160F18"/>
    <w:pPr>
      <w:widowControl/>
    </w:pPr>
    <w:rPr>
      <w:snapToGrid/>
      <w:sz w:val="16"/>
    </w:rPr>
  </w:style>
  <w:style w:type="character" w:styleId="PageNumber">
    <w:name w:val="page number"/>
    <w:basedOn w:val="DefaultParagraphFont"/>
    <w:rsid w:val="00160F18"/>
  </w:style>
  <w:style w:type="paragraph" w:styleId="BodyText3">
    <w:name w:val="Body Text 3"/>
    <w:basedOn w:val="Normal"/>
    <w:rsid w:val="00160F18"/>
    <w:pPr>
      <w:jc w:val="center"/>
    </w:pPr>
    <w:rPr>
      <w:b/>
      <w:sz w:val="26"/>
    </w:rPr>
  </w:style>
  <w:style w:type="character" w:styleId="CommentReference">
    <w:name w:val="annotation reference"/>
    <w:basedOn w:val="DefaultParagraphFont"/>
    <w:semiHidden/>
    <w:rsid w:val="00160F18"/>
    <w:rPr>
      <w:sz w:val="16"/>
    </w:rPr>
  </w:style>
  <w:style w:type="paragraph" w:customStyle="1" w:styleId="Pyramid">
    <w:name w:val="Pyramid"/>
    <w:basedOn w:val="Normal"/>
    <w:rsid w:val="00160F18"/>
    <w:pPr>
      <w:keepLines/>
      <w:widowControl/>
      <w:jc w:val="center"/>
    </w:pPr>
    <w:rPr>
      <w:b/>
      <w:snapToGrid/>
      <w:sz w:val="20"/>
    </w:rPr>
  </w:style>
  <w:style w:type="paragraph" w:styleId="ListBullet">
    <w:name w:val="List Bullet"/>
    <w:aliases w:val="lb"/>
    <w:basedOn w:val="Normal"/>
    <w:autoRedefine/>
    <w:rsid w:val="00160F18"/>
    <w:pPr>
      <w:widowControl/>
      <w:numPr>
        <w:numId w:val="2"/>
      </w:numPr>
      <w:jc w:val="both"/>
    </w:pPr>
    <w:rPr>
      <w:snapToGrid/>
      <w:sz w:val="20"/>
    </w:rPr>
  </w:style>
  <w:style w:type="paragraph" w:styleId="BalloonText">
    <w:name w:val="Balloon Text"/>
    <w:basedOn w:val="Normal"/>
    <w:semiHidden/>
    <w:rsid w:val="00160F18"/>
    <w:rPr>
      <w:rFonts w:ascii="Tahoma" w:hAnsi="Tahoma" w:cs="Tahoma"/>
      <w:sz w:val="16"/>
      <w:szCs w:val="16"/>
    </w:rPr>
  </w:style>
  <w:style w:type="paragraph" w:customStyle="1" w:styleId="Newsrelease">
    <w:name w:val="News release"/>
    <w:basedOn w:val="Normal"/>
    <w:rsid w:val="00160F18"/>
    <w:pPr>
      <w:widowControl/>
      <w:spacing w:line="360" w:lineRule="exact"/>
      <w:ind w:firstLine="720"/>
    </w:pPr>
    <w:rPr>
      <w:snapToGrid/>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The Goodyear Tire &amp; Rubber Co.</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a259491</dc:creator>
  <cp:lastModifiedBy>AA00025</cp:lastModifiedBy>
  <cp:revision>2</cp:revision>
  <cp:lastPrinted>2005-03-17T19:56:00Z</cp:lastPrinted>
  <dcterms:created xsi:type="dcterms:W3CDTF">2014-03-11T09:39:00Z</dcterms:created>
  <dcterms:modified xsi:type="dcterms:W3CDTF">2014-03-11T09:39:00Z</dcterms:modified>
</cp:coreProperties>
</file>