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29" w:rsidRDefault="00755129">
      <w:pPr>
        <w:pStyle w:val="Sidehoved"/>
        <w:tabs>
          <w:tab w:val="clear" w:pos="4819"/>
          <w:tab w:val="clear" w:pos="9638"/>
        </w:tabs>
      </w:pPr>
    </w:p>
    <w:p w:rsidR="00EA1A3E" w:rsidRDefault="00EA1A3E" w:rsidP="00EA1A3E">
      <w:pPr>
        <w:jc w:val="center"/>
        <w:rPr>
          <w:rFonts w:cs="Arial"/>
          <w:b/>
          <w:sz w:val="28"/>
          <w:szCs w:val="28"/>
        </w:rPr>
      </w:pPr>
    </w:p>
    <w:p w:rsidR="00EA1A3E" w:rsidRPr="00EA1A3E" w:rsidRDefault="00EA1A3E" w:rsidP="00EA1A3E">
      <w:pPr>
        <w:jc w:val="center"/>
        <w:rPr>
          <w:rFonts w:cs="Arial"/>
          <w:b/>
          <w:color w:val="7F7F7F" w:themeColor="text1" w:themeTint="80"/>
          <w:sz w:val="28"/>
          <w:szCs w:val="28"/>
        </w:rPr>
      </w:pPr>
      <w:r w:rsidRPr="00EA1A3E">
        <w:rPr>
          <w:rFonts w:cs="Arial"/>
          <w:b/>
          <w:color w:val="7F7F7F" w:themeColor="text1" w:themeTint="80"/>
          <w:sz w:val="28"/>
          <w:szCs w:val="28"/>
        </w:rPr>
        <w:t>PRESSEMEDDELELSE</w:t>
      </w:r>
    </w:p>
    <w:p w:rsidR="00EA1A3E" w:rsidRPr="00EA1A3E" w:rsidRDefault="00036B6B" w:rsidP="00EA1A3E">
      <w:pPr>
        <w:pBdr>
          <w:bottom w:val="single" w:sz="6" w:space="1" w:color="auto"/>
        </w:pBdr>
        <w:jc w:val="right"/>
        <w:rPr>
          <w:rFonts w:cs="Arial"/>
          <w:color w:val="7F7F7F" w:themeColor="text1" w:themeTint="80"/>
          <w:sz w:val="22"/>
          <w:szCs w:val="22"/>
        </w:rPr>
      </w:pPr>
      <w:r>
        <w:rPr>
          <w:rFonts w:cs="Arial"/>
          <w:color w:val="7F7F7F" w:themeColor="text1" w:themeTint="80"/>
          <w:sz w:val="22"/>
          <w:szCs w:val="22"/>
        </w:rPr>
        <w:t>10. december</w:t>
      </w:r>
      <w:r w:rsidR="00422F52">
        <w:rPr>
          <w:rFonts w:cs="Arial"/>
          <w:color w:val="7F7F7F" w:themeColor="text1" w:themeTint="80"/>
          <w:sz w:val="22"/>
          <w:szCs w:val="22"/>
        </w:rPr>
        <w:t xml:space="preserve"> </w:t>
      </w:r>
      <w:r w:rsidR="00F440B0">
        <w:rPr>
          <w:rFonts w:cs="Arial"/>
          <w:color w:val="7F7F7F" w:themeColor="text1" w:themeTint="80"/>
          <w:sz w:val="22"/>
          <w:szCs w:val="22"/>
        </w:rPr>
        <w:t>2013</w:t>
      </w:r>
    </w:p>
    <w:p w:rsidR="00036B6B" w:rsidRPr="00036B6B" w:rsidRDefault="00EA1A3E" w:rsidP="00036B6B">
      <w:pPr>
        <w:rPr>
          <w:sz w:val="22"/>
          <w:szCs w:val="22"/>
        </w:rPr>
      </w:pPr>
      <w:r w:rsidRPr="00EA1A3E">
        <w:rPr>
          <w:rFonts w:cs="Arial"/>
          <w:b/>
          <w:color w:val="7F7F7F" w:themeColor="text1" w:themeTint="80"/>
          <w:szCs w:val="20"/>
        </w:rPr>
        <w:br/>
      </w:r>
      <w:r w:rsidR="00134DEE">
        <w:rPr>
          <w:rFonts w:cs="Arial"/>
          <w:b/>
          <w:sz w:val="28"/>
          <w:szCs w:val="28"/>
        </w:rPr>
        <w:br/>
      </w:r>
      <w:r w:rsidR="00036B6B" w:rsidRPr="00FB5246">
        <w:rPr>
          <w:b/>
          <w:sz w:val="28"/>
          <w:szCs w:val="28"/>
        </w:rPr>
        <w:t>Derfor sætter danskerne boligen til salg</w:t>
      </w:r>
      <w:r w:rsidR="00036B6B" w:rsidRPr="00FB5246">
        <w:rPr>
          <w:b/>
          <w:sz w:val="28"/>
          <w:szCs w:val="28"/>
        </w:rPr>
        <w:br/>
      </w:r>
      <w:r w:rsidR="00036B6B">
        <w:br/>
      </w:r>
      <w:r w:rsidR="00036B6B" w:rsidRPr="00036B6B">
        <w:rPr>
          <w:sz w:val="22"/>
          <w:szCs w:val="22"/>
        </w:rPr>
        <w:t>Der er de seneste 5 år vendt op og ned på de årsager, der ligger bag, når danskerne sætter boligen til salg. I 2008 satte cirka hver 4. boligsælger boligen til salg af ren og skær lyst til nye omgivelser. I 2013 er det kun cirka hver 10. handel, sælgerne betragter som et såkaldt lystsalg.</w:t>
      </w:r>
      <w:r w:rsidR="00036B6B" w:rsidRPr="00036B6B">
        <w:rPr>
          <w:sz w:val="22"/>
          <w:szCs w:val="22"/>
        </w:rPr>
        <w:br/>
      </w:r>
    </w:p>
    <w:p w:rsidR="0082300D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>Også andelen af boligejere, der må sælge på grund af for stram økonomi, har udviklet sig fra i 2008 kun at berøre 1 ud af 25 sælgere, til i dag at være årsag bag hvert 10. boligsalg. Her har udviklingen endda rettet sig de sidste tre år, for i 2010 var det mere end hver 7. boli</w:t>
      </w:r>
      <w:r w:rsidRPr="00036B6B">
        <w:rPr>
          <w:sz w:val="22"/>
          <w:szCs w:val="22"/>
        </w:rPr>
        <w:t>g</w:t>
      </w:r>
      <w:r w:rsidRPr="00036B6B">
        <w:rPr>
          <w:sz w:val="22"/>
          <w:szCs w:val="22"/>
        </w:rPr>
        <w:t>sælger, som oplyste, at de solgte på grund af dårlig økonomi.</w:t>
      </w:r>
      <w:r w:rsidR="0082300D">
        <w:rPr>
          <w:sz w:val="22"/>
          <w:szCs w:val="22"/>
        </w:rPr>
        <w:t xml:space="preserve"> At boligmarkedet er ved at rette sig og prisfaldene er aftaget fremmer den positive udvikling.</w:t>
      </w:r>
    </w:p>
    <w:p w:rsidR="0082300D" w:rsidRPr="00036B6B" w:rsidRDefault="0082300D" w:rsidP="00036B6B">
      <w:pPr>
        <w:rPr>
          <w:sz w:val="22"/>
          <w:szCs w:val="22"/>
        </w:rPr>
      </w:pPr>
    </w:p>
    <w:p w:rsidR="00036B6B" w:rsidRPr="00036B6B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 xml:space="preserve">- </w:t>
      </w:r>
      <w:r w:rsidRPr="00036B6B">
        <w:rPr>
          <w:i/>
          <w:sz w:val="22"/>
          <w:szCs w:val="22"/>
        </w:rPr>
        <w:t>Isoleret set ville det da være positivt, at flere salg udsprang af lyst og helt utvungne omstæ</w:t>
      </w:r>
      <w:r w:rsidRPr="00036B6B">
        <w:rPr>
          <w:i/>
          <w:sz w:val="22"/>
          <w:szCs w:val="22"/>
        </w:rPr>
        <w:t>n</w:t>
      </w:r>
      <w:r w:rsidRPr="00036B6B">
        <w:rPr>
          <w:i/>
          <w:sz w:val="22"/>
          <w:szCs w:val="22"/>
        </w:rPr>
        <w:t>digheder, men det er typisk i</w:t>
      </w:r>
      <w:r w:rsidRPr="00036B6B">
        <w:rPr>
          <w:sz w:val="22"/>
          <w:szCs w:val="22"/>
        </w:rPr>
        <w:t xml:space="preserve"> </w:t>
      </w:r>
      <w:r w:rsidRPr="00036B6B">
        <w:rPr>
          <w:i/>
          <w:sz w:val="22"/>
          <w:szCs w:val="22"/>
        </w:rPr>
        <w:t>perioder med højkonjunktur og stigende friværdier, at b</w:t>
      </w:r>
      <w:r w:rsidRPr="00036B6B">
        <w:rPr>
          <w:i/>
          <w:sz w:val="22"/>
          <w:szCs w:val="22"/>
        </w:rPr>
        <w:t>o</w:t>
      </w:r>
      <w:r w:rsidRPr="00036B6B">
        <w:rPr>
          <w:i/>
          <w:sz w:val="22"/>
          <w:szCs w:val="22"/>
        </w:rPr>
        <w:t xml:space="preserve">ligejerne får lyst og mod på at kaste sig ud i nye omgivelser, uden at der er et direkte behov for det, </w:t>
      </w:r>
      <w:r w:rsidRPr="00036B6B">
        <w:rPr>
          <w:sz w:val="22"/>
          <w:szCs w:val="22"/>
        </w:rPr>
        <w:t xml:space="preserve">siger </w:t>
      </w:r>
      <w:r w:rsidRPr="00036B6B">
        <w:rPr>
          <w:rFonts w:cs="Arial"/>
          <w:sz w:val="22"/>
          <w:szCs w:val="22"/>
        </w:rPr>
        <w:t xml:space="preserve">kommunikationskonsulent i EDC, Birgitte Ringbæk. – </w:t>
      </w:r>
      <w:r w:rsidRPr="00036B6B">
        <w:rPr>
          <w:rFonts w:cs="Arial"/>
          <w:i/>
          <w:sz w:val="22"/>
          <w:szCs w:val="22"/>
        </w:rPr>
        <w:t>Så s</w:t>
      </w:r>
      <w:r w:rsidRPr="00036B6B">
        <w:rPr>
          <w:i/>
          <w:sz w:val="22"/>
          <w:szCs w:val="22"/>
        </w:rPr>
        <w:t>et i lyset af, at mange ting har været præget af stilstand og lavkonjunktur de sidste 5 år, er det ikke overraskende, at andelen af lys</w:t>
      </w:r>
      <w:r w:rsidRPr="00036B6B">
        <w:rPr>
          <w:i/>
          <w:sz w:val="22"/>
          <w:szCs w:val="22"/>
        </w:rPr>
        <w:t>t</w:t>
      </w:r>
      <w:r w:rsidRPr="00036B6B">
        <w:rPr>
          <w:i/>
          <w:sz w:val="22"/>
          <w:szCs w:val="22"/>
        </w:rPr>
        <w:t xml:space="preserve">sælgere er faldet markant i perioden. </w:t>
      </w:r>
    </w:p>
    <w:p w:rsidR="00036B6B" w:rsidRPr="00036B6B" w:rsidRDefault="00036B6B" w:rsidP="00036B6B">
      <w:pPr>
        <w:rPr>
          <w:rFonts w:cs="Arial"/>
          <w:sz w:val="22"/>
          <w:szCs w:val="22"/>
        </w:rPr>
      </w:pPr>
    </w:p>
    <w:p w:rsidR="00036B6B" w:rsidRPr="00036B6B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>Svarene stammer fra en netop gennemført spørgeundersøgelse blandt 732 sælgere, som har solgt d</w:t>
      </w:r>
      <w:r w:rsidRPr="00036B6B">
        <w:rPr>
          <w:sz w:val="22"/>
          <w:szCs w:val="22"/>
        </w:rPr>
        <w:t>e</w:t>
      </w:r>
      <w:r w:rsidRPr="00036B6B">
        <w:rPr>
          <w:sz w:val="22"/>
          <w:szCs w:val="22"/>
        </w:rPr>
        <w:t xml:space="preserve">res bolig hos ejendomsmæglerkæden EDC i 2013. </w:t>
      </w:r>
    </w:p>
    <w:p w:rsidR="00036B6B" w:rsidRPr="00036B6B" w:rsidRDefault="00036B6B" w:rsidP="00036B6B">
      <w:pPr>
        <w:rPr>
          <w:sz w:val="22"/>
          <w:szCs w:val="22"/>
        </w:rPr>
      </w:pPr>
    </w:p>
    <w:p w:rsidR="00036B6B" w:rsidRPr="00036B6B" w:rsidRDefault="00036B6B" w:rsidP="00036B6B">
      <w:pPr>
        <w:rPr>
          <w:b/>
          <w:sz w:val="22"/>
          <w:szCs w:val="22"/>
        </w:rPr>
      </w:pPr>
      <w:r w:rsidRPr="00036B6B">
        <w:rPr>
          <w:b/>
          <w:sz w:val="22"/>
          <w:szCs w:val="22"/>
        </w:rPr>
        <w:t>Ændret behov holder markedet i gang</w:t>
      </w:r>
    </w:p>
    <w:p w:rsidR="00036B6B" w:rsidRPr="00036B6B" w:rsidRDefault="00036B6B" w:rsidP="00036B6B">
      <w:pPr>
        <w:rPr>
          <w:i/>
          <w:sz w:val="22"/>
          <w:szCs w:val="22"/>
        </w:rPr>
      </w:pPr>
      <w:r w:rsidRPr="00036B6B">
        <w:rPr>
          <w:sz w:val="22"/>
          <w:szCs w:val="22"/>
        </w:rPr>
        <w:t xml:space="preserve">Undersøgelsen viser også at ”Ændrede behov” er den årsag, </w:t>
      </w:r>
      <w:r w:rsidR="0082300D">
        <w:rPr>
          <w:sz w:val="22"/>
          <w:szCs w:val="22"/>
        </w:rPr>
        <w:t>der</w:t>
      </w:r>
      <w:r w:rsidRPr="00036B6B">
        <w:rPr>
          <w:sz w:val="22"/>
          <w:szCs w:val="22"/>
        </w:rPr>
        <w:t xml:space="preserve"> har været mindst påvirket af den økonomiske krise, og med hele 41 pct.</w:t>
      </w:r>
      <w:r w:rsidRPr="00036B6B">
        <w:rPr>
          <w:i/>
          <w:sz w:val="22"/>
          <w:szCs w:val="22"/>
        </w:rPr>
        <w:t xml:space="preserve"> </w:t>
      </w:r>
      <w:r w:rsidRPr="00036B6B">
        <w:rPr>
          <w:sz w:val="22"/>
          <w:szCs w:val="22"/>
        </w:rPr>
        <w:t>samtidig er den mest hyppige årsag til at sætte b</w:t>
      </w:r>
      <w:r w:rsidRPr="00036B6B">
        <w:rPr>
          <w:sz w:val="22"/>
          <w:szCs w:val="22"/>
        </w:rPr>
        <w:t>o</w:t>
      </w:r>
      <w:r w:rsidRPr="00036B6B">
        <w:rPr>
          <w:sz w:val="22"/>
          <w:szCs w:val="22"/>
        </w:rPr>
        <w:t>ligen til salg.</w:t>
      </w:r>
    </w:p>
    <w:p w:rsidR="00036B6B" w:rsidRPr="00036B6B" w:rsidRDefault="00036B6B" w:rsidP="00036B6B">
      <w:pPr>
        <w:rPr>
          <w:i/>
          <w:sz w:val="22"/>
          <w:szCs w:val="22"/>
        </w:rPr>
      </w:pPr>
    </w:p>
    <w:p w:rsidR="00036B6B" w:rsidRPr="00036B6B" w:rsidRDefault="00036B6B" w:rsidP="00036B6B">
      <w:pPr>
        <w:rPr>
          <w:rFonts w:cs="Arial"/>
          <w:sz w:val="22"/>
          <w:szCs w:val="22"/>
        </w:rPr>
      </w:pPr>
      <w:r w:rsidRPr="00036B6B">
        <w:rPr>
          <w:i/>
          <w:sz w:val="22"/>
          <w:szCs w:val="22"/>
        </w:rPr>
        <w:t>- Det er ændringer i f</w:t>
      </w:r>
      <w:r w:rsidRPr="00036B6B">
        <w:rPr>
          <w:rFonts w:cs="Arial"/>
          <w:i/>
          <w:sz w:val="22"/>
          <w:szCs w:val="22"/>
        </w:rPr>
        <w:t>olks livssituation, som gør at boligen er blevet for stor, for lille eller for uhensigtsmæssigt indrettet,</w:t>
      </w:r>
      <w:r w:rsidRPr="00036B6B">
        <w:rPr>
          <w:rFonts w:cs="Arial"/>
          <w:sz w:val="22"/>
          <w:szCs w:val="22"/>
        </w:rPr>
        <w:t xml:space="preserve"> siger Birgitte Ringbæk, og understreger at det er et vigtigt fund</w:t>
      </w:r>
      <w:r w:rsidRPr="00036B6B">
        <w:rPr>
          <w:rFonts w:cs="Arial"/>
          <w:sz w:val="22"/>
          <w:szCs w:val="22"/>
        </w:rPr>
        <w:t>a</w:t>
      </w:r>
      <w:r w:rsidRPr="00036B6B">
        <w:rPr>
          <w:rFonts w:cs="Arial"/>
          <w:sz w:val="22"/>
          <w:szCs w:val="22"/>
        </w:rPr>
        <w:t>ment for boligmark</w:t>
      </w:r>
      <w:r w:rsidRPr="00036B6B">
        <w:rPr>
          <w:rFonts w:cs="Arial"/>
          <w:sz w:val="22"/>
          <w:szCs w:val="22"/>
        </w:rPr>
        <w:t>e</w:t>
      </w:r>
      <w:r w:rsidRPr="00036B6B">
        <w:rPr>
          <w:rFonts w:cs="Arial"/>
          <w:sz w:val="22"/>
          <w:szCs w:val="22"/>
        </w:rPr>
        <w:t xml:space="preserve">det. - </w:t>
      </w:r>
      <w:r w:rsidRPr="00036B6B">
        <w:rPr>
          <w:rFonts w:cs="Arial"/>
          <w:i/>
          <w:sz w:val="22"/>
          <w:szCs w:val="22"/>
        </w:rPr>
        <w:t>Det betyder jo, at bolig</w:t>
      </w:r>
      <w:r w:rsidRPr="00036B6B">
        <w:rPr>
          <w:i/>
          <w:sz w:val="22"/>
          <w:szCs w:val="22"/>
        </w:rPr>
        <w:t>markedet aldrig vil gå i stå, fordi der altid vil være en stor gruppe af boligej</w:t>
      </w:r>
      <w:r w:rsidRPr="00036B6B">
        <w:rPr>
          <w:i/>
          <w:sz w:val="22"/>
          <w:szCs w:val="22"/>
        </w:rPr>
        <w:t>e</w:t>
      </w:r>
      <w:r w:rsidRPr="00036B6B">
        <w:rPr>
          <w:i/>
          <w:sz w:val="22"/>
          <w:szCs w:val="22"/>
        </w:rPr>
        <w:t>re, som får behov for at skifte rammerne ud,</w:t>
      </w:r>
      <w:r w:rsidRPr="00036B6B">
        <w:rPr>
          <w:sz w:val="22"/>
          <w:szCs w:val="22"/>
        </w:rPr>
        <w:t xml:space="preserve"> siger hun.</w:t>
      </w:r>
    </w:p>
    <w:p w:rsidR="00036B6B" w:rsidRPr="00036B6B" w:rsidRDefault="00036B6B" w:rsidP="00036B6B">
      <w:pPr>
        <w:rPr>
          <w:rFonts w:cs="Arial"/>
          <w:sz w:val="22"/>
          <w:szCs w:val="22"/>
        </w:rPr>
      </w:pPr>
    </w:p>
    <w:p w:rsidR="00036B6B" w:rsidRPr="00036B6B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 xml:space="preserve">Næst efter ændret behov fordeler årsagerne til, at boligen sættes til salg i 2013 sig således: </w:t>
      </w:r>
    </w:p>
    <w:p w:rsidR="00036B6B" w:rsidRPr="00036B6B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>Skilsmisse 14 pct., salg af dødsbo 15 pct., lystsalg 11 pct., for stram økonomi 10 pct., flytning pga. jo</w:t>
      </w:r>
      <w:r w:rsidRPr="00036B6B">
        <w:rPr>
          <w:sz w:val="22"/>
          <w:szCs w:val="22"/>
        </w:rPr>
        <w:t>b</w:t>
      </w:r>
      <w:r w:rsidRPr="00036B6B">
        <w:rPr>
          <w:sz w:val="22"/>
          <w:szCs w:val="22"/>
        </w:rPr>
        <w:t>skifte 4 pct. og ’Anden årsag’ 6 pct.</w:t>
      </w:r>
    </w:p>
    <w:p w:rsidR="00036B6B" w:rsidRPr="00036B6B" w:rsidRDefault="00036B6B" w:rsidP="00036B6B">
      <w:pPr>
        <w:rPr>
          <w:sz w:val="22"/>
          <w:szCs w:val="22"/>
        </w:rPr>
      </w:pPr>
    </w:p>
    <w:p w:rsidR="00B15A9A" w:rsidRDefault="00036B6B" w:rsidP="00036B6B">
      <w:pPr>
        <w:rPr>
          <w:sz w:val="22"/>
          <w:szCs w:val="22"/>
        </w:rPr>
      </w:pPr>
      <w:r w:rsidRPr="00036B6B">
        <w:rPr>
          <w:sz w:val="22"/>
          <w:szCs w:val="22"/>
        </w:rPr>
        <w:t>En anden gruppe, som har været under en markant udvikling i de seneste 5 år, er boliger som sælges som dødsbo. Her spiller det ind, at en stor andel af danskere blev bolig- og parcelhu</w:t>
      </w:r>
      <w:r w:rsidRPr="00036B6B">
        <w:rPr>
          <w:sz w:val="22"/>
          <w:szCs w:val="22"/>
        </w:rPr>
        <w:t>s</w:t>
      </w:r>
      <w:r w:rsidRPr="00036B6B">
        <w:rPr>
          <w:sz w:val="22"/>
          <w:szCs w:val="22"/>
        </w:rPr>
        <w:t>ejere i 1960’erne og 1970’erne, og at en del af de boligejere i disse år når en alder, hvor de fa</w:t>
      </w:r>
      <w:r w:rsidRPr="00036B6B">
        <w:rPr>
          <w:sz w:val="22"/>
          <w:szCs w:val="22"/>
        </w:rPr>
        <w:t>l</w:t>
      </w:r>
      <w:r w:rsidRPr="00036B6B">
        <w:rPr>
          <w:sz w:val="22"/>
          <w:szCs w:val="22"/>
        </w:rPr>
        <w:t xml:space="preserve">der bort. </w:t>
      </w:r>
    </w:p>
    <w:p w:rsidR="00B15A9A" w:rsidRDefault="00B15A9A" w:rsidP="00B15A9A">
      <w:pPr>
        <w:rPr>
          <w:szCs w:val="22"/>
        </w:rPr>
      </w:pPr>
    </w:p>
    <w:p w:rsidR="00B15A9A" w:rsidRDefault="00B15A9A" w:rsidP="00B15A9A">
      <w:pPr>
        <w:pBdr>
          <w:top w:val="single" w:sz="6" w:space="1" w:color="auto"/>
          <w:bottom w:val="single" w:sz="6" w:space="1" w:color="auto"/>
        </w:pBdr>
        <w:rPr>
          <w:bCs/>
          <w:szCs w:val="22"/>
        </w:rPr>
      </w:pPr>
      <w:r>
        <w:rPr>
          <w:b/>
          <w:bCs/>
          <w:szCs w:val="22"/>
        </w:rPr>
        <w:br/>
      </w:r>
      <w:r w:rsidRPr="00A41C58">
        <w:rPr>
          <w:b/>
          <w:bCs/>
          <w:szCs w:val="22"/>
        </w:rPr>
        <w:t>Yderligere oplysninger:</w:t>
      </w:r>
      <w:r w:rsidRPr="00A41C58">
        <w:rPr>
          <w:bCs/>
          <w:szCs w:val="22"/>
        </w:rPr>
        <w:br/>
        <w:t>Birgitte Ringbæk, kommunikationskonsulent i EDC</w:t>
      </w:r>
      <w:r w:rsidR="00961F31">
        <w:rPr>
          <w:bCs/>
          <w:szCs w:val="22"/>
        </w:rPr>
        <w:t>, t</w:t>
      </w:r>
      <w:r w:rsidRPr="00A41C58">
        <w:rPr>
          <w:bCs/>
          <w:szCs w:val="22"/>
        </w:rPr>
        <w:t xml:space="preserve">lf.: </w:t>
      </w:r>
      <w:r>
        <w:rPr>
          <w:bCs/>
          <w:szCs w:val="22"/>
        </w:rPr>
        <w:t xml:space="preserve">33 26 77 60 /  eller </w:t>
      </w:r>
      <w:r w:rsidRPr="00A41C58">
        <w:rPr>
          <w:bCs/>
          <w:szCs w:val="22"/>
        </w:rPr>
        <w:t>61 20 50 09</w:t>
      </w:r>
    </w:p>
    <w:p w:rsidR="00B15A9A" w:rsidRDefault="00B15A9A" w:rsidP="00B15A9A">
      <w:pPr>
        <w:pBdr>
          <w:top w:val="single" w:sz="6" w:space="1" w:color="auto"/>
          <w:bottom w:val="single" w:sz="6" w:space="1" w:color="auto"/>
        </w:pBdr>
      </w:pPr>
    </w:p>
    <w:p w:rsidR="00B15A9A" w:rsidRDefault="00B15A9A" w:rsidP="00B15A9A"/>
    <w:p w:rsidR="00B15A9A" w:rsidRPr="00B15A9A" w:rsidRDefault="00B15A9A" w:rsidP="003C559A">
      <w:pPr>
        <w:jc w:val="center"/>
        <w:rPr>
          <w:rFonts w:cs="Arial"/>
          <w:b/>
          <w:i/>
          <w:sz w:val="22"/>
          <w:szCs w:val="22"/>
        </w:rPr>
      </w:pPr>
      <w:r w:rsidRPr="00B15A9A">
        <w:rPr>
          <w:rFonts w:cs="Arial"/>
          <w:b/>
          <w:i/>
          <w:sz w:val="22"/>
          <w:szCs w:val="22"/>
        </w:rPr>
        <w:t>&lt;Se fordelingen af salg efter årsag på næste side&gt;</w:t>
      </w:r>
    </w:p>
    <w:p w:rsidR="00B15A9A" w:rsidRPr="00036B6B" w:rsidRDefault="00B15A9A" w:rsidP="00036B6B">
      <w:pPr>
        <w:rPr>
          <w:sz w:val="22"/>
          <w:szCs w:val="22"/>
        </w:rPr>
      </w:pPr>
    </w:p>
    <w:p w:rsidR="00036B6B" w:rsidRPr="00036B6B" w:rsidRDefault="00036B6B" w:rsidP="00036B6B">
      <w:pPr>
        <w:rPr>
          <w:sz w:val="22"/>
          <w:szCs w:val="22"/>
        </w:rPr>
      </w:pPr>
      <w:bookmarkStart w:id="0" w:name="_GoBack"/>
    </w:p>
    <w:p w:rsidR="00036B6B" w:rsidRDefault="00036B6B" w:rsidP="00036B6B">
      <w:pPr>
        <w:rPr>
          <w:szCs w:val="22"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560"/>
        <w:gridCol w:w="1559"/>
      </w:tblGrid>
      <w:tr w:rsidR="00036B6B" w:rsidRPr="00222600" w:rsidTr="0082300D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F243E"/>
            <w:noWrap/>
            <w:hideMark/>
          </w:tcPr>
          <w:p w:rsidR="00036B6B" w:rsidRPr="00222600" w:rsidRDefault="00036B6B" w:rsidP="00901BD0">
            <w:pPr>
              <w:rPr>
                <w:rFonts w:ascii="Calibri" w:hAnsi="Calibri" w:cs="Calibri"/>
                <w:color w:val="FFFFFF"/>
                <w:szCs w:val="22"/>
              </w:rPr>
            </w:pPr>
            <w:r w:rsidRPr="00222600">
              <w:rPr>
                <w:rFonts w:ascii="Calibri" w:hAnsi="Calibri" w:cs="Calibri"/>
                <w:color w:val="FFFFFF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noWrap/>
            <w:hideMark/>
          </w:tcPr>
          <w:p w:rsidR="00036B6B" w:rsidRPr="00222600" w:rsidRDefault="00036B6B" w:rsidP="00901BD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222600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noWrap/>
            <w:hideMark/>
          </w:tcPr>
          <w:p w:rsidR="00036B6B" w:rsidRPr="00222600" w:rsidRDefault="00036B6B" w:rsidP="00901BD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222600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F243E"/>
            <w:hideMark/>
          </w:tcPr>
          <w:p w:rsidR="00036B6B" w:rsidRPr="0082300D" w:rsidRDefault="00036B6B" w:rsidP="00901BD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82300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Udvikling i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hideMark/>
          </w:tcPr>
          <w:p w:rsidR="00036B6B" w:rsidRPr="0082300D" w:rsidRDefault="00036B6B" w:rsidP="00901BD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82300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Udvikling i</w:t>
            </w:r>
            <w:proofErr w:type="gramStart"/>
            <w:r w:rsidRPr="0082300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 %-point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Ændret behov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34%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41%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7%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Rent lystsalg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23%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11%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 w:rsidRPr="0083777E">
              <w:rPr>
                <w:rFonts w:cs="Arial"/>
                <w:b/>
                <w:bCs/>
              </w:rPr>
              <w:t>-</w:t>
            </w:r>
            <w:proofErr w:type="gramStart"/>
            <w:r w:rsidRPr="0083777E">
              <w:rPr>
                <w:rFonts w:cs="Arial"/>
                <w:b/>
                <w:bCs/>
              </w:rPr>
              <w:t>52%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 w:rsidRPr="0083777E">
              <w:rPr>
                <w:rFonts w:cs="Arial"/>
                <w:b/>
                <w:bCs/>
              </w:rPr>
              <w:t>-</w:t>
            </w:r>
            <w:proofErr w:type="gramStart"/>
            <w:r w:rsidRPr="0083777E">
              <w:rPr>
                <w:rFonts w:cs="Arial"/>
                <w:b/>
                <w:bCs/>
              </w:rPr>
              <w:t>12%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Skilsmisse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14%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14%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0%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0%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Stram økonomi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4%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10%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150%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6%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Nyt job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9%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4%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 w:rsidRPr="0083777E">
              <w:rPr>
                <w:rFonts w:cs="Arial"/>
                <w:b/>
                <w:bCs/>
              </w:rPr>
              <w:t>-</w:t>
            </w:r>
            <w:proofErr w:type="gramStart"/>
            <w:r w:rsidRPr="0083777E">
              <w:rPr>
                <w:rFonts w:cs="Arial"/>
                <w:b/>
                <w:bCs/>
              </w:rPr>
              <w:t>56%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 w:rsidRPr="0083777E">
              <w:rPr>
                <w:rFonts w:cs="Arial"/>
                <w:b/>
                <w:bCs/>
              </w:rPr>
              <w:t>-</w:t>
            </w:r>
            <w:proofErr w:type="gramStart"/>
            <w:r w:rsidRPr="0083777E">
              <w:rPr>
                <w:rFonts w:cs="Arial"/>
                <w:b/>
                <w:bCs/>
              </w:rPr>
              <w:t>5%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 xml:space="preserve">Dødsbo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8%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 w:rsidRPr="0083777E">
              <w:rPr>
                <w:rFonts w:cs="Arial"/>
              </w:rPr>
              <w:t>15%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88%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proofErr w:type="gramStart"/>
            <w:r w:rsidRPr="0083777E">
              <w:rPr>
                <w:rFonts w:cs="Arial"/>
                <w:b/>
                <w:bCs/>
              </w:rPr>
              <w:t>7%</w:t>
            </w:r>
            <w:proofErr w:type="gramEnd"/>
          </w:p>
        </w:tc>
      </w:tr>
      <w:tr w:rsidR="00036B6B" w:rsidRPr="00222600" w:rsidTr="0082300D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6B" w:rsidRPr="0083777E" w:rsidRDefault="00036B6B" w:rsidP="00901BD0">
            <w:pPr>
              <w:rPr>
                <w:rFonts w:cs="Arial"/>
                <w:b/>
              </w:rPr>
            </w:pPr>
            <w:r w:rsidRPr="0083777E">
              <w:rPr>
                <w:rFonts w:cs="Arial"/>
                <w:b/>
              </w:rPr>
              <w:t>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82300D" w:rsidP="00901BD0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8</w:t>
            </w:r>
            <w:r w:rsidR="00036B6B" w:rsidRPr="0083777E">
              <w:rPr>
                <w:rFonts w:cs="Arial"/>
              </w:rPr>
              <w:t>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9FC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</w:t>
            </w:r>
            <w:r w:rsidRPr="0083777E">
              <w:rPr>
                <w:rFonts w:cs="Arial"/>
              </w:rPr>
              <w:t>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  <w:proofErr w:type="gramStart"/>
            <w:r>
              <w:rPr>
                <w:rFonts w:cs="Arial"/>
                <w:b/>
                <w:bCs/>
              </w:rPr>
              <w:t>44</w:t>
            </w:r>
            <w:r w:rsidRPr="0083777E">
              <w:rPr>
                <w:rFonts w:cs="Arial"/>
                <w:b/>
                <w:bCs/>
              </w:rPr>
              <w:t>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bottom"/>
            <w:hideMark/>
          </w:tcPr>
          <w:p w:rsidR="00036B6B" w:rsidRPr="0083777E" w:rsidRDefault="00036B6B" w:rsidP="00901BD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  <w:proofErr w:type="gramStart"/>
            <w:r>
              <w:rPr>
                <w:rFonts w:cs="Arial"/>
                <w:b/>
                <w:bCs/>
              </w:rPr>
              <w:t>4</w:t>
            </w:r>
            <w:r w:rsidRPr="0083777E">
              <w:rPr>
                <w:rFonts w:cs="Arial"/>
                <w:b/>
                <w:bCs/>
              </w:rPr>
              <w:t>%</w:t>
            </w:r>
            <w:proofErr w:type="gramEnd"/>
          </w:p>
        </w:tc>
      </w:tr>
    </w:tbl>
    <w:p w:rsidR="00036B6B" w:rsidRPr="003C559A" w:rsidRDefault="003C559A" w:rsidP="00036B6B">
      <w:pPr>
        <w:rPr>
          <w:sz w:val="19"/>
          <w:szCs w:val="19"/>
        </w:rPr>
      </w:pPr>
      <w:r>
        <w:rPr>
          <w:szCs w:val="22"/>
        </w:rPr>
        <w:br/>
      </w:r>
      <w:r w:rsidRPr="003C559A">
        <w:rPr>
          <w:i/>
          <w:sz w:val="19"/>
          <w:szCs w:val="19"/>
        </w:rPr>
        <w:t xml:space="preserve">Kilde: </w:t>
      </w:r>
      <w:r w:rsidRPr="003C559A">
        <w:rPr>
          <w:i/>
          <w:sz w:val="19"/>
          <w:szCs w:val="19"/>
        </w:rPr>
        <w:br/>
      </w:r>
      <w:r>
        <w:rPr>
          <w:sz w:val="19"/>
          <w:szCs w:val="19"/>
        </w:rPr>
        <w:t>U</w:t>
      </w:r>
      <w:r w:rsidRPr="003C559A">
        <w:rPr>
          <w:sz w:val="19"/>
          <w:szCs w:val="19"/>
        </w:rPr>
        <w:t xml:space="preserve">ndersøgelse blandt 732 boligsælgere, der har solgt </w:t>
      </w:r>
      <w:r>
        <w:rPr>
          <w:sz w:val="19"/>
          <w:szCs w:val="19"/>
        </w:rPr>
        <w:t xml:space="preserve">gennem EDC </w:t>
      </w:r>
      <w:r w:rsidRPr="003C559A">
        <w:rPr>
          <w:sz w:val="19"/>
          <w:szCs w:val="19"/>
        </w:rPr>
        <w:t>i 2013.</w:t>
      </w:r>
      <w:bookmarkEnd w:id="0"/>
    </w:p>
    <w:sectPr w:rsidR="00036B6B" w:rsidRPr="003C559A" w:rsidSect="006B4A2A">
      <w:headerReference w:type="default" r:id="rId9"/>
      <w:headerReference w:type="first" r:id="rId10"/>
      <w:footerReference w:type="first" r:id="rId11"/>
      <w:pgSz w:w="11906" w:h="16838" w:code="9"/>
      <w:pgMar w:top="1616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2A" w:rsidRDefault="006B4A2A">
      <w:r>
        <w:separator/>
      </w:r>
    </w:p>
  </w:endnote>
  <w:endnote w:type="continuationSeparator" w:id="0">
    <w:p w:rsidR="006B4A2A" w:rsidRDefault="006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A" w:rsidRDefault="006B4A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199D70" wp14:editId="5EB9B950">
              <wp:simplePos x="0" y="0"/>
              <wp:positionH relativeFrom="page">
                <wp:posOffset>693420</wp:posOffset>
              </wp:positionH>
              <wp:positionV relativeFrom="page">
                <wp:posOffset>9772650</wp:posOffset>
              </wp:positionV>
              <wp:extent cx="2369820" cy="1041400"/>
              <wp:effectExtent l="0" t="0" r="1143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A2A" w:rsidRDefault="006B4A2A">
                          <w:pPr>
                            <w:spacing w:line="200" w:lineRule="exact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EDC-gruppen a/s</w:t>
                          </w:r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bookmarkStart w:id="5" w:name="BUND_ADRESSE"/>
                          <w:r>
                            <w:rPr>
                              <w:sz w:val="16"/>
                            </w:rPr>
                            <w:t>Mynstersvej 5</w:t>
                          </w:r>
                          <w:bookmarkEnd w:id="5"/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bookmarkStart w:id="6" w:name="BUND_POSTNR"/>
                          <w:r>
                            <w:rPr>
                              <w:sz w:val="16"/>
                            </w:rPr>
                            <w:t>1827</w:t>
                          </w:r>
                          <w:bookmarkStart w:id="7" w:name="BUND_DISTRIKT"/>
                          <w:bookmarkEnd w:id="6"/>
                          <w:r>
                            <w:rPr>
                              <w:sz w:val="16"/>
                            </w:rPr>
                            <w:t>Frederiksberg C</w:t>
                          </w:r>
                          <w:bookmarkEnd w:id="7"/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</w:p>
                        <w:p w:rsidR="006B4A2A" w:rsidRDefault="006B4A2A">
                          <w:pPr>
                            <w:pStyle w:val="Oversk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Tlf.</w:t>
                          </w:r>
                          <w:bookmarkStart w:id="8" w:name="BUND_TELEFON"/>
                          <w:r>
                            <w:rPr>
                              <w:lang w:val="en-US"/>
                            </w:rPr>
                            <w:t>33267777</w:t>
                          </w:r>
                          <w:bookmarkEnd w:id="8"/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lang w:val="en-US"/>
                            </w:rPr>
                            <w:t xml:space="preserve">Fax  </w:t>
                          </w:r>
                          <w:bookmarkStart w:id="9" w:name="BUND_FAX"/>
                          <w:r>
                            <w:rPr>
                              <w:sz w:val="16"/>
                              <w:lang w:val="en-US"/>
                            </w:rPr>
                            <w:t>33267722</w:t>
                          </w:r>
                          <w:bookmarkEnd w:id="9"/>
                          <w:proofErr w:type="gramEnd"/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  <w:lang w:val="en-US"/>
                            </w:rPr>
                          </w:pPr>
                          <w:bookmarkStart w:id="10" w:name="BUND_HJEMMESIDE"/>
                          <w:bookmarkEnd w:id="10"/>
                        </w:p>
                        <w:p w:rsidR="006B4A2A" w:rsidRDefault="006B4A2A">
                          <w:pPr>
                            <w:spacing w:line="200" w:lineRule="exact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.6pt;margin-top:769.5pt;width:186.6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oF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" filled="f" stroked="f">
              <v:textbox inset="0,0,0,0">
                <w:txbxContent>
                  <w:p w:rsidR="006B4A2A" w:rsidRDefault="006B4A2A">
                    <w:pPr>
                      <w:spacing w:line="200" w:lineRule="exact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EDC-gruppen a/s</w:t>
                    </w:r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</w:rPr>
                    </w:pPr>
                    <w:bookmarkStart w:id="11" w:name="BUND_ADRESSE"/>
                    <w:r>
                      <w:rPr>
                        <w:sz w:val="16"/>
                      </w:rPr>
                      <w:t>Mynstersvej 5</w:t>
                    </w:r>
                    <w:bookmarkEnd w:id="11"/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</w:rPr>
                    </w:pPr>
                    <w:bookmarkStart w:id="12" w:name="BUND_POSTNR"/>
                    <w:r>
                      <w:rPr>
                        <w:sz w:val="16"/>
                      </w:rPr>
                      <w:t>1827</w:t>
                    </w:r>
                    <w:bookmarkStart w:id="13" w:name="BUND_DISTRIKT"/>
                    <w:bookmarkEnd w:id="12"/>
                    <w:r>
                      <w:rPr>
                        <w:sz w:val="16"/>
                      </w:rPr>
                      <w:t>Frederiksberg C</w:t>
                    </w:r>
                    <w:bookmarkEnd w:id="13"/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</w:rPr>
                    </w:pPr>
                  </w:p>
                  <w:p w:rsidR="006B4A2A" w:rsidRDefault="006B4A2A">
                    <w:pPr>
                      <w:pStyle w:val="Oversk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Tlf.</w:t>
                    </w:r>
                    <w:bookmarkStart w:id="14" w:name="BUND_TELEFON"/>
                    <w:r>
                      <w:rPr>
                        <w:lang w:val="en-US"/>
                      </w:rPr>
                      <w:t>33267777</w:t>
                    </w:r>
                    <w:bookmarkEnd w:id="14"/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  <w:lang w:val="en-US"/>
                      </w:rPr>
                    </w:pPr>
                    <w:proofErr w:type="gramStart"/>
                    <w:r>
                      <w:rPr>
                        <w:sz w:val="16"/>
                        <w:lang w:val="en-US"/>
                      </w:rPr>
                      <w:t xml:space="preserve">Fax  </w:t>
                    </w:r>
                    <w:bookmarkStart w:id="15" w:name="BUND_FAX"/>
                    <w:r>
                      <w:rPr>
                        <w:sz w:val="16"/>
                        <w:lang w:val="en-US"/>
                      </w:rPr>
                      <w:t>33267722</w:t>
                    </w:r>
                    <w:bookmarkEnd w:id="15"/>
                    <w:proofErr w:type="gramEnd"/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  <w:lang w:val="en-US"/>
                      </w:rPr>
                    </w:pPr>
                    <w:bookmarkStart w:id="16" w:name="BUND_HJEMMESIDE"/>
                    <w:bookmarkEnd w:id="16"/>
                  </w:p>
                  <w:p w:rsidR="006B4A2A" w:rsidRDefault="006B4A2A">
                    <w:pPr>
                      <w:spacing w:line="200" w:lineRule="exact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072AED" wp14:editId="2C06790D">
              <wp:simplePos x="0" y="0"/>
              <wp:positionH relativeFrom="column">
                <wp:posOffset>5067300</wp:posOffset>
              </wp:positionH>
              <wp:positionV relativeFrom="paragraph">
                <wp:posOffset>-186056</wp:posOffset>
              </wp:positionV>
              <wp:extent cx="832485" cy="0"/>
              <wp:effectExtent l="0" t="0" r="2476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24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pt,-14.65pt" to="464.5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oIFAIAACgEAAAOAAAAZHJzL2Uyb0RvYy54bWysU8GO2yAQvVfqPyDuie2sk2atOKvKjnvZ&#10;tpF2+wEEcIyKAQGJE1X99w4kjjbtparqAx6Ymcebmcf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" strokecolor="#fc0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5EAEFC" wp14:editId="3E6BA30F">
              <wp:simplePos x="0" y="0"/>
              <wp:positionH relativeFrom="column">
                <wp:posOffset>-398145</wp:posOffset>
              </wp:positionH>
              <wp:positionV relativeFrom="paragraph">
                <wp:posOffset>-186056</wp:posOffset>
              </wp:positionV>
              <wp:extent cx="5465445" cy="0"/>
              <wp:effectExtent l="0" t="0" r="2095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544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35pt,-14.65pt" to="399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vHEwIAACkEAAAOAAAAZHJzL2Uyb0RvYy54bWysU8GO2yAQvVfqPyDuie2snWatOKvKTnrZ&#10;tpF2+wEEcIyKAQGJE1X99w4kjjb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" strokecolor="navy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2A" w:rsidRDefault="006B4A2A">
      <w:r>
        <w:separator/>
      </w:r>
    </w:p>
  </w:footnote>
  <w:footnote w:type="continuationSeparator" w:id="0">
    <w:p w:rsidR="006B4A2A" w:rsidRDefault="006B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A" w:rsidRDefault="006B4A2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3109504" wp14:editId="2E316397">
              <wp:simplePos x="0" y="0"/>
              <wp:positionH relativeFrom="column">
                <wp:posOffset>-45720</wp:posOffset>
              </wp:positionH>
              <wp:positionV relativeFrom="page">
                <wp:posOffset>347345</wp:posOffset>
              </wp:positionV>
              <wp:extent cx="1828800" cy="581025"/>
              <wp:effectExtent l="0" t="0" r="19050" b="285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102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4A2A" w:rsidRDefault="006B4A2A">
                          <w:pPr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6pt;margin-top:27.35pt;width:2in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" o:allowincell="f" filled="f" strokecolor="white" strokeweight="0">
              <v:textbox>
                <w:txbxContent>
                  <w:p w:rsidR="006B4A2A" w:rsidRDefault="006B4A2A">
                    <w:pPr>
                      <w:rPr>
                        <w:b/>
                        <w:sz w:val="4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A" w:rsidRDefault="006B4A2A">
    <w:pPr>
      <w:pStyle w:val="Sidehoved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4C7633" wp14:editId="2C5F61EA">
              <wp:simplePos x="0" y="0"/>
              <wp:positionH relativeFrom="page">
                <wp:posOffset>1370965</wp:posOffset>
              </wp:positionH>
              <wp:positionV relativeFrom="page">
                <wp:posOffset>881380</wp:posOffset>
              </wp:positionV>
              <wp:extent cx="5393055" cy="177800"/>
              <wp:effectExtent l="0" t="0" r="17145" b="1270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A2A" w:rsidRDefault="006B4A2A">
                          <w:pPr>
                            <w:rPr>
                              <w:sz w:val="16"/>
                              <w:lang w:val="en-US"/>
                            </w:rPr>
                          </w:pPr>
                          <w:bookmarkStart w:id="1" w:name="TOP_FIRMATITELNAVN"/>
                          <w:r>
                            <w:rPr>
                              <w:color w:val="000000"/>
                              <w:sz w:val="16"/>
                              <w:lang w:val="en-US"/>
                            </w:rPr>
                            <w:t>EDC-gruppen a/s</w:t>
                          </w:r>
                          <w:bookmarkEnd w:id="1"/>
                          <w:r>
                            <w:rPr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CVR nr.</w:t>
                          </w:r>
                          <w:bookmarkStart w:id="2" w:name="BUND_SEnummer"/>
                          <w:r>
                            <w:rPr>
                              <w:sz w:val="16"/>
                              <w:lang w:val="en-US"/>
                            </w:rPr>
                            <w:t>11167780</w:t>
                          </w:r>
                          <w:bookmarkEnd w:id="2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7.95pt;margin-top:69.4pt;width:424.6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" filled="f" stroked="f">
              <v:textbox inset="0,.5mm,0,0">
                <w:txbxContent>
                  <w:p w:rsidR="006B4A2A" w:rsidRDefault="006B4A2A">
                    <w:pPr>
                      <w:rPr>
                        <w:sz w:val="16"/>
                        <w:lang w:val="en-US"/>
                      </w:rPr>
                    </w:pPr>
                    <w:bookmarkStart w:id="3" w:name="TOP_FIRMATITELNAVN"/>
                    <w:r>
                      <w:rPr>
                        <w:color w:val="000000"/>
                        <w:sz w:val="16"/>
                        <w:lang w:val="en-US"/>
                      </w:rPr>
                      <w:t>EDC-gruppen a/s</w:t>
                    </w:r>
                    <w:bookmarkEnd w:id="3"/>
                    <w:r>
                      <w:rPr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>
                      <w:rPr>
                        <w:sz w:val="16"/>
                        <w:lang w:val="en-US"/>
                      </w:rPr>
                      <w:t>CVR nr.</w:t>
                    </w:r>
                    <w:bookmarkStart w:id="4" w:name="BUND_SEnummer"/>
                    <w:r>
                      <w:rPr>
                        <w:sz w:val="16"/>
                        <w:lang w:val="en-US"/>
                      </w:rPr>
                      <w:t>11167780</w:t>
                    </w:r>
                    <w:bookmarkEnd w:id="4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C0A40" wp14:editId="34621497">
              <wp:simplePos x="0" y="0"/>
              <wp:positionH relativeFrom="page">
                <wp:posOffset>1262380</wp:posOffset>
              </wp:positionH>
              <wp:positionV relativeFrom="page">
                <wp:posOffset>519430</wp:posOffset>
              </wp:positionV>
              <wp:extent cx="5504815" cy="446405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481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A2A" w:rsidRDefault="006B4A2A">
                          <w:pPr>
                            <w:pStyle w:val="LogoOverskrift"/>
                          </w:pPr>
                          <w:r>
                            <w:t>gruppen a/s</w:t>
                          </w:r>
                        </w:p>
                      </w:txbxContent>
                    </wps:txbx>
                    <wps:bodyPr rot="0" vert="horz" wrap="square" lIns="91440" tIns="72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99.4pt;margin-top:40.9pt;width:433.45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oBugIAALw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" filled="f" stroked="f">
              <v:textbox inset=",2mm,0">
                <w:txbxContent>
                  <w:p w:rsidR="006B4A2A" w:rsidRDefault="006B4A2A">
                    <w:pPr>
                      <w:pStyle w:val="LogoOverskrift"/>
                    </w:pPr>
                    <w:r>
                      <w:t>gruppen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1BCA871" wp14:editId="2D96CABF">
          <wp:extent cx="561975" cy="561975"/>
          <wp:effectExtent l="0" t="0" r="9525" b="9525"/>
          <wp:docPr id="5" name="Billede 1" descr="Beskrivelse: Ny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Ny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5E89"/>
    <w:multiLevelType w:val="hybridMultilevel"/>
    <w:tmpl w:val="5DBA2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B40"/>
    <w:multiLevelType w:val="hybridMultilevel"/>
    <w:tmpl w:val="7CBEF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3082"/>
    <w:multiLevelType w:val="hybridMultilevel"/>
    <w:tmpl w:val="FDE4C41E"/>
    <w:lvl w:ilvl="0" w:tplc="02668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68FB"/>
    <w:multiLevelType w:val="hybridMultilevel"/>
    <w:tmpl w:val="7CDEE9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072B5"/>
    <w:multiLevelType w:val="hybridMultilevel"/>
    <w:tmpl w:val="8A5C8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177F"/>
    <w:multiLevelType w:val="hybridMultilevel"/>
    <w:tmpl w:val="2F6A6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5361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E"/>
    <w:rsid w:val="00002FBE"/>
    <w:rsid w:val="000119BD"/>
    <w:rsid w:val="00014F24"/>
    <w:rsid w:val="00036B6B"/>
    <w:rsid w:val="00041E2E"/>
    <w:rsid w:val="00050AE4"/>
    <w:rsid w:val="00051FF2"/>
    <w:rsid w:val="00060C7C"/>
    <w:rsid w:val="00072D19"/>
    <w:rsid w:val="000827FA"/>
    <w:rsid w:val="00084A65"/>
    <w:rsid w:val="000A21C8"/>
    <w:rsid w:val="000C6A64"/>
    <w:rsid w:val="000D057C"/>
    <w:rsid w:val="000D0EC8"/>
    <w:rsid w:val="000D2F76"/>
    <w:rsid w:val="000E1083"/>
    <w:rsid w:val="000E1DC3"/>
    <w:rsid w:val="000E5AA2"/>
    <w:rsid w:val="00104077"/>
    <w:rsid w:val="00121DAE"/>
    <w:rsid w:val="00134DEE"/>
    <w:rsid w:val="001460C8"/>
    <w:rsid w:val="00157AEB"/>
    <w:rsid w:val="0017628A"/>
    <w:rsid w:val="001A0089"/>
    <w:rsid w:val="001A5CC0"/>
    <w:rsid w:val="001B1699"/>
    <w:rsid w:val="001C2B6E"/>
    <w:rsid w:val="001D24A9"/>
    <w:rsid w:val="001E3C91"/>
    <w:rsid w:val="001E59F2"/>
    <w:rsid w:val="001F2B33"/>
    <w:rsid w:val="001F5F07"/>
    <w:rsid w:val="0020530A"/>
    <w:rsid w:val="00220476"/>
    <w:rsid w:val="00223019"/>
    <w:rsid w:val="0022646D"/>
    <w:rsid w:val="002314A9"/>
    <w:rsid w:val="00243269"/>
    <w:rsid w:val="00264B98"/>
    <w:rsid w:val="00275EB2"/>
    <w:rsid w:val="00281619"/>
    <w:rsid w:val="00294E99"/>
    <w:rsid w:val="002A3B30"/>
    <w:rsid w:val="002A6DCD"/>
    <w:rsid w:val="002B7823"/>
    <w:rsid w:val="002D3327"/>
    <w:rsid w:val="002E2571"/>
    <w:rsid w:val="002E5367"/>
    <w:rsid w:val="002F04AA"/>
    <w:rsid w:val="002F28E1"/>
    <w:rsid w:val="0030096D"/>
    <w:rsid w:val="003011A1"/>
    <w:rsid w:val="0030768D"/>
    <w:rsid w:val="00316B41"/>
    <w:rsid w:val="00324E50"/>
    <w:rsid w:val="003379D4"/>
    <w:rsid w:val="00351BE9"/>
    <w:rsid w:val="00352BC7"/>
    <w:rsid w:val="0036355F"/>
    <w:rsid w:val="003760CD"/>
    <w:rsid w:val="00377B1C"/>
    <w:rsid w:val="003912BE"/>
    <w:rsid w:val="0039609B"/>
    <w:rsid w:val="003A5940"/>
    <w:rsid w:val="003C1E5A"/>
    <w:rsid w:val="003C559A"/>
    <w:rsid w:val="003C658D"/>
    <w:rsid w:val="003D2888"/>
    <w:rsid w:val="003F3883"/>
    <w:rsid w:val="003F6E40"/>
    <w:rsid w:val="004136B1"/>
    <w:rsid w:val="00422F52"/>
    <w:rsid w:val="004255C1"/>
    <w:rsid w:val="004322A0"/>
    <w:rsid w:val="00435946"/>
    <w:rsid w:val="00442A52"/>
    <w:rsid w:val="00454998"/>
    <w:rsid w:val="00460F2D"/>
    <w:rsid w:val="004642A6"/>
    <w:rsid w:val="004861BE"/>
    <w:rsid w:val="00491450"/>
    <w:rsid w:val="004B776A"/>
    <w:rsid w:val="004B797F"/>
    <w:rsid w:val="004B7FDC"/>
    <w:rsid w:val="004C6381"/>
    <w:rsid w:val="004D0931"/>
    <w:rsid w:val="004D6409"/>
    <w:rsid w:val="004E20C7"/>
    <w:rsid w:val="00501BFE"/>
    <w:rsid w:val="00510D7D"/>
    <w:rsid w:val="00512D3C"/>
    <w:rsid w:val="00514F22"/>
    <w:rsid w:val="00515907"/>
    <w:rsid w:val="00522363"/>
    <w:rsid w:val="005267F7"/>
    <w:rsid w:val="005377FE"/>
    <w:rsid w:val="005425B3"/>
    <w:rsid w:val="00544C59"/>
    <w:rsid w:val="00545CC3"/>
    <w:rsid w:val="00551538"/>
    <w:rsid w:val="0055607A"/>
    <w:rsid w:val="005564C1"/>
    <w:rsid w:val="00557BAE"/>
    <w:rsid w:val="00571B00"/>
    <w:rsid w:val="00584F86"/>
    <w:rsid w:val="00590037"/>
    <w:rsid w:val="00595EE9"/>
    <w:rsid w:val="005A57E6"/>
    <w:rsid w:val="005B58A6"/>
    <w:rsid w:val="005B58F8"/>
    <w:rsid w:val="005C394E"/>
    <w:rsid w:val="005C6A26"/>
    <w:rsid w:val="005D3406"/>
    <w:rsid w:val="005D3A6D"/>
    <w:rsid w:val="005D6DC7"/>
    <w:rsid w:val="005D710E"/>
    <w:rsid w:val="005F0E68"/>
    <w:rsid w:val="005F0F5D"/>
    <w:rsid w:val="005F3D9A"/>
    <w:rsid w:val="0060238D"/>
    <w:rsid w:val="00605CF7"/>
    <w:rsid w:val="00625090"/>
    <w:rsid w:val="00632DCB"/>
    <w:rsid w:val="00633A7C"/>
    <w:rsid w:val="00636462"/>
    <w:rsid w:val="0065168A"/>
    <w:rsid w:val="006715FE"/>
    <w:rsid w:val="00680082"/>
    <w:rsid w:val="0069455F"/>
    <w:rsid w:val="00694DC4"/>
    <w:rsid w:val="006B150F"/>
    <w:rsid w:val="006B4A2A"/>
    <w:rsid w:val="006D7C5F"/>
    <w:rsid w:val="006E20BF"/>
    <w:rsid w:val="006E6A64"/>
    <w:rsid w:val="006F1F68"/>
    <w:rsid w:val="006F6D05"/>
    <w:rsid w:val="006F784B"/>
    <w:rsid w:val="007003A8"/>
    <w:rsid w:val="00703734"/>
    <w:rsid w:val="007103E3"/>
    <w:rsid w:val="00720537"/>
    <w:rsid w:val="0072512F"/>
    <w:rsid w:val="0074029E"/>
    <w:rsid w:val="007447A6"/>
    <w:rsid w:val="00747878"/>
    <w:rsid w:val="00753192"/>
    <w:rsid w:val="00755129"/>
    <w:rsid w:val="0075702D"/>
    <w:rsid w:val="00757049"/>
    <w:rsid w:val="00761EAD"/>
    <w:rsid w:val="00766AA1"/>
    <w:rsid w:val="00776FBE"/>
    <w:rsid w:val="00780433"/>
    <w:rsid w:val="00781427"/>
    <w:rsid w:val="007824F7"/>
    <w:rsid w:val="00791A0A"/>
    <w:rsid w:val="007A0003"/>
    <w:rsid w:val="007D3582"/>
    <w:rsid w:val="007D6654"/>
    <w:rsid w:val="007E101E"/>
    <w:rsid w:val="007F4E7E"/>
    <w:rsid w:val="007F56EB"/>
    <w:rsid w:val="00805801"/>
    <w:rsid w:val="00807438"/>
    <w:rsid w:val="00817F3F"/>
    <w:rsid w:val="0082300D"/>
    <w:rsid w:val="00835EAC"/>
    <w:rsid w:val="00841345"/>
    <w:rsid w:val="00862BDB"/>
    <w:rsid w:val="00880AF0"/>
    <w:rsid w:val="00884CD4"/>
    <w:rsid w:val="00894AA9"/>
    <w:rsid w:val="008A5D37"/>
    <w:rsid w:val="008B4A78"/>
    <w:rsid w:val="008B5683"/>
    <w:rsid w:val="008C1F35"/>
    <w:rsid w:val="008F1423"/>
    <w:rsid w:val="008F31D0"/>
    <w:rsid w:val="009052EC"/>
    <w:rsid w:val="00923408"/>
    <w:rsid w:val="00937699"/>
    <w:rsid w:val="0094284C"/>
    <w:rsid w:val="0094491A"/>
    <w:rsid w:val="00950061"/>
    <w:rsid w:val="009543B4"/>
    <w:rsid w:val="00954684"/>
    <w:rsid w:val="00961F31"/>
    <w:rsid w:val="0096619C"/>
    <w:rsid w:val="00974A99"/>
    <w:rsid w:val="00985D46"/>
    <w:rsid w:val="009943B8"/>
    <w:rsid w:val="009960FC"/>
    <w:rsid w:val="009962DA"/>
    <w:rsid w:val="00996434"/>
    <w:rsid w:val="009A1851"/>
    <w:rsid w:val="009B2212"/>
    <w:rsid w:val="009B3C91"/>
    <w:rsid w:val="009B7751"/>
    <w:rsid w:val="009D0784"/>
    <w:rsid w:val="009D4A70"/>
    <w:rsid w:val="009E138F"/>
    <w:rsid w:val="00A02CD7"/>
    <w:rsid w:val="00A05436"/>
    <w:rsid w:val="00A131F8"/>
    <w:rsid w:val="00A150C9"/>
    <w:rsid w:val="00A24B56"/>
    <w:rsid w:val="00A32554"/>
    <w:rsid w:val="00A55C97"/>
    <w:rsid w:val="00A56B58"/>
    <w:rsid w:val="00A64558"/>
    <w:rsid w:val="00A70349"/>
    <w:rsid w:val="00A8299E"/>
    <w:rsid w:val="00A877BD"/>
    <w:rsid w:val="00A878D8"/>
    <w:rsid w:val="00A901AA"/>
    <w:rsid w:val="00A90BD9"/>
    <w:rsid w:val="00A9427F"/>
    <w:rsid w:val="00A95C9B"/>
    <w:rsid w:val="00A971EC"/>
    <w:rsid w:val="00AB236C"/>
    <w:rsid w:val="00AB4F10"/>
    <w:rsid w:val="00AC10A4"/>
    <w:rsid w:val="00AD0324"/>
    <w:rsid w:val="00AE35BA"/>
    <w:rsid w:val="00AE3EA2"/>
    <w:rsid w:val="00AF1C7B"/>
    <w:rsid w:val="00B033E4"/>
    <w:rsid w:val="00B15A9A"/>
    <w:rsid w:val="00B16AD2"/>
    <w:rsid w:val="00B2208B"/>
    <w:rsid w:val="00B231FE"/>
    <w:rsid w:val="00B3088C"/>
    <w:rsid w:val="00B37D6B"/>
    <w:rsid w:val="00B422F5"/>
    <w:rsid w:val="00B424AB"/>
    <w:rsid w:val="00B47160"/>
    <w:rsid w:val="00B623DC"/>
    <w:rsid w:val="00B82BE5"/>
    <w:rsid w:val="00BA468E"/>
    <w:rsid w:val="00BB31DB"/>
    <w:rsid w:val="00BB3CA7"/>
    <w:rsid w:val="00BC5896"/>
    <w:rsid w:val="00BD4DC9"/>
    <w:rsid w:val="00BD76DC"/>
    <w:rsid w:val="00BF1221"/>
    <w:rsid w:val="00BF16C2"/>
    <w:rsid w:val="00BF641F"/>
    <w:rsid w:val="00C00DE9"/>
    <w:rsid w:val="00C0197B"/>
    <w:rsid w:val="00C07141"/>
    <w:rsid w:val="00C4755F"/>
    <w:rsid w:val="00C524F7"/>
    <w:rsid w:val="00C55CD8"/>
    <w:rsid w:val="00C7109D"/>
    <w:rsid w:val="00C745AE"/>
    <w:rsid w:val="00C7698D"/>
    <w:rsid w:val="00C8396D"/>
    <w:rsid w:val="00CA539D"/>
    <w:rsid w:val="00CA7D23"/>
    <w:rsid w:val="00CB0FE3"/>
    <w:rsid w:val="00CC58E9"/>
    <w:rsid w:val="00CE600E"/>
    <w:rsid w:val="00CE6150"/>
    <w:rsid w:val="00CE7862"/>
    <w:rsid w:val="00CF0A17"/>
    <w:rsid w:val="00D00E4A"/>
    <w:rsid w:val="00D23933"/>
    <w:rsid w:val="00D279D2"/>
    <w:rsid w:val="00D3030E"/>
    <w:rsid w:val="00D51E8C"/>
    <w:rsid w:val="00D55902"/>
    <w:rsid w:val="00D57521"/>
    <w:rsid w:val="00D71415"/>
    <w:rsid w:val="00D87E0B"/>
    <w:rsid w:val="00D94CF8"/>
    <w:rsid w:val="00D9615A"/>
    <w:rsid w:val="00D97B12"/>
    <w:rsid w:val="00DE2642"/>
    <w:rsid w:val="00DE2F42"/>
    <w:rsid w:val="00DE5BBC"/>
    <w:rsid w:val="00DF0205"/>
    <w:rsid w:val="00E44B78"/>
    <w:rsid w:val="00E45A13"/>
    <w:rsid w:val="00E47958"/>
    <w:rsid w:val="00E67612"/>
    <w:rsid w:val="00E738E5"/>
    <w:rsid w:val="00E84E69"/>
    <w:rsid w:val="00E90E3D"/>
    <w:rsid w:val="00EA0934"/>
    <w:rsid w:val="00EA1A3E"/>
    <w:rsid w:val="00EA68F4"/>
    <w:rsid w:val="00EA7476"/>
    <w:rsid w:val="00EB5285"/>
    <w:rsid w:val="00EC6C04"/>
    <w:rsid w:val="00ED46E2"/>
    <w:rsid w:val="00EF441E"/>
    <w:rsid w:val="00F149F9"/>
    <w:rsid w:val="00F423F5"/>
    <w:rsid w:val="00F440B0"/>
    <w:rsid w:val="00F455F4"/>
    <w:rsid w:val="00F526E1"/>
    <w:rsid w:val="00F5405F"/>
    <w:rsid w:val="00F547B4"/>
    <w:rsid w:val="00F56437"/>
    <w:rsid w:val="00F70913"/>
    <w:rsid w:val="00F80365"/>
    <w:rsid w:val="00F81347"/>
    <w:rsid w:val="00F91238"/>
    <w:rsid w:val="00FA4307"/>
    <w:rsid w:val="00FB2F23"/>
    <w:rsid w:val="00FB6D74"/>
    <w:rsid w:val="00FE3B57"/>
    <w:rsid w:val="00FE5782"/>
    <w:rsid w:val="00FE68A4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55129"/>
    <w:rPr>
      <w:rFonts w:ascii="Arial" w:hAnsi="Arial"/>
      <w:szCs w:val="24"/>
    </w:rPr>
  </w:style>
  <w:style w:type="paragraph" w:styleId="Overskrift2">
    <w:name w:val="heading 2"/>
    <w:basedOn w:val="Normal"/>
    <w:next w:val="Normal"/>
    <w:qFormat/>
    <w:rsid w:val="003076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0768D"/>
    <w:pPr>
      <w:keepNext/>
      <w:spacing w:line="200" w:lineRule="exact"/>
      <w:outlineLvl w:val="2"/>
    </w:pPr>
    <w:rPr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0768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768D"/>
    <w:pPr>
      <w:tabs>
        <w:tab w:val="center" w:pos="4819"/>
        <w:tab w:val="right" w:pos="9638"/>
      </w:tabs>
    </w:pPr>
  </w:style>
  <w:style w:type="paragraph" w:customStyle="1" w:styleId="LogoOverskrift">
    <w:name w:val="LogoOverskrift"/>
    <w:basedOn w:val="Overskrift2"/>
    <w:rsid w:val="0030768D"/>
    <w:pPr>
      <w:framePr w:hSpace="142" w:vSpace="142" w:wrap="around" w:vAnchor="text" w:hAnchor="text" w:y="1"/>
      <w:spacing w:before="0" w:after="0"/>
    </w:pPr>
    <w:rPr>
      <w:i w:val="0"/>
      <w:iCs w:val="0"/>
      <w:sz w:val="34"/>
      <w:szCs w:val="24"/>
    </w:rPr>
  </w:style>
  <w:style w:type="character" w:styleId="Hyperlink">
    <w:name w:val="Hyperlink"/>
    <w:rsid w:val="000A21C8"/>
    <w:rPr>
      <w:color w:val="0000FF"/>
      <w:u w:val="single"/>
    </w:rPr>
  </w:style>
  <w:style w:type="paragraph" w:styleId="Markeringsbobletekst">
    <w:name w:val="Balloon Text"/>
    <w:basedOn w:val="Normal"/>
    <w:semiHidden/>
    <w:rsid w:val="00AE3EA2"/>
    <w:rPr>
      <w:rFonts w:ascii="Tahoma" w:hAnsi="Tahoma" w:cs="Tahoma"/>
      <w:sz w:val="16"/>
      <w:szCs w:val="16"/>
    </w:rPr>
  </w:style>
  <w:style w:type="character" w:styleId="Fremhv">
    <w:name w:val="Emphasis"/>
    <w:qFormat/>
    <w:rsid w:val="00E67612"/>
    <w:rPr>
      <w:i/>
      <w:iCs/>
    </w:rPr>
  </w:style>
  <w:style w:type="paragraph" w:styleId="Listeafsnit">
    <w:name w:val="List Paragraph"/>
    <w:basedOn w:val="Normal"/>
    <w:uiPriority w:val="34"/>
    <w:qFormat/>
    <w:rsid w:val="006E6A64"/>
    <w:pPr>
      <w:ind w:left="720"/>
      <w:contextualSpacing/>
    </w:pPr>
  </w:style>
  <w:style w:type="table" w:styleId="Tabel-Gitter">
    <w:name w:val="Table Grid"/>
    <w:basedOn w:val="Tabel-Normal"/>
    <w:rsid w:val="00DF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0F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55129"/>
    <w:rPr>
      <w:rFonts w:ascii="Arial" w:hAnsi="Arial"/>
      <w:szCs w:val="24"/>
    </w:rPr>
  </w:style>
  <w:style w:type="paragraph" w:styleId="Overskrift2">
    <w:name w:val="heading 2"/>
    <w:basedOn w:val="Normal"/>
    <w:next w:val="Normal"/>
    <w:qFormat/>
    <w:rsid w:val="003076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0768D"/>
    <w:pPr>
      <w:keepNext/>
      <w:spacing w:line="200" w:lineRule="exact"/>
      <w:outlineLvl w:val="2"/>
    </w:pPr>
    <w:rPr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0768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768D"/>
    <w:pPr>
      <w:tabs>
        <w:tab w:val="center" w:pos="4819"/>
        <w:tab w:val="right" w:pos="9638"/>
      </w:tabs>
    </w:pPr>
  </w:style>
  <w:style w:type="paragraph" w:customStyle="1" w:styleId="LogoOverskrift">
    <w:name w:val="LogoOverskrift"/>
    <w:basedOn w:val="Overskrift2"/>
    <w:rsid w:val="0030768D"/>
    <w:pPr>
      <w:framePr w:hSpace="142" w:vSpace="142" w:wrap="around" w:vAnchor="text" w:hAnchor="text" w:y="1"/>
      <w:spacing w:before="0" w:after="0"/>
    </w:pPr>
    <w:rPr>
      <w:i w:val="0"/>
      <w:iCs w:val="0"/>
      <w:sz w:val="34"/>
      <w:szCs w:val="24"/>
    </w:rPr>
  </w:style>
  <w:style w:type="character" w:styleId="Hyperlink">
    <w:name w:val="Hyperlink"/>
    <w:rsid w:val="000A21C8"/>
    <w:rPr>
      <w:color w:val="0000FF"/>
      <w:u w:val="single"/>
    </w:rPr>
  </w:style>
  <w:style w:type="paragraph" w:styleId="Markeringsbobletekst">
    <w:name w:val="Balloon Text"/>
    <w:basedOn w:val="Normal"/>
    <w:semiHidden/>
    <w:rsid w:val="00AE3EA2"/>
    <w:rPr>
      <w:rFonts w:ascii="Tahoma" w:hAnsi="Tahoma" w:cs="Tahoma"/>
      <w:sz w:val="16"/>
      <w:szCs w:val="16"/>
    </w:rPr>
  </w:style>
  <w:style w:type="character" w:styleId="Fremhv">
    <w:name w:val="Emphasis"/>
    <w:qFormat/>
    <w:rsid w:val="00E67612"/>
    <w:rPr>
      <w:i/>
      <w:iCs/>
    </w:rPr>
  </w:style>
  <w:style w:type="paragraph" w:styleId="Listeafsnit">
    <w:name w:val="List Paragraph"/>
    <w:basedOn w:val="Normal"/>
    <w:uiPriority w:val="34"/>
    <w:qFormat/>
    <w:rsid w:val="006E6A64"/>
    <w:pPr>
      <w:ind w:left="720"/>
      <w:contextualSpacing/>
    </w:pPr>
  </w:style>
  <w:style w:type="table" w:styleId="Tabel-Gitter">
    <w:name w:val="Table Grid"/>
    <w:basedOn w:val="Tabel-Normal"/>
    <w:rsid w:val="00DF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0F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DCSKABELONER\4.%20Info\EDC-brev%20med%20logo%20til%20pres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0C36-14C3-4A08-8DE0-D8EAC96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EDC-brev med logo til presse</Template>
  <TotalTime>22</TotalTime>
  <Pages>2</Pages>
  <Words>547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>EDC-gruppen a/s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Jan Nordmann</dc:creator>
  <cp:lastModifiedBy>Birgitte Ringbæk</cp:lastModifiedBy>
  <cp:revision>6</cp:revision>
  <cp:lastPrinted>2011-04-19T10:21:00Z</cp:lastPrinted>
  <dcterms:created xsi:type="dcterms:W3CDTF">2013-12-10T09:50:00Z</dcterms:created>
  <dcterms:modified xsi:type="dcterms:W3CDTF">2013-12-10T10:12:00Z</dcterms:modified>
</cp:coreProperties>
</file>