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58E55" w14:textId="5644DD79" w:rsidR="00622C60" w:rsidRPr="00622C60" w:rsidRDefault="00622C60" w:rsidP="00622C60">
      <w:pPr>
        <w:rPr>
          <w:rStyle w:val="shorttext"/>
          <w:rFonts w:ascii="Tahoma" w:hAnsi="Tahoma" w:cs="Tahoma"/>
          <w:b/>
          <w:lang w:val="da-DK"/>
        </w:rPr>
      </w:pPr>
      <w:r w:rsidRPr="00622C60">
        <w:rPr>
          <w:rFonts w:ascii="Tahoma" w:hAnsi="Tahoma" w:cs="Tahoma"/>
          <w:b/>
          <w:lang w:val="da-DK"/>
        </w:rPr>
        <w:t>Garmin præsenterer Foretrex</w:t>
      </w:r>
      <w:r w:rsidRPr="00622C60">
        <w:rPr>
          <w:rFonts w:ascii="Tahoma" w:hAnsi="Tahoma" w:cs="Tahoma"/>
          <w:b/>
          <w:vertAlign w:val="superscript"/>
          <w:lang w:val="da-DK"/>
        </w:rPr>
        <w:t>®</w:t>
      </w:r>
      <w:r w:rsidRPr="00622C60">
        <w:rPr>
          <w:rFonts w:ascii="Tahoma" w:hAnsi="Tahoma" w:cs="Tahoma"/>
          <w:b/>
          <w:lang w:val="da-DK"/>
        </w:rPr>
        <w:t xml:space="preserve"> 601 og Foretrex</w:t>
      </w:r>
      <w:r w:rsidRPr="00622C60">
        <w:rPr>
          <w:rFonts w:ascii="Tahoma" w:hAnsi="Tahoma" w:cs="Tahoma"/>
          <w:b/>
          <w:vertAlign w:val="superscript"/>
          <w:lang w:val="da-DK"/>
        </w:rPr>
        <w:t>®</w:t>
      </w:r>
      <w:r w:rsidRPr="00622C60">
        <w:rPr>
          <w:rFonts w:ascii="Tahoma" w:hAnsi="Tahoma" w:cs="Tahoma"/>
          <w:b/>
          <w:lang w:val="da-DK"/>
        </w:rPr>
        <w:t xml:space="preserve"> 701 </w:t>
      </w:r>
      <w:r w:rsidRPr="00622C60">
        <w:rPr>
          <w:rStyle w:val="shorttext"/>
          <w:rFonts w:ascii="Tahoma" w:hAnsi="Tahoma" w:cs="Tahoma"/>
          <w:b/>
          <w:lang w:val="da-DK"/>
        </w:rPr>
        <w:t xml:space="preserve">Ballistic Edition </w:t>
      </w:r>
      <w:r>
        <w:rPr>
          <w:rStyle w:val="shorttext"/>
          <w:rFonts w:ascii="Tahoma" w:hAnsi="Tahoma" w:cs="Tahoma"/>
          <w:b/>
          <w:lang w:val="da-DK"/>
        </w:rPr>
        <w:br/>
      </w:r>
      <w:r w:rsidRPr="00622C60">
        <w:rPr>
          <w:rStyle w:val="shorttext"/>
          <w:rFonts w:ascii="Tahoma" w:hAnsi="Tahoma" w:cs="Tahoma"/>
          <w:b/>
          <w:lang w:val="da-DK"/>
        </w:rPr>
        <w:t xml:space="preserve">til </w:t>
      </w:r>
      <w:r>
        <w:rPr>
          <w:rStyle w:val="shorttext"/>
          <w:rFonts w:ascii="Tahoma" w:hAnsi="Tahoma" w:cs="Tahoma"/>
          <w:b/>
          <w:lang w:val="da-DK"/>
        </w:rPr>
        <w:t xml:space="preserve">outdoor- </w:t>
      </w:r>
      <w:r w:rsidRPr="00622C60">
        <w:rPr>
          <w:rStyle w:val="shorttext"/>
          <w:rFonts w:ascii="Tahoma" w:hAnsi="Tahoma" w:cs="Tahoma"/>
          <w:b/>
          <w:lang w:val="da-DK"/>
        </w:rPr>
        <w:t>og taktisk brug</w:t>
      </w:r>
    </w:p>
    <w:p w14:paraId="5E422992" w14:textId="16E21EEC" w:rsidR="00622C60" w:rsidRPr="006E5C9B" w:rsidRDefault="00622C60" w:rsidP="00622C60">
      <w:pPr>
        <w:rPr>
          <w:lang w:val="da-DK"/>
        </w:rPr>
      </w:pPr>
      <w:r w:rsidRPr="006E5C9B">
        <w:rPr>
          <w:lang w:val="da-DK"/>
        </w:rPr>
        <w:t>Schweiz, Schaffhausen, 6</w:t>
      </w:r>
      <w:r w:rsidR="002C0874">
        <w:rPr>
          <w:lang w:val="da-DK"/>
        </w:rPr>
        <w:t>.</w:t>
      </w:r>
      <w:r w:rsidRPr="006E5C9B">
        <w:rPr>
          <w:lang w:val="da-DK"/>
        </w:rPr>
        <w:t xml:space="preserve"> juli 2017 / Business Wire </w:t>
      </w:r>
      <w:r w:rsidR="002C0874">
        <w:rPr>
          <w:lang w:val="da-DK"/>
        </w:rPr>
        <w:t>–</w:t>
      </w:r>
      <w:r w:rsidRPr="006E5C9B">
        <w:rPr>
          <w:lang w:val="da-DK"/>
        </w:rPr>
        <w:t xml:space="preserve"> Garmin International Inc., en enhed af Garmin Ltd. (NASDAQ: GRMN), </w:t>
      </w:r>
      <w:r w:rsidR="002C0874">
        <w:rPr>
          <w:lang w:val="da-DK"/>
        </w:rPr>
        <w:t>præsenterede</w:t>
      </w:r>
      <w:r w:rsidRPr="006E5C9B">
        <w:rPr>
          <w:lang w:val="da-DK"/>
        </w:rPr>
        <w:t xml:space="preserve"> i dag Foretrex 601 og Foretrex 701 Ballistic Edition</w:t>
      </w:r>
      <w:r w:rsidR="002C0874">
        <w:rPr>
          <w:lang w:val="da-DK"/>
        </w:rPr>
        <w:t xml:space="preserve"> wear</w:t>
      </w:r>
      <w:r w:rsidR="00BB7DAC">
        <w:rPr>
          <w:lang w:val="da-DK"/>
        </w:rPr>
        <w:t>a</w:t>
      </w:r>
      <w:r w:rsidR="002C0874">
        <w:rPr>
          <w:lang w:val="da-DK"/>
        </w:rPr>
        <w:t>bles navigatorer</w:t>
      </w:r>
      <w:r w:rsidRPr="00770DAD">
        <w:rPr>
          <w:lang w:val="da-DK"/>
        </w:rPr>
        <w:t>, der understøtter</w:t>
      </w:r>
      <w:r w:rsidRPr="006E5C9B">
        <w:rPr>
          <w:lang w:val="da-DK"/>
        </w:rPr>
        <w:t xml:space="preserve"> GPS, GLONASS og GALILEO satellitsystemer til sikker navigation </w:t>
      </w:r>
      <w:r w:rsidR="002C0874">
        <w:rPr>
          <w:lang w:val="da-DK"/>
        </w:rPr>
        <w:t>stort set</w:t>
      </w:r>
      <w:r w:rsidRPr="006E5C9B">
        <w:rPr>
          <w:lang w:val="da-DK"/>
        </w:rPr>
        <w:t xml:space="preserve"> overalt i verden.</w:t>
      </w:r>
    </w:p>
    <w:p w14:paraId="049841CF" w14:textId="587D6D9F" w:rsidR="00622C60" w:rsidRPr="006E5C9B" w:rsidRDefault="00622C60" w:rsidP="00622C60">
      <w:pPr>
        <w:rPr>
          <w:rStyle w:val="shorttext"/>
          <w:lang w:val="da-DK"/>
        </w:rPr>
      </w:pPr>
      <w:r w:rsidRPr="006E5C9B">
        <w:rPr>
          <w:lang w:val="da-DK"/>
        </w:rPr>
        <w:t xml:space="preserve">Udforsk længere med Foretrex 601 og 701 takket være en batterilevetid på </w:t>
      </w:r>
      <w:r w:rsidR="00BB7DAC">
        <w:rPr>
          <w:lang w:val="da-DK"/>
        </w:rPr>
        <w:t>mere end</w:t>
      </w:r>
      <w:r w:rsidRPr="006E5C9B">
        <w:rPr>
          <w:lang w:val="da-DK"/>
        </w:rPr>
        <w:t xml:space="preserve"> 48 timer i navigationstilstand</w:t>
      </w:r>
      <w:r w:rsidR="00BB7DAC">
        <w:rPr>
          <w:lang w:val="da-DK"/>
        </w:rPr>
        <w:t xml:space="preserve"> (GPS, GLONASS og Galileo)</w:t>
      </w:r>
      <w:r w:rsidRPr="006E5C9B">
        <w:rPr>
          <w:lang w:val="da-DK"/>
        </w:rPr>
        <w:t>, op til en uge i UltraTrac™-tilstand og op til en måned i urtilstand (kræver 2 AAA-batterier</w:t>
      </w:r>
      <w:r w:rsidR="00BB7DAC">
        <w:rPr>
          <w:lang w:val="da-DK"/>
        </w:rPr>
        <w:t xml:space="preserve"> – </w:t>
      </w:r>
      <w:r w:rsidRPr="006E5C9B">
        <w:rPr>
          <w:lang w:val="da-DK"/>
        </w:rPr>
        <w:t>medfølger ikke).</w:t>
      </w:r>
      <w:r w:rsidR="00BB7DAC">
        <w:rPr>
          <w:lang w:val="da-DK"/>
        </w:rPr>
        <w:t xml:space="preserve"> </w:t>
      </w:r>
      <w:r w:rsidR="00BB7DAC" w:rsidRPr="00BB7DAC">
        <w:rPr>
          <w:lang w:val="da-DK"/>
        </w:rPr>
        <w:t>Navigatorerne er fremstillet efter militære standarder for modstandsdygtighed over for varme, stød og vand (MIL-STD-810G)</w:t>
      </w:r>
      <w:r w:rsidRPr="006E5C9B">
        <w:rPr>
          <w:lang w:val="da-DK"/>
        </w:rPr>
        <w:t xml:space="preserve"> og er designet til at modstå elementerne.</w:t>
      </w:r>
    </w:p>
    <w:p w14:paraId="290C3528" w14:textId="3F2F69CE" w:rsidR="00C50EB3" w:rsidRPr="00C50EB3" w:rsidRDefault="00622C60" w:rsidP="00622C60">
      <w:pPr>
        <w:rPr>
          <w:lang w:val="da-DK"/>
        </w:rPr>
      </w:pPr>
      <w:r w:rsidRPr="006E5C9B">
        <w:rPr>
          <w:lang w:val="da-DK"/>
        </w:rPr>
        <w:t xml:space="preserve">Disse robuste og kompakte </w:t>
      </w:r>
      <w:r>
        <w:rPr>
          <w:rStyle w:val="shorttext"/>
          <w:lang w:val="da-DK"/>
        </w:rPr>
        <w:t>navigat</w:t>
      </w:r>
      <w:r w:rsidR="00BB7DAC">
        <w:rPr>
          <w:rStyle w:val="shorttext"/>
          <w:lang w:val="da-DK"/>
        </w:rPr>
        <w:t>orer</w:t>
      </w:r>
      <w:r>
        <w:rPr>
          <w:rStyle w:val="shorttext"/>
          <w:lang w:val="da-DK"/>
        </w:rPr>
        <w:t xml:space="preserve"> </w:t>
      </w:r>
      <w:r w:rsidRPr="006E5C9B">
        <w:rPr>
          <w:lang w:val="da-DK"/>
        </w:rPr>
        <w:t>har en højopløselig 2</w:t>
      </w:r>
      <w:r w:rsidR="002F5291">
        <w:rPr>
          <w:lang w:val="da-DK"/>
        </w:rPr>
        <w:t>"</w:t>
      </w:r>
      <w:r w:rsidRPr="006E5C9B">
        <w:rPr>
          <w:lang w:val="da-DK"/>
        </w:rPr>
        <w:t xml:space="preserve"> skærm og er </w:t>
      </w:r>
      <w:r w:rsidR="002F5291">
        <w:rPr>
          <w:lang w:val="da-DK"/>
        </w:rPr>
        <w:t>spækket</w:t>
      </w:r>
      <w:r w:rsidRPr="006E5C9B">
        <w:rPr>
          <w:lang w:val="da-DK"/>
        </w:rPr>
        <w:t xml:space="preserve"> med funktioner som</w:t>
      </w:r>
      <w:r w:rsidR="002F5291">
        <w:rPr>
          <w:lang w:val="da-DK"/>
        </w:rPr>
        <w:t xml:space="preserve"> dual-grid koordinater</w:t>
      </w:r>
      <w:r w:rsidRPr="006E5C9B">
        <w:rPr>
          <w:lang w:val="da-DK"/>
        </w:rPr>
        <w:t xml:space="preserve">, der gør det muligt for brugeren at </w:t>
      </w:r>
      <w:r w:rsidR="009448EC">
        <w:rPr>
          <w:lang w:val="da-DK"/>
        </w:rPr>
        <w:t>se</w:t>
      </w:r>
      <w:r w:rsidRPr="006E5C9B">
        <w:rPr>
          <w:lang w:val="da-DK"/>
        </w:rPr>
        <w:t xml:space="preserve"> to tilpassede </w:t>
      </w:r>
      <w:r w:rsidR="00BB7DAC">
        <w:rPr>
          <w:lang w:val="da-DK"/>
        </w:rPr>
        <w:t>k</w:t>
      </w:r>
      <w:r w:rsidRPr="006E5C9B">
        <w:rPr>
          <w:lang w:val="da-DK"/>
        </w:rPr>
        <w:t>oordinat</w:t>
      </w:r>
      <w:r w:rsidR="00BB7DAC" w:rsidRPr="006E5C9B">
        <w:rPr>
          <w:lang w:val="da-DK"/>
        </w:rPr>
        <w:t>sæt</w:t>
      </w:r>
      <w:r w:rsidRPr="006E5C9B">
        <w:rPr>
          <w:lang w:val="da-DK"/>
        </w:rPr>
        <w:t xml:space="preserve"> samtidigt</w:t>
      </w:r>
      <w:r w:rsidR="009448EC">
        <w:rPr>
          <w:lang w:val="da-DK"/>
        </w:rPr>
        <w:t xml:space="preserve"> på é</w:t>
      </w:r>
      <w:r w:rsidRPr="006E5C9B">
        <w:rPr>
          <w:lang w:val="da-DK"/>
        </w:rPr>
        <w:t xml:space="preserve">n skærm. </w:t>
      </w:r>
      <w:r w:rsidR="00C50EB3" w:rsidRPr="00C50EB3">
        <w:rPr>
          <w:lang w:val="da-DK"/>
        </w:rPr>
        <w:t>De leveres også med taktiske funktioner som eksempelvis night vision goggles-kompatibilitet og Jumpmaster-tilstand</w:t>
      </w:r>
      <w:r w:rsidR="00C50EB3">
        <w:rPr>
          <w:lang w:val="da-DK"/>
        </w:rPr>
        <w:t>, der hjælper med at ramme drop-zone</w:t>
      </w:r>
      <w:r w:rsidR="00C50EB3" w:rsidRPr="00C50EB3">
        <w:rPr>
          <w:lang w:val="da-DK"/>
        </w:rPr>
        <w:t>.</w:t>
      </w:r>
    </w:p>
    <w:p w14:paraId="791A4871" w14:textId="471AE686" w:rsidR="00622C60" w:rsidRPr="006E5C9B" w:rsidRDefault="00FC673E" w:rsidP="00622C60">
      <w:pPr>
        <w:rPr>
          <w:lang w:val="da-DK"/>
        </w:rPr>
      </w:pPr>
      <w:r>
        <w:rPr>
          <w:lang w:val="da-DK"/>
        </w:rPr>
        <w:t>Foretrex 601 og 701</w:t>
      </w:r>
      <w:r w:rsidR="00622C60" w:rsidRPr="006E5C9B">
        <w:rPr>
          <w:lang w:val="da-DK"/>
        </w:rPr>
        <w:t xml:space="preserve"> er BLE</w:t>
      </w:r>
      <w:r>
        <w:rPr>
          <w:lang w:val="da-DK"/>
        </w:rPr>
        <w:t>- og ANT-</w:t>
      </w:r>
      <w:r w:rsidR="00622C60" w:rsidRPr="006E5C9B">
        <w:rPr>
          <w:lang w:val="da-DK"/>
        </w:rPr>
        <w:t xml:space="preserve">kompatible, og understøtter eksterne ANT+ sensorer som tempe™ </w:t>
      </w:r>
      <w:r w:rsidR="002F5291">
        <w:rPr>
          <w:lang w:val="da-DK"/>
        </w:rPr>
        <w:t xml:space="preserve">ekstern </w:t>
      </w:r>
      <w:r w:rsidR="00622C60" w:rsidRPr="006E5C9B">
        <w:rPr>
          <w:lang w:val="da-DK"/>
        </w:rPr>
        <w:t>temperatur</w:t>
      </w:r>
      <w:r w:rsidR="002F5291">
        <w:rPr>
          <w:lang w:val="da-DK"/>
        </w:rPr>
        <w:t>sensor</w:t>
      </w:r>
      <w:r w:rsidR="00622C60" w:rsidRPr="006E5C9B">
        <w:rPr>
          <w:lang w:val="da-DK"/>
        </w:rPr>
        <w:t>, puls</w:t>
      </w:r>
      <w:r w:rsidR="002F5291">
        <w:rPr>
          <w:lang w:val="da-DK"/>
        </w:rPr>
        <w:t>måling</w:t>
      </w:r>
      <w:r w:rsidR="00622C60" w:rsidRPr="006E5C9B">
        <w:rPr>
          <w:lang w:val="da-DK"/>
        </w:rPr>
        <w:t xml:space="preserve"> og kadence</w:t>
      </w:r>
      <w:r w:rsidR="002F5291">
        <w:rPr>
          <w:lang w:val="da-DK"/>
        </w:rPr>
        <w:t>-</w:t>
      </w:r>
      <w:r w:rsidR="00622C60" w:rsidRPr="006E5C9B">
        <w:rPr>
          <w:lang w:val="da-DK"/>
        </w:rPr>
        <w:t xml:space="preserve">/hastighedssensorer. Brugere kan også </w:t>
      </w:r>
      <w:r>
        <w:rPr>
          <w:lang w:val="da-DK"/>
        </w:rPr>
        <w:t>fjernbetjene</w:t>
      </w:r>
      <w:r w:rsidR="00622C60" w:rsidRPr="006E5C9B">
        <w:rPr>
          <w:lang w:val="da-DK"/>
        </w:rPr>
        <w:t xml:space="preserve"> Garmin VIRB kameraer. Foretrex 601 og Foretrex 701 </w:t>
      </w:r>
      <w:r w:rsidR="00622C60">
        <w:rPr>
          <w:lang w:val="da-DK"/>
        </w:rPr>
        <w:t xml:space="preserve">muliggør </w:t>
      </w:r>
      <w:r w:rsidR="00622C60" w:rsidRPr="006E5C9B">
        <w:rPr>
          <w:lang w:val="da-DK"/>
        </w:rPr>
        <w:t xml:space="preserve">en lang række tilsluttede </w:t>
      </w:r>
      <w:r w:rsidR="00622C60" w:rsidRPr="00CE26E1">
        <w:rPr>
          <w:lang w:val="da-DK"/>
        </w:rPr>
        <w:t>funktioner som smart-notifikationer</w:t>
      </w:r>
      <w:r w:rsidR="00622C60" w:rsidRPr="00CE26E1">
        <w:rPr>
          <w:vertAlign w:val="superscript"/>
          <w:lang w:val="da-DK"/>
        </w:rPr>
        <w:t>1</w:t>
      </w:r>
      <w:r w:rsidR="00622C60" w:rsidRPr="00CE26E1">
        <w:rPr>
          <w:lang w:val="da-DK"/>
        </w:rPr>
        <w:t xml:space="preserve">, der giver mulighed for at modtage e-mails, sms’er og </w:t>
      </w:r>
      <w:r w:rsidR="002F5291">
        <w:rPr>
          <w:lang w:val="da-DK"/>
        </w:rPr>
        <w:t>påmindelser</w:t>
      </w:r>
      <w:r w:rsidR="00622C60" w:rsidRPr="00CE26E1">
        <w:rPr>
          <w:lang w:val="da-DK"/>
        </w:rPr>
        <w:t xml:space="preserve"> på enheden, samt automatiske uploads til Garmin Connect™ og LiveTrack.</w:t>
      </w:r>
      <w:r w:rsidR="00622C60" w:rsidRPr="006E5C9B">
        <w:rPr>
          <w:lang w:val="da-DK"/>
        </w:rPr>
        <w:t xml:space="preserve"> Kompatibel med Garmins eksklusive QuickFit ™ 26-</w:t>
      </w:r>
      <w:r w:rsidR="002F5291">
        <w:rPr>
          <w:lang w:val="da-DK"/>
        </w:rPr>
        <w:t>tilbehørsremme</w:t>
      </w:r>
      <w:r w:rsidR="00622C60" w:rsidRPr="006E5C9B">
        <w:rPr>
          <w:lang w:val="da-DK"/>
        </w:rPr>
        <w:t xml:space="preserve"> samt nylonremme, er </w:t>
      </w:r>
      <w:r w:rsidR="002F5291">
        <w:rPr>
          <w:lang w:val="da-DK"/>
        </w:rPr>
        <w:t>Foretrex</w:t>
      </w:r>
      <w:r w:rsidR="00622C60" w:rsidRPr="006E5C9B">
        <w:rPr>
          <w:lang w:val="da-DK"/>
        </w:rPr>
        <w:t xml:space="preserve"> let at tilpasse til alle dine eventyr.</w:t>
      </w:r>
    </w:p>
    <w:p w14:paraId="005A0041" w14:textId="6BA79AAE" w:rsidR="00622C60" w:rsidRPr="00315175" w:rsidRDefault="00622C60" w:rsidP="00622C60">
      <w:pPr>
        <w:rPr>
          <w:lang w:val="da-DK"/>
        </w:rPr>
      </w:pPr>
      <w:r w:rsidRPr="006E5C9B">
        <w:rPr>
          <w:lang w:val="da-DK"/>
        </w:rPr>
        <w:t xml:space="preserve">Ud over sin højfølsomme GPS tilføjer Foretrex 701 Ballistic Edition applikationen Ballistics Elite® til beregning af </w:t>
      </w:r>
      <w:r w:rsidRPr="003F1AC7">
        <w:rPr>
          <w:lang w:val="da-DK"/>
        </w:rPr>
        <w:t>målløsninger til langdistanceskydning. Applied Ballistics Elite</w:t>
      </w:r>
      <w:r w:rsidR="005536D6">
        <w:rPr>
          <w:lang w:val="da-DK"/>
        </w:rPr>
        <w:t>®</w:t>
      </w:r>
      <w:r w:rsidRPr="006E5C9B">
        <w:rPr>
          <w:lang w:val="da-DK"/>
        </w:rPr>
        <w:t xml:space="preserve"> omfatter </w:t>
      </w:r>
      <w:r w:rsidRPr="003F1AC7">
        <w:rPr>
          <w:lang w:val="da-DK"/>
        </w:rPr>
        <w:t>hele Applied Ballistics kuglebiblioteket</w:t>
      </w:r>
      <w:r w:rsidRPr="006E5C9B">
        <w:rPr>
          <w:lang w:val="da-DK"/>
        </w:rPr>
        <w:t xml:space="preserve"> og giver brugerne mulighed for at indtaste en række parametre, herunder vind, temperatur, fugtighed, rækkevidde og skyderetning. Det giver de oplysninger, der er nødvendige </w:t>
      </w:r>
      <w:r w:rsidRPr="00CE26E1">
        <w:rPr>
          <w:lang w:val="da-DK"/>
        </w:rPr>
        <w:t xml:space="preserve">for at </w:t>
      </w:r>
      <w:r w:rsidR="005536D6">
        <w:rPr>
          <w:lang w:val="da-DK"/>
        </w:rPr>
        <w:t>af</w:t>
      </w:r>
      <w:r w:rsidRPr="00CE26E1">
        <w:rPr>
          <w:lang w:val="da-DK"/>
        </w:rPr>
        <w:t xml:space="preserve">fyre projektiler </w:t>
      </w:r>
      <w:r w:rsidR="00FC673E">
        <w:rPr>
          <w:lang w:val="da-DK"/>
        </w:rPr>
        <w:t>over lang distance</w:t>
      </w:r>
      <w:r w:rsidRPr="00CE26E1">
        <w:rPr>
          <w:lang w:val="da-DK"/>
        </w:rPr>
        <w:t xml:space="preserve"> (ELR), </w:t>
      </w:r>
      <w:r w:rsidRPr="00315175">
        <w:rPr>
          <w:lang w:val="da-DK"/>
        </w:rPr>
        <w:t>herunder elevation holdover</w:t>
      </w:r>
      <w:r w:rsidR="009448EC" w:rsidRPr="00315175">
        <w:rPr>
          <w:lang w:val="da-DK"/>
        </w:rPr>
        <w:t xml:space="preserve">, </w:t>
      </w:r>
      <w:r w:rsidRPr="00315175">
        <w:rPr>
          <w:lang w:val="da-DK"/>
        </w:rPr>
        <w:t>vindhastighed, hastighed og tidspunkt for flyvning. Applied Ballistics® Engine beregner variabler som</w:t>
      </w:r>
      <w:r w:rsidR="009448EC" w:rsidRPr="00315175">
        <w:rPr>
          <w:lang w:val="da-DK"/>
        </w:rPr>
        <w:t xml:space="preserve"> horisontal corioliseffekt, vertikal </w:t>
      </w:r>
      <w:r w:rsidR="009448EC" w:rsidRPr="00315175">
        <w:rPr>
          <w:lang w:val="da-DK"/>
        </w:rPr>
        <w:t>corioliseffekt</w:t>
      </w:r>
      <w:r w:rsidR="009448EC" w:rsidRPr="00315175">
        <w:rPr>
          <w:lang w:val="da-DK"/>
        </w:rPr>
        <w:t xml:space="preserve">, </w:t>
      </w:r>
      <w:r w:rsidRPr="00315175">
        <w:rPr>
          <w:lang w:val="da-DK"/>
        </w:rPr>
        <w:t>Spin drift, Aerodynamisk Hop og meget mere.</w:t>
      </w:r>
    </w:p>
    <w:p w14:paraId="4404505B" w14:textId="77777777" w:rsidR="00462D47" w:rsidRPr="005536D6" w:rsidRDefault="00462D47" w:rsidP="00462D47">
      <w:pPr>
        <w:rPr>
          <w:i/>
        </w:rPr>
      </w:pPr>
      <w:r w:rsidRPr="00315175">
        <w:rPr>
          <w:i/>
        </w:rPr>
        <w:t xml:space="preserve">Marcus Bjärneroth, </w:t>
      </w:r>
      <w:r w:rsidRPr="00315175">
        <w:rPr>
          <w:rStyle w:val="shorttext"/>
          <w:i/>
        </w:rPr>
        <w:t>Nordic Marketing Director hos Garmin</w:t>
      </w:r>
      <w:bookmarkStart w:id="0" w:name="_GoBack"/>
      <w:bookmarkEnd w:id="0"/>
      <w:r w:rsidRPr="005536D6">
        <w:rPr>
          <w:rStyle w:val="shorttext"/>
          <w:i/>
        </w:rPr>
        <w:t>:</w:t>
      </w:r>
    </w:p>
    <w:p w14:paraId="748B91C4" w14:textId="77777777" w:rsidR="00462D47" w:rsidRPr="005536D6" w:rsidRDefault="00462D47" w:rsidP="00462D47">
      <w:pPr>
        <w:rPr>
          <w:i/>
          <w:lang w:val="da-DK"/>
        </w:rPr>
      </w:pPr>
      <w:r w:rsidRPr="005536D6">
        <w:rPr>
          <w:i/>
          <w:lang w:val="da-DK"/>
        </w:rPr>
        <w:t>"Foretrex 701 er en robust</w:t>
      </w:r>
      <w:r>
        <w:rPr>
          <w:i/>
          <w:lang w:val="da-DK"/>
        </w:rPr>
        <w:t xml:space="preserve"> </w:t>
      </w:r>
      <w:r w:rsidRPr="005536D6">
        <w:rPr>
          <w:i/>
          <w:lang w:val="da-DK"/>
        </w:rPr>
        <w:t>og praktisk IPX7</w:t>
      </w:r>
      <w:r>
        <w:rPr>
          <w:i/>
          <w:lang w:val="da-DK"/>
        </w:rPr>
        <w:t xml:space="preserve"> </w:t>
      </w:r>
      <w:r w:rsidRPr="005536D6">
        <w:rPr>
          <w:i/>
          <w:lang w:val="da-DK"/>
        </w:rPr>
        <w:t>GPS-navigator med ballistiske applikationer fra Applied Balistics. Derudover giver</w:t>
      </w:r>
      <w:r>
        <w:rPr>
          <w:i/>
          <w:lang w:val="da-DK"/>
        </w:rPr>
        <w:t xml:space="preserve"> TrackBack®</w:t>
      </w:r>
      <w:r w:rsidRPr="005536D6">
        <w:rPr>
          <w:i/>
          <w:lang w:val="da-DK"/>
        </w:rPr>
        <w:t xml:space="preserve"> brugerne mulighed for at se, hvor de har </w:t>
      </w:r>
      <w:r>
        <w:rPr>
          <w:i/>
          <w:lang w:val="da-DK"/>
        </w:rPr>
        <w:t>været</w:t>
      </w:r>
      <w:r w:rsidRPr="005536D6">
        <w:rPr>
          <w:i/>
          <w:lang w:val="da-DK"/>
        </w:rPr>
        <w:t xml:space="preserve">, waypoints for </w:t>
      </w:r>
      <w:r>
        <w:rPr>
          <w:i/>
          <w:lang w:val="da-DK"/>
        </w:rPr>
        <w:t>smidig</w:t>
      </w:r>
      <w:r w:rsidRPr="005536D6">
        <w:rPr>
          <w:i/>
          <w:lang w:val="da-DK"/>
        </w:rPr>
        <w:t xml:space="preserve"> navigation og lang batterilevetid</w:t>
      </w:r>
      <w:r>
        <w:rPr>
          <w:i/>
          <w:lang w:val="da-DK"/>
        </w:rPr>
        <w:t xml:space="preserve"> på mere end</w:t>
      </w:r>
      <w:r w:rsidRPr="005536D6">
        <w:rPr>
          <w:i/>
          <w:lang w:val="da-DK"/>
        </w:rPr>
        <w:t xml:space="preserve"> 48 timer i navigationstilstand og 1 uge i UltraTrac™ tilstand. Det er også muligt at fastgøre Foretrex 701 direkte på våbenet</w:t>
      </w:r>
      <w:r>
        <w:rPr>
          <w:i/>
          <w:lang w:val="da-DK"/>
        </w:rPr>
        <w:t xml:space="preserve">, i stedet for på </w:t>
      </w:r>
      <w:r w:rsidRPr="005536D6">
        <w:rPr>
          <w:i/>
          <w:lang w:val="da-DK"/>
        </w:rPr>
        <w:t xml:space="preserve">håndleddet, </w:t>
      </w:r>
      <w:r>
        <w:rPr>
          <w:i/>
          <w:lang w:val="da-DK"/>
        </w:rPr>
        <w:t>for dem</w:t>
      </w:r>
      <w:r w:rsidRPr="005536D6">
        <w:rPr>
          <w:i/>
          <w:lang w:val="da-DK"/>
        </w:rPr>
        <w:t xml:space="preserve"> </w:t>
      </w:r>
      <w:r>
        <w:rPr>
          <w:i/>
          <w:lang w:val="da-DK"/>
        </w:rPr>
        <w:t xml:space="preserve">der ønsker det </w:t>
      </w:r>
      <w:r w:rsidRPr="005536D6">
        <w:rPr>
          <w:i/>
          <w:lang w:val="da-DK"/>
        </w:rPr>
        <w:t>(kræver speciel holder).</w:t>
      </w:r>
      <w:r>
        <w:rPr>
          <w:i/>
          <w:lang w:val="da-DK"/>
        </w:rPr>
        <w:t>"</w:t>
      </w:r>
    </w:p>
    <w:p w14:paraId="2963FCD2" w14:textId="77777777" w:rsidR="00462D47" w:rsidRPr="005536D6" w:rsidRDefault="00462D47" w:rsidP="00462D47">
      <w:pPr>
        <w:rPr>
          <w:i/>
          <w:lang w:val="da-DK"/>
        </w:rPr>
      </w:pPr>
      <w:r w:rsidRPr="005536D6">
        <w:rPr>
          <w:i/>
          <w:lang w:val="da-DK"/>
        </w:rPr>
        <w:t>"Vi tror, at Foretrex 701 vil blive meget værdsat af de, der ønsker at skyde</w:t>
      </w:r>
      <w:r>
        <w:rPr>
          <w:i/>
          <w:lang w:val="da-DK"/>
        </w:rPr>
        <w:t xml:space="preserve"> over</w:t>
      </w:r>
      <w:r w:rsidRPr="005536D6">
        <w:rPr>
          <w:i/>
          <w:lang w:val="da-DK"/>
        </w:rPr>
        <w:t xml:space="preserve"> </w:t>
      </w:r>
      <w:r>
        <w:rPr>
          <w:i/>
          <w:lang w:val="da-DK"/>
        </w:rPr>
        <w:t>store afstande</w:t>
      </w:r>
      <w:r w:rsidRPr="005536D6">
        <w:rPr>
          <w:i/>
          <w:lang w:val="da-DK"/>
        </w:rPr>
        <w:t xml:space="preserve"> og have et </w:t>
      </w:r>
      <w:r>
        <w:rPr>
          <w:i/>
          <w:lang w:val="da-DK"/>
        </w:rPr>
        <w:t>robust</w:t>
      </w:r>
      <w:r w:rsidRPr="005536D6">
        <w:rPr>
          <w:i/>
          <w:lang w:val="da-DK"/>
        </w:rPr>
        <w:t xml:space="preserve"> og effektivt ur/</w:t>
      </w:r>
      <w:r>
        <w:rPr>
          <w:i/>
          <w:lang w:val="da-DK"/>
        </w:rPr>
        <w:t>navigator</w:t>
      </w:r>
      <w:r w:rsidRPr="005536D6">
        <w:rPr>
          <w:i/>
          <w:lang w:val="da-DK"/>
        </w:rPr>
        <w:t>."</w:t>
      </w:r>
    </w:p>
    <w:p w14:paraId="28CFF980" w14:textId="77777777" w:rsidR="00462D47" w:rsidRDefault="00462D47">
      <w:pPr>
        <w:rPr>
          <w:i/>
          <w:lang w:val="da-DK"/>
        </w:rPr>
      </w:pPr>
      <w:r>
        <w:rPr>
          <w:i/>
          <w:lang w:val="da-DK"/>
        </w:rPr>
        <w:br w:type="page"/>
      </w:r>
    </w:p>
    <w:p w14:paraId="32AA22C3" w14:textId="62EFE924" w:rsidR="00462D47" w:rsidRDefault="00462D47" w:rsidP="00462D47">
      <w:pPr>
        <w:rPr>
          <w:lang w:val="da-DK"/>
        </w:rPr>
      </w:pPr>
      <w:r w:rsidRPr="005536D6">
        <w:rPr>
          <w:i/>
          <w:lang w:val="da-DK"/>
        </w:rPr>
        <w:lastRenderedPageBreak/>
        <w:t>"Vi ser,</w:t>
      </w:r>
      <w:r>
        <w:rPr>
          <w:i/>
          <w:lang w:val="da-DK"/>
        </w:rPr>
        <w:t xml:space="preserve"> at interessen for skydning over store afstande</w:t>
      </w:r>
      <w:r w:rsidRPr="005536D6">
        <w:rPr>
          <w:i/>
          <w:lang w:val="da-DK"/>
        </w:rPr>
        <w:t xml:space="preserve"> er stigende, og flere og flere er interesserede i at positionere sig i forhold til deres mål, hvad enten det er træning, kørsel, sejlsport eller jagt og skydning. Vi har haft støtte til ballistiske apps tidligere i </w:t>
      </w:r>
      <w:r>
        <w:rPr>
          <w:i/>
          <w:lang w:val="da-DK"/>
        </w:rPr>
        <w:t>f</w:t>
      </w:r>
      <w:r w:rsidRPr="005536D6">
        <w:rPr>
          <w:i/>
          <w:lang w:val="da-DK"/>
        </w:rPr>
        <w:t>e</w:t>
      </w:r>
      <w:r>
        <w:rPr>
          <w:i/>
          <w:lang w:val="da-DK"/>
        </w:rPr>
        <w:t>̄</w:t>
      </w:r>
      <w:r w:rsidRPr="005536D6">
        <w:rPr>
          <w:i/>
          <w:lang w:val="da-DK"/>
        </w:rPr>
        <w:t>nix</w:t>
      </w:r>
      <w:r>
        <w:rPr>
          <w:i/>
          <w:lang w:val="da-DK"/>
        </w:rPr>
        <w:t>®</w:t>
      </w:r>
      <w:r w:rsidRPr="005536D6">
        <w:rPr>
          <w:i/>
          <w:lang w:val="da-DK"/>
        </w:rPr>
        <w:t xml:space="preserve"> 3, men med For</w:t>
      </w:r>
      <w:r>
        <w:rPr>
          <w:i/>
          <w:lang w:val="da-DK"/>
        </w:rPr>
        <w:t>e</w:t>
      </w:r>
      <w:r w:rsidRPr="005536D6">
        <w:rPr>
          <w:i/>
          <w:lang w:val="da-DK"/>
        </w:rPr>
        <w:t xml:space="preserve">trex 701 </w:t>
      </w:r>
      <w:r>
        <w:rPr>
          <w:i/>
          <w:lang w:val="da-DK"/>
        </w:rPr>
        <w:t>går</w:t>
      </w:r>
      <w:r w:rsidRPr="005536D6">
        <w:rPr>
          <w:i/>
          <w:lang w:val="da-DK"/>
        </w:rPr>
        <w:t xml:space="preserve"> vi </w:t>
      </w:r>
      <w:r>
        <w:rPr>
          <w:i/>
          <w:lang w:val="da-DK"/>
        </w:rPr>
        <w:t>længere</w:t>
      </w:r>
      <w:r w:rsidRPr="005536D6">
        <w:rPr>
          <w:i/>
          <w:lang w:val="da-DK"/>
        </w:rPr>
        <w:t xml:space="preserve"> og anvender Applied Ballistics-software. Garmin er meget værdsat af jægere, især for vore</w:t>
      </w:r>
      <w:r>
        <w:rPr>
          <w:i/>
          <w:lang w:val="da-DK"/>
        </w:rPr>
        <w:t>s</w:t>
      </w:r>
      <w:r w:rsidRPr="005536D6">
        <w:rPr>
          <w:i/>
          <w:lang w:val="da-DK"/>
        </w:rPr>
        <w:t xml:space="preserve"> hundespor</w:t>
      </w:r>
      <w:r>
        <w:rPr>
          <w:i/>
          <w:lang w:val="da-DK"/>
        </w:rPr>
        <w:t>ings-systemer</w:t>
      </w:r>
      <w:r w:rsidRPr="005536D6">
        <w:rPr>
          <w:i/>
          <w:lang w:val="da-DK"/>
        </w:rPr>
        <w:t>, men også for vore</w:t>
      </w:r>
      <w:r>
        <w:rPr>
          <w:i/>
          <w:lang w:val="da-DK"/>
        </w:rPr>
        <w:t>s</w:t>
      </w:r>
      <w:r w:rsidRPr="005536D6">
        <w:rPr>
          <w:i/>
          <w:lang w:val="da-DK"/>
        </w:rPr>
        <w:t xml:space="preserve"> bil</w:t>
      </w:r>
      <w:r>
        <w:rPr>
          <w:i/>
          <w:lang w:val="da-DK"/>
        </w:rPr>
        <w:t>navigatorer,</w:t>
      </w:r>
      <w:r w:rsidRPr="005536D6">
        <w:rPr>
          <w:i/>
          <w:lang w:val="da-DK"/>
        </w:rPr>
        <w:t xml:space="preserve"> hvor du kan </w:t>
      </w:r>
      <w:r>
        <w:rPr>
          <w:i/>
          <w:lang w:val="da-DK"/>
        </w:rPr>
        <w:t>følge</w:t>
      </w:r>
      <w:r w:rsidRPr="005536D6">
        <w:rPr>
          <w:i/>
          <w:lang w:val="da-DK"/>
        </w:rPr>
        <w:t xml:space="preserve"> hunden og vore</w:t>
      </w:r>
      <w:r>
        <w:rPr>
          <w:i/>
          <w:lang w:val="da-DK"/>
        </w:rPr>
        <w:t>s</w:t>
      </w:r>
      <w:r w:rsidRPr="005536D6">
        <w:rPr>
          <w:i/>
          <w:lang w:val="da-DK"/>
        </w:rPr>
        <w:t xml:space="preserve"> ure. Med For</w:t>
      </w:r>
      <w:r>
        <w:rPr>
          <w:i/>
          <w:lang w:val="da-DK"/>
        </w:rPr>
        <w:t>e</w:t>
      </w:r>
      <w:r w:rsidRPr="005536D6">
        <w:rPr>
          <w:i/>
          <w:lang w:val="da-DK"/>
        </w:rPr>
        <w:t>trex tager vi et stort skridt til at være aktive i langdistanceskydning."</w:t>
      </w:r>
    </w:p>
    <w:p w14:paraId="17C871FE" w14:textId="09D45AC0" w:rsidR="00622C60" w:rsidRPr="006E5C9B" w:rsidRDefault="005536D6" w:rsidP="00622C60">
      <w:pPr>
        <w:rPr>
          <w:lang w:val="da-DK"/>
        </w:rPr>
      </w:pPr>
      <w:r>
        <w:rPr>
          <w:lang w:val="da-DK"/>
        </w:rPr>
        <w:t xml:space="preserve">Forventes på lager ultimo august 2017 til en vejledende </w:t>
      </w:r>
      <w:r w:rsidR="00622C60" w:rsidRPr="006E5C9B">
        <w:rPr>
          <w:lang w:val="da-DK"/>
        </w:rPr>
        <w:t>udsalgspris på</w:t>
      </w:r>
      <w:r>
        <w:rPr>
          <w:lang w:val="da-DK"/>
        </w:rPr>
        <w:t xml:space="preserve"> 2.099,- og 4.999,-.</w:t>
      </w:r>
      <w:r w:rsidRPr="006E5C9B">
        <w:rPr>
          <w:lang w:val="da-DK"/>
        </w:rPr>
        <w:t xml:space="preserve"> </w:t>
      </w:r>
    </w:p>
    <w:p w14:paraId="7FC9CF79" w14:textId="17A95A62" w:rsidR="00622C60" w:rsidRPr="006E5C9B" w:rsidRDefault="00622C60" w:rsidP="00622C60">
      <w:pPr>
        <w:rPr>
          <w:lang w:val="da-DK"/>
        </w:rPr>
      </w:pPr>
      <w:r w:rsidRPr="006E5C9B">
        <w:rPr>
          <w:lang w:val="da-DK"/>
        </w:rPr>
        <w:t xml:space="preserve">Foretrex 601 og Foretrex 701 Ballistic </w:t>
      </w:r>
      <w:r w:rsidRPr="00770DAD">
        <w:rPr>
          <w:lang w:val="da-DK"/>
        </w:rPr>
        <w:t xml:space="preserve">Edition </w:t>
      </w:r>
      <w:r w:rsidR="005536D6">
        <w:rPr>
          <w:lang w:val="da-DK"/>
        </w:rPr>
        <w:t xml:space="preserve">wearable </w:t>
      </w:r>
      <w:r w:rsidRPr="00770DAD">
        <w:rPr>
          <w:lang w:val="da-DK"/>
        </w:rPr>
        <w:t>navigat</w:t>
      </w:r>
      <w:r w:rsidR="005536D6">
        <w:rPr>
          <w:lang w:val="da-DK"/>
        </w:rPr>
        <w:t>orer</w:t>
      </w:r>
      <w:r w:rsidRPr="00770DAD">
        <w:rPr>
          <w:lang w:val="da-DK"/>
        </w:rPr>
        <w:t xml:space="preserve"> er</w:t>
      </w:r>
      <w:r w:rsidRPr="006E5C9B">
        <w:rPr>
          <w:lang w:val="da-DK"/>
        </w:rPr>
        <w:t xml:space="preserve"> de nyeste </w:t>
      </w:r>
      <w:r w:rsidR="005536D6">
        <w:rPr>
          <w:lang w:val="da-DK"/>
        </w:rPr>
        <w:t>produkter</w:t>
      </w:r>
      <w:r w:rsidRPr="006E5C9B">
        <w:rPr>
          <w:lang w:val="da-DK"/>
        </w:rPr>
        <w:t xml:space="preserve"> </w:t>
      </w:r>
      <w:r w:rsidR="005536D6">
        <w:rPr>
          <w:lang w:val="da-DK"/>
        </w:rPr>
        <w:t>i</w:t>
      </w:r>
      <w:r w:rsidRPr="006E5C9B">
        <w:rPr>
          <w:lang w:val="da-DK"/>
        </w:rPr>
        <w:t xml:space="preserve"> Garmins voksende </w:t>
      </w:r>
      <w:r w:rsidR="005536D6">
        <w:rPr>
          <w:lang w:val="da-DK"/>
        </w:rPr>
        <w:t>outdoor</w:t>
      </w:r>
      <w:r w:rsidRPr="00CE26E1">
        <w:rPr>
          <w:lang w:val="da-DK"/>
        </w:rPr>
        <w:t>segment, der</w:t>
      </w:r>
      <w:r w:rsidRPr="006E5C9B">
        <w:rPr>
          <w:lang w:val="da-DK"/>
        </w:rPr>
        <w:t xml:space="preserve"> fokuserer på at udvikle teknologier og innovationer til at forbedre </w:t>
      </w:r>
      <w:r w:rsidRPr="00CE26E1">
        <w:rPr>
          <w:lang w:val="da-DK"/>
        </w:rPr>
        <w:t xml:space="preserve">brugerens </w:t>
      </w:r>
      <w:r w:rsidR="005536D6">
        <w:rPr>
          <w:lang w:val="da-DK"/>
        </w:rPr>
        <w:t>outdoor</w:t>
      </w:r>
      <w:r w:rsidRPr="00CE26E1">
        <w:rPr>
          <w:lang w:val="da-DK"/>
        </w:rPr>
        <w:t>oplevelser. Uanset</w:t>
      </w:r>
      <w:r w:rsidRPr="006E5C9B">
        <w:rPr>
          <w:lang w:val="da-DK"/>
        </w:rPr>
        <w:t xml:space="preserve"> om</w:t>
      </w:r>
      <w:r>
        <w:rPr>
          <w:lang w:val="da-DK"/>
        </w:rPr>
        <w:t xml:space="preserve"> der er tale om</w:t>
      </w:r>
      <w:r w:rsidRPr="006E5C9B">
        <w:rPr>
          <w:lang w:val="da-DK"/>
        </w:rPr>
        <w:t xml:space="preserve"> vandreture, jagt, geocaching, golf, eller </w:t>
      </w:r>
      <w:r>
        <w:rPr>
          <w:lang w:val="da-DK"/>
        </w:rPr>
        <w:t xml:space="preserve">brug </w:t>
      </w:r>
      <w:r w:rsidRPr="006E5C9B">
        <w:rPr>
          <w:lang w:val="da-DK"/>
        </w:rPr>
        <w:t xml:space="preserve">af satellitkommunikation, bliver Garmin </w:t>
      </w:r>
      <w:r w:rsidR="005536D6">
        <w:rPr>
          <w:lang w:val="da-DK"/>
        </w:rPr>
        <w:t>outdoor</w:t>
      </w:r>
      <w:r w:rsidRPr="00CE26E1">
        <w:rPr>
          <w:lang w:val="da-DK"/>
        </w:rPr>
        <w:t>enheder vigtige</w:t>
      </w:r>
      <w:r w:rsidRPr="006E5C9B">
        <w:rPr>
          <w:lang w:val="da-DK"/>
        </w:rPr>
        <w:t xml:space="preserve"> værktøjer </w:t>
      </w:r>
      <w:r w:rsidR="005536D6">
        <w:rPr>
          <w:lang w:val="da-DK"/>
        </w:rPr>
        <w:t>for</w:t>
      </w:r>
      <w:r w:rsidRPr="006E5C9B">
        <w:rPr>
          <w:lang w:val="da-DK"/>
        </w:rPr>
        <w:t xml:space="preserve"> </w:t>
      </w:r>
      <w:r w:rsidR="005536D6">
        <w:rPr>
          <w:lang w:val="da-DK"/>
        </w:rPr>
        <w:t>outdoor</w:t>
      </w:r>
      <w:r w:rsidRPr="006E5C9B">
        <w:rPr>
          <w:lang w:val="da-DK"/>
        </w:rPr>
        <w:t>entusiaster på alle niveauer.</w:t>
      </w:r>
    </w:p>
    <w:p w14:paraId="59215AB4" w14:textId="483DD07F" w:rsidR="00622C60" w:rsidRPr="005536D6" w:rsidRDefault="00622C60" w:rsidP="00622C60">
      <w:pPr>
        <w:rPr>
          <w:sz w:val="16"/>
          <w:szCs w:val="16"/>
          <w:lang w:val="da-DK"/>
        </w:rPr>
      </w:pPr>
      <w:r w:rsidRPr="005536D6">
        <w:rPr>
          <w:sz w:val="16"/>
          <w:szCs w:val="16"/>
          <w:vertAlign w:val="superscript"/>
          <w:lang w:val="da-DK"/>
        </w:rPr>
        <w:t>1</w:t>
      </w:r>
      <w:r w:rsidRPr="005536D6">
        <w:rPr>
          <w:sz w:val="16"/>
          <w:szCs w:val="16"/>
          <w:lang w:val="da-DK"/>
        </w:rPr>
        <w:t xml:space="preserve"> </w:t>
      </w:r>
      <w:r w:rsidR="005536D6" w:rsidRPr="005536D6">
        <w:rPr>
          <w:sz w:val="16"/>
          <w:szCs w:val="16"/>
          <w:lang w:val="da-DK"/>
        </w:rPr>
        <w:t>P</w:t>
      </w:r>
      <w:r w:rsidRPr="005536D6">
        <w:rPr>
          <w:sz w:val="16"/>
          <w:szCs w:val="16"/>
          <w:lang w:val="da-DK"/>
        </w:rPr>
        <w:t>arret med kompatibel smartphone. Se Garmin.com/ble for flere detaljer.</w:t>
      </w:r>
    </w:p>
    <w:p w14:paraId="3FF63D96" w14:textId="09E7189A" w:rsidR="00611814" w:rsidRPr="00611814" w:rsidRDefault="00521CE9" w:rsidP="002D1C0C">
      <w:pPr>
        <w:rPr>
          <w:sz w:val="16"/>
          <w:szCs w:val="16"/>
          <w:lang w:val="da-DK"/>
        </w:rPr>
      </w:pPr>
      <w:r w:rsidRPr="00611814">
        <w:rPr>
          <w:b/>
          <w:bCs/>
          <w:sz w:val="16"/>
          <w:szCs w:val="16"/>
          <w:lang w:val="da-DK"/>
        </w:rPr>
        <w:t>Om Garmin International Inc.</w:t>
      </w:r>
      <w:r w:rsidRPr="00611814">
        <w:rPr>
          <w:sz w:val="16"/>
          <w:szCs w:val="16"/>
          <w:lang w:val="da-DK"/>
        </w:rPr>
        <w:br/>
        <w:t xml:space="preserve">Garmin International Inc. er en underafdeling af Garmin Ltd. (Nasdaq: GRMN). </w:t>
      </w:r>
      <w:r w:rsidR="002D1C0C" w:rsidRPr="00611814">
        <w:rPr>
          <w:sz w:val="16"/>
          <w:szCs w:val="16"/>
          <w:lang w:val="da-DK"/>
        </w:rPr>
        <w:t>Som verdensledende producent af navigationsudstyr er Garmin dedikeret til udviklingen af suveræne produkter til bil, luftfart og marine samt outdoor- og sportsaktiviteter, som bliver en essentiel del af vores kunders liv. Garmins forretningsmodel er baseret på det, vi kalder "vertikal integration": Vi designer, fremstiller, markedsfører og sælger selv vores produkter, hvilket giver os bedre kontrol over kvalitet, service og tidsplaner. Vores brugervenlige produkter er ikke alene eftertragtede for deres overbevisende design og høje kvalitet, men også for deres nyskabende funktioner, der forbedrer tilværelsen for vores kunder.</w:t>
      </w:r>
      <w:r w:rsidR="00611814" w:rsidRPr="00611814">
        <w:rPr>
          <w:sz w:val="16"/>
          <w:szCs w:val="16"/>
          <w:lang w:val="da-DK"/>
        </w:rPr>
        <w:t xml:space="preserve"> Garmin blev grundlagt i 1989 af Gary Burrell og Dr. Min Kao. </w:t>
      </w:r>
      <w:r w:rsidR="002D1C0C" w:rsidRPr="00611814">
        <w:rPr>
          <w:sz w:val="16"/>
          <w:szCs w:val="16"/>
          <w:lang w:val="da-DK"/>
        </w:rPr>
        <w:t>Garmin har flere end 11.400 medarbejdere fordelt på 50 kontorer i hele verden.</w:t>
      </w:r>
      <w:r w:rsidR="00611814" w:rsidRPr="00611814">
        <w:rPr>
          <w:sz w:val="16"/>
          <w:szCs w:val="16"/>
          <w:lang w:val="da-DK"/>
        </w:rPr>
        <w:t xml:space="preserve"> Læs mere på:</w:t>
      </w:r>
      <w:hyperlink w:history="1"/>
      <w:r w:rsidR="00611814" w:rsidRPr="00611814">
        <w:rPr>
          <w:sz w:val="16"/>
          <w:szCs w:val="16"/>
          <w:lang w:val="da-DK"/>
        </w:rPr>
        <w:t xml:space="preserve"> </w:t>
      </w:r>
      <w:hyperlink r:id="rId8" w:history="1">
        <w:r w:rsidR="00611814" w:rsidRPr="00611814">
          <w:rPr>
            <w:rStyle w:val="Hyperlink"/>
            <w:sz w:val="16"/>
            <w:szCs w:val="16"/>
            <w:lang w:val="da-DK"/>
          </w:rPr>
          <w:t>http://www.garmin.com/da-DK/</w:t>
        </w:r>
      </w:hyperlink>
      <w:r w:rsidR="00611814" w:rsidRPr="00611814">
        <w:rPr>
          <w:sz w:val="16"/>
          <w:szCs w:val="16"/>
          <w:lang w:val="da-DK"/>
        </w:rPr>
        <w:t xml:space="preserve">  </w:t>
      </w:r>
    </w:p>
    <w:p w14:paraId="35DE1A72" w14:textId="2B02735C" w:rsidR="00521CE9" w:rsidRPr="00611814" w:rsidRDefault="002D1C0C" w:rsidP="008204D4">
      <w:pPr>
        <w:rPr>
          <w:sz w:val="16"/>
          <w:szCs w:val="16"/>
          <w:lang w:val="da-DK"/>
        </w:rPr>
      </w:pPr>
      <w:r w:rsidRPr="00611814">
        <w:rPr>
          <w:sz w:val="16"/>
          <w:szCs w:val="16"/>
          <w:lang w:val="da-DK"/>
        </w:rPr>
        <w:t>Der tages forbehold for trykfejl samt ændringer.</w:t>
      </w:r>
    </w:p>
    <w:p w14:paraId="2AA36E4C" w14:textId="700C97D2" w:rsidR="003B7B9C" w:rsidRPr="008204D4" w:rsidRDefault="005960D4" w:rsidP="008204D4">
      <w:pPr>
        <w:jc w:val="center"/>
        <w:rPr>
          <w:sz w:val="18"/>
          <w:lang w:val="da-DK"/>
        </w:rPr>
      </w:pPr>
      <w:r w:rsidRPr="008204D4">
        <w:rPr>
          <w:sz w:val="18"/>
          <w:lang w:val="da-DK"/>
        </w:rPr>
        <w:t>##</w:t>
      </w:r>
    </w:p>
    <w:sectPr w:rsidR="003B7B9C" w:rsidRPr="008204D4" w:rsidSect="00390B36">
      <w:headerReference w:type="default" r:id="rId9"/>
      <w:footerReference w:type="default" r:id="rId10"/>
      <w:pgSz w:w="11907" w:h="16839" w:code="9"/>
      <w:pgMar w:top="2126" w:right="1134" w:bottom="851" w:left="1134"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6EBA1" w14:textId="77777777" w:rsidR="000E39EC" w:rsidRDefault="000E39EC" w:rsidP="0099506A">
      <w:pPr>
        <w:spacing w:after="0" w:line="240" w:lineRule="auto"/>
      </w:pPr>
      <w:r>
        <w:separator/>
      </w:r>
    </w:p>
  </w:endnote>
  <w:endnote w:type="continuationSeparator" w:id="0">
    <w:p w14:paraId="2674FE7C" w14:textId="77777777" w:rsidR="000E39EC" w:rsidRDefault="000E39EC" w:rsidP="0099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Frutiger LT Std 45 Light">
    <w:altName w:val="Century Gothic"/>
    <w:panose1 w:val="020B0402020204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083"/>
      <w:gridCol w:w="3426"/>
    </w:tblGrid>
    <w:tr w:rsidR="005B6452" w:rsidRPr="00390B36" w14:paraId="606059F7" w14:textId="77777777" w:rsidTr="00364C35">
      <w:tc>
        <w:tcPr>
          <w:tcW w:w="3139" w:type="dxa"/>
        </w:tcPr>
        <w:p w14:paraId="5E5B39DC" w14:textId="77777777" w:rsidR="005B6452" w:rsidRPr="00390B36" w:rsidRDefault="005B6452" w:rsidP="005B6452">
          <w:pPr>
            <w:pStyle w:val="Sidefod"/>
            <w:rPr>
              <w:rFonts w:ascii="Arial" w:hAnsi="Arial" w:cs="Arial"/>
              <w:sz w:val="12"/>
              <w:szCs w:val="12"/>
              <w:lang w:val="da-DK"/>
            </w:rPr>
          </w:pPr>
          <w:r w:rsidRPr="00390B36">
            <w:rPr>
              <w:rFonts w:ascii="Arial" w:hAnsi="Arial" w:cs="Arial"/>
              <w:sz w:val="12"/>
              <w:szCs w:val="12"/>
              <w:lang w:val="da-DK"/>
            </w:rPr>
            <w:br/>
            <w:t>For yderligere information kontakt:</w:t>
          </w:r>
        </w:p>
        <w:p w14:paraId="6CC7A0FC" w14:textId="77777777" w:rsidR="005B6452" w:rsidRPr="00390B36" w:rsidRDefault="005B6452" w:rsidP="005B6452">
          <w:pPr>
            <w:pStyle w:val="Sidefod"/>
            <w:rPr>
              <w:rFonts w:ascii="Arial" w:hAnsi="Arial" w:cs="Arial"/>
              <w:b/>
              <w:sz w:val="16"/>
              <w:szCs w:val="16"/>
              <w:lang w:val="da-DK"/>
            </w:rPr>
          </w:pPr>
          <w:r w:rsidRPr="00390B36">
            <w:rPr>
              <w:rFonts w:ascii="Arial" w:hAnsi="Arial" w:cs="Arial"/>
              <w:b/>
              <w:sz w:val="16"/>
              <w:szCs w:val="16"/>
              <w:lang w:val="da-DK"/>
            </w:rPr>
            <w:t>Stefan Kjeldahl Hemmingsen</w:t>
          </w:r>
        </w:p>
        <w:p w14:paraId="4177CB3F" w14:textId="29C2A07E" w:rsidR="005B6452" w:rsidRPr="00390B36" w:rsidRDefault="005B6452" w:rsidP="005B6452">
          <w:pPr>
            <w:pStyle w:val="Sidefod"/>
            <w:rPr>
              <w:rFonts w:ascii="Arial" w:hAnsi="Arial" w:cs="Arial"/>
              <w:sz w:val="16"/>
              <w:szCs w:val="16"/>
              <w:lang w:val="da-DK"/>
            </w:rPr>
          </w:pPr>
          <w:r w:rsidRPr="00390B36">
            <w:rPr>
              <w:rFonts w:ascii="Arial" w:hAnsi="Arial" w:cs="Arial"/>
              <w:sz w:val="16"/>
              <w:szCs w:val="16"/>
              <w:lang w:val="da-DK"/>
            </w:rPr>
            <w:t xml:space="preserve">Marketing </w:t>
          </w:r>
          <w:r>
            <w:rPr>
              <w:rFonts w:ascii="Arial" w:hAnsi="Arial" w:cs="Arial"/>
              <w:sz w:val="16"/>
              <w:szCs w:val="16"/>
              <w:lang w:val="da-DK"/>
            </w:rPr>
            <w:t>&amp; Communication</w:t>
          </w:r>
        </w:p>
        <w:p w14:paraId="2BBD18B7" w14:textId="4B8F24A3" w:rsidR="005B6452" w:rsidRPr="00390B36" w:rsidRDefault="005B6452" w:rsidP="00364A7C">
          <w:pPr>
            <w:pStyle w:val="Sidefod"/>
            <w:rPr>
              <w:rFonts w:ascii="Arial" w:hAnsi="Arial" w:cs="Arial"/>
              <w:sz w:val="16"/>
              <w:szCs w:val="16"/>
              <w:lang w:val="da-DK"/>
            </w:rPr>
          </w:pPr>
          <w:r>
            <w:rPr>
              <w:rFonts w:ascii="Arial" w:hAnsi="Arial" w:cs="Arial"/>
              <w:sz w:val="16"/>
              <w:szCs w:val="16"/>
              <w:lang w:val="da-DK"/>
            </w:rPr>
            <w:t>s</w:t>
          </w:r>
          <w:r w:rsidRPr="00390B36">
            <w:rPr>
              <w:rFonts w:ascii="Arial" w:hAnsi="Arial" w:cs="Arial"/>
              <w:sz w:val="16"/>
              <w:szCs w:val="16"/>
              <w:lang w:val="da-DK"/>
            </w:rPr>
            <w:t>tefan.</w:t>
          </w:r>
          <w:r>
            <w:rPr>
              <w:rFonts w:ascii="Arial" w:hAnsi="Arial" w:cs="Arial"/>
              <w:sz w:val="16"/>
              <w:szCs w:val="16"/>
              <w:lang w:val="da-DK"/>
            </w:rPr>
            <w:t>h</w:t>
          </w:r>
          <w:r w:rsidRPr="00390B36">
            <w:rPr>
              <w:rFonts w:ascii="Arial" w:hAnsi="Arial" w:cs="Arial"/>
              <w:sz w:val="16"/>
              <w:szCs w:val="16"/>
              <w:lang w:val="da-DK"/>
            </w:rPr>
            <w:t>emmingsen@garmin.</w:t>
          </w:r>
          <w:r w:rsidR="00AB70E0">
            <w:rPr>
              <w:rFonts w:ascii="Arial" w:hAnsi="Arial" w:cs="Arial"/>
              <w:sz w:val="16"/>
              <w:szCs w:val="16"/>
              <w:lang w:val="da-DK"/>
            </w:rPr>
            <w:t>com</w:t>
          </w:r>
        </w:p>
      </w:tc>
      <w:tc>
        <w:tcPr>
          <w:tcW w:w="3136" w:type="dxa"/>
        </w:tcPr>
        <w:p w14:paraId="167B575A" w14:textId="3E3F4886" w:rsidR="005B6452" w:rsidRPr="00390B36" w:rsidRDefault="005B6452" w:rsidP="005B6452">
          <w:pPr>
            <w:pStyle w:val="Sidefod"/>
            <w:rPr>
              <w:rFonts w:ascii="Arial" w:hAnsi="Arial" w:cs="Arial"/>
              <w:sz w:val="16"/>
              <w:szCs w:val="16"/>
              <w:lang w:val="da-DK"/>
            </w:rPr>
          </w:pPr>
        </w:p>
      </w:tc>
      <w:tc>
        <w:tcPr>
          <w:tcW w:w="3472" w:type="dxa"/>
        </w:tcPr>
        <w:p w14:paraId="14D2D37E" w14:textId="77777777" w:rsidR="005B6452" w:rsidRPr="00390B36" w:rsidRDefault="005B6452" w:rsidP="005B6452">
          <w:pPr>
            <w:pStyle w:val="Sidefod"/>
            <w:rPr>
              <w:rFonts w:ascii="Arial" w:hAnsi="Arial" w:cs="Arial"/>
              <w:sz w:val="12"/>
              <w:szCs w:val="12"/>
              <w:lang w:val="da-DK"/>
            </w:rPr>
          </w:pPr>
          <w:r w:rsidRPr="00390B36">
            <w:rPr>
              <w:rFonts w:ascii="Arial" w:hAnsi="Arial" w:cs="Arial"/>
              <w:sz w:val="12"/>
              <w:szCs w:val="12"/>
              <w:lang w:val="da-DK"/>
            </w:rPr>
            <w:br/>
          </w:r>
        </w:p>
        <w:p w14:paraId="77083A4C" w14:textId="77777777" w:rsidR="005B6452" w:rsidRPr="00390B36" w:rsidRDefault="005B6452" w:rsidP="005B6452">
          <w:pPr>
            <w:pStyle w:val="Sidefod"/>
            <w:rPr>
              <w:rFonts w:ascii="Arial" w:hAnsi="Arial" w:cs="Arial"/>
              <w:b/>
              <w:sz w:val="16"/>
              <w:szCs w:val="16"/>
              <w:lang w:val="da-DK"/>
            </w:rPr>
          </w:pPr>
          <w:r w:rsidRPr="00390B36">
            <w:rPr>
              <w:rFonts w:ascii="Arial" w:hAnsi="Arial" w:cs="Arial"/>
              <w:b/>
              <w:sz w:val="16"/>
              <w:szCs w:val="16"/>
              <w:lang w:val="da-DK"/>
            </w:rPr>
            <w:t>Garmin Nordic Denmark A/S</w:t>
          </w:r>
        </w:p>
        <w:p w14:paraId="11B1784A" w14:textId="77777777" w:rsidR="005B6452" w:rsidRPr="00390B36" w:rsidRDefault="005B6452" w:rsidP="005B6452">
          <w:pPr>
            <w:pStyle w:val="Sidefod"/>
            <w:rPr>
              <w:rFonts w:ascii="Arial" w:hAnsi="Arial" w:cs="Arial"/>
              <w:sz w:val="16"/>
              <w:szCs w:val="16"/>
            </w:rPr>
          </w:pPr>
          <w:r w:rsidRPr="00390B36">
            <w:rPr>
              <w:rFonts w:ascii="Arial" w:hAnsi="Arial" w:cs="Arial"/>
              <w:sz w:val="16"/>
              <w:szCs w:val="16"/>
              <w:lang w:val="da-DK"/>
            </w:rPr>
            <w:t>Hejrevang 19 | 34</w:t>
          </w:r>
          <w:r w:rsidRPr="00390B36">
            <w:rPr>
              <w:rFonts w:ascii="Arial" w:hAnsi="Arial" w:cs="Arial"/>
              <w:sz w:val="16"/>
              <w:szCs w:val="16"/>
            </w:rPr>
            <w:t>50 Allerød</w:t>
          </w:r>
          <w:r w:rsidRPr="00390B36">
            <w:rPr>
              <w:rFonts w:ascii="Arial" w:hAnsi="Arial" w:cs="Arial"/>
              <w:sz w:val="16"/>
              <w:szCs w:val="16"/>
            </w:rPr>
            <w:br/>
          </w:r>
          <w:hyperlink r:id="rId1" w:history="1">
            <w:r w:rsidRPr="00390B36">
              <w:rPr>
                <w:rStyle w:val="Hyperlink"/>
                <w:rFonts w:ascii="Arial" w:hAnsi="Arial" w:cs="Arial"/>
                <w:color w:val="auto"/>
                <w:sz w:val="16"/>
                <w:szCs w:val="16"/>
              </w:rPr>
              <w:t>Garmin.dk</w:t>
            </w:r>
          </w:hyperlink>
        </w:p>
      </w:tc>
    </w:tr>
  </w:tbl>
  <w:p w14:paraId="50F70CA2" w14:textId="77777777" w:rsidR="005B6452" w:rsidRPr="0027383E" w:rsidRDefault="005B645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F9CE" w14:textId="77777777" w:rsidR="000E39EC" w:rsidRDefault="000E39EC" w:rsidP="0099506A">
      <w:pPr>
        <w:spacing w:after="0" w:line="240" w:lineRule="auto"/>
      </w:pPr>
      <w:r>
        <w:separator/>
      </w:r>
    </w:p>
  </w:footnote>
  <w:footnote w:type="continuationSeparator" w:id="0">
    <w:p w14:paraId="5425D531" w14:textId="77777777" w:rsidR="000E39EC" w:rsidRDefault="000E39EC" w:rsidP="0099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2191"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0915"/>
    </w:tblGrid>
    <w:tr w:rsidR="005B6452" w:rsidRPr="007C3B36" w14:paraId="3A996D59" w14:textId="77777777" w:rsidTr="00EE1361">
      <w:trPr>
        <w:trHeight w:val="709"/>
      </w:trPr>
      <w:tc>
        <w:tcPr>
          <w:tcW w:w="1276" w:type="dxa"/>
        </w:tcPr>
        <w:p w14:paraId="45F1BDDE" w14:textId="6AF62D26" w:rsidR="005B6452" w:rsidRDefault="005B6452" w:rsidP="00EE1361">
          <w:pPr>
            <w:pStyle w:val="Sidefod"/>
            <w:rPr>
              <w:rFonts w:ascii="Tahoma" w:hAnsi="Tahoma" w:cs="Tahoma"/>
              <w:b/>
              <w:sz w:val="16"/>
              <w:szCs w:val="16"/>
              <w:lang w:val="da-DK"/>
            </w:rPr>
          </w:pPr>
          <w:r>
            <w:rPr>
              <w:rFonts w:ascii="Tahoma" w:hAnsi="Tahoma" w:cs="Tahoma"/>
              <w:b/>
              <w:noProof/>
              <w:sz w:val="16"/>
              <w:szCs w:val="16"/>
              <w:lang w:val="da-DK" w:eastAsia="da-DK"/>
            </w:rPr>
            <w:drawing>
              <wp:anchor distT="0" distB="0" distL="114300" distR="114300" simplePos="0" relativeHeight="251658240" behindDoc="1" locked="0" layoutInCell="1" allowOverlap="1" wp14:anchorId="4B8E3237" wp14:editId="04D7E931">
                <wp:simplePos x="0" y="0"/>
                <wp:positionH relativeFrom="column">
                  <wp:posOffset>-73660</wp:posOffset>
                </wp:positionH>
                <wp:positionV relativeFrom="paragraph">
                  <wp:posOffset>-231552</wp:posOffset>
                </wp:positionV>
                <wp:extent cx="7567200" cy="982800"/>
                <wp:effectExtent l="0" t="0" r="0" b="825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jpg"/>
                        <pic:cNvPicPr/>
                      </pic:nvPicPr>
                      <pic:blipFill>
                        <a:blip r:embed="rId1">
                          <a:extLst>
                            <a:ext uri="{28A0092B-C50C-407E-A947-70E740481C1C}">
                              <a14:useLocalDpi xmlns:a14="http://schemas.microsoft.com/office/drawing/2010/main" val="0"/>
                            </a:ext>
                          </a:extLst>
                        </a:blip>
                        <a:stretch>
                          <a:fillRect/>
                        </a:stretch>
                      </pic:blipFill>
                      <pic:spPr>
                        <a:xfrm>
                          <a:off x="0" y="0"/>
                          <a:ext cx="7567200" cy="982800"/>
                        </a:xfrm>
                        <a:prstGeom prst="rect">
                          <a:avLst/>
                        </a:prstGeom>
                      </pic:spPr>
                    </pic:pic>
                  </a:graphicData>
                </a:graphic>
                <wp14:sizeRelH relativeFrom="page">
                  <wp14:pctWidth>0</wp14:pctWidth>
                </wp14:sizeRelH>
                <wp14:sizeRelV relativeFrom="page">
                  <wp14:pctHeight>0</wp14:pctHeight>
                </wp14:sizeRelV>
              </wp:anchor>
            </w:drawing>
          </w:r>
        </w:p>
      </w:tc>
      <w:tc>
        <w:tcPr>
          <w:tcW w:w="10915" w:type="dxa"/>
          <w:vAlign w:val="bottom"/>
        </w:tcPr>
        <w:p w14:paraId="2EDEB8ED" w14:textId="4E886B1B" w:rsidR="005B6452" w:rsidRPr="00622C60" w:rsidRDefault="005B6452" w:rsidP="002B2B9D">
          <w:pPr>
            <w:pStyle w:val="Sidefod"/>
            <w:rPr>
              <w:rFonts w:ascii="Arial" w:hAnsi="Arial" w:cs="Arial"/>
              <w:color w:val="FFFFFF" w:themeColor="background1"/>
              <w:sz w:val="16"/>
              <w:szCs w:val="16"/>
              <w:lang w:val="da-DK"/>
            </w:rPr>
          </w:pPr>
          <w:r w:rsidRPr="008204D4">
            <w:rPr>
              <w:rFonts w:ascii="Arial" w:hAnsi="Arial" w:cs="Arial"/>
              <w:b/>
              <w:color w:val="FFFFFF" w:themeColor="background1"/>
              <w:sz w:val="16"/>
              <w:szCs w:val="16"/>
              <w:lang w:val="da-DK"/>
            </w:rPr>
            <w:t>Pressemeddelelse</w:t>
          </w:r>
          <w:r w:rsidRPr="008204D4">
            <w:rPr>
              <w:rFonts w:ascii="Arial" w:hAnsi="Arial" w:cs="Arial"/>
              <w:b/>
              <w:color w:val="FFFFFF" w:themeColor="background1"/>
              <w:sz w:val="16"/>
              <w:szCs w:val="16"/>
              <w:lang w:val="da-DK"/>
            </w:rPr>
            <w:br/>
          </w:r>
          <w:r w:rsidR="00622C60">
            <w:rPr>
              <w:rFonts w:ascii="Arial" w:hAnsi="Arial" w:cs="Arial"/>
              <w:b/>
              <w:color w:val="FFFFFF" w:themeColor="background1"/>
              <w:sz w:val="16"/>
              <w:szCs w:val="16"/>
              <w:lang w:val="da-DK"/>
            </w:rPr>
            <w:t>Foretrex</w:t>
          </w:r>
          <w:r w:rsidR="00AB70E0" w:rsidRPr="00622C60">
            <w:rPr>
              <w:rFonts w:ascii="Arial" w:hAnsi="Arial" w:cs="Arial"/>
              <w:b/>
              <w:color w:val="FFFFFF" w:themeColor="background1"/>
              <w:sz w:val="16"/>
              <w:szCs w:val="16"/>
              <w:vertAlign w:val="superscript"/>
              <w:lang w:val="da-DK"/>
            </w:rPr>
            <w:t>®</w:t>
          </w:r>
          <w:r w:rsidR="00622C60">
            <w:rPr>
              <w:rFonts w:ascii="Arial" w:hAnsi="Arial" w:cs="Arial"/>
              <w:b/>
              <w:color w:val="FFFFFF" w:themeColor="background1"/>
              <w:sz w:val="16"/>
              <w:szCs w:val="16"/>
              <w:lang w:val="da-DK"/>
            </w:rPr>
            <w:t xml:space="preserve">-serien </w:t>
          </w:r>
          <w:r w:rsidR="00622C60">
            <w:rPr>
              <w:rFonts w:ascii="Arial" w:hAnsi="Arial" w:cs="Arial"/>
              <w:color w:val="FFFFFF" w:themeColor="background1"/>
              <w:sz w:val="16"/>
              <w:szCs w:val="16"/>
              <w:lang w:val="da-DK"/>
            </w:rPr>
            <w:t>– GPS-navigatorer</w:t>
          </w:r>
        </w:p>
        <w:p w14:paraId="660DCDB4" w14:textId="3DE13050" w:rsidR="005B6452" w:rsidRDefault="00622C60" w:rsidP="00FF1D1F">
          <w:pPr>
            <w:pStyle w:val="Sidefod"/>
            <w:rPr>
              <w:rFonts w:ascii="Tahoma" w:hAnsi="Tahoma" w:cs="Tahoma"/>
              <w:b/>
              <w:sz w:val="16"/>
              <w:szCs w:val="16"/>
              <w:lang w:val="da-DK"/>
            </w:rPr>
          </w:pPr>
          <w:r>
            <w:rPr>
              <w:rFonts w:ascii="Arial" w:hAnsi="Arial" w:cs="Arial"/>
              <w:color w:val="FFFFFF" w:themeColor="background1"/>
              <w:sz w:val="16"/>
              <w:szCs w:val="16"/>
              <w:lang w:val="da-DK"/>
            </w:rPr>
            <w:t>6</w:t>
          </w:r>
          <w:r w:rsidR="005B6452" w:rsidRPr="00390B36">
            <w:rPr>
              <w:rFonts w:ascii="Arial" w:hAnsi="Arial" w:cs="Arial"/>
              <w:color w:val="FFFFFF" w:themeColor="background1"/>
              <w:sz w:val="16"/>
              <w:szCs w:val="16"/>
              <w:lang w:val="da-DK"/>
            </w:rPr>
            <w:t xml:space="preserve">. </w:t>
          </w:r>
          <w:r>
            <w:rPr>
              <w:rFonts w:ascii="Arial" w:hAnsi="Arial" w:cs="Arial"/>
              <w:color w:val="FFFFFF" w:themeColor="background1"/>
              <w:sz w:val="16"/>
              <w:szCs w:val="16"/>
              <w:lang w:val="da-DK"/>
            </w:rPr>
            <w:t>juli</w:t>
          </w:r>
          <w:r w:rsidR="00AB70E0">
            <w:rPr>
              <w:rFonts w:ascii="Arial" w:hAnsi="Arial" w:cs="Arial"/>
              <w:color w:val="FFFFFF" w:themeColor="background1"/>
              <w:sz w:val="16"/>
              <w:szCs w:val="16"/>
              <w:lang w:val="da-DK"/>
            </w:rPr>
            <w:t xml:space="preserve"> 2017</w:t>
          </w:r>
        </w:p>
      </w:tc>
    </w:tr>
  </w:tbl>
  <w:p w14:paraId="651A3663" w14:textId="77777777" w:rsidR="005B6452" w:rsidRDefault="005B6452" w:rsidP="008B4BEB">
    <w:pPr>
      <w:pStyle w:val="Sidefod"/>
      <w:rPr>
        <w:rFonts w:ascii="Tahoma" w:hAnsi="Tahoma" w:cs="Tahoma"/>
        <w:b/>
        <w:sz w:val="16"/>
        <w:szCs w:val="16"/>
        <w:lang w:val="da-D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493"/>
    <w:multiLevelType w:val="hybridMultilevel"/>
    <w:tmpl w:val="F912A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D7C88B64">
      <w:numFmt w:val="bullet"/>
      <w:lvlText w:val="•"/>
      <w:lvlJc w:val="left"/>
      <w:pPr>
        <w:ind w:left="3240" w:hanging="720"/>
      </w:pPr>
      <w:rPr>
        <w:rFonts w:ascii="Arial" w:eastAsia="Times New Roman" w:hAnsi="Aria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2239E"/>
    <w:multiLevelType w:val="hybridMultilevel"/>
    <w:tmpl w:val="4248159A"/>
    <w:lvl w:ilvl="0" w:tplc="F78EA014">
      <w:start w:val="1"/>
      <w:numFmt w:val="bullet"/>
      <w:lvlText w:val="•"/>
      <w:lvlJc w:val="left"/>
      <w:pPr>
        <w:tabs>
          <w:tab w:val="num" w:pos="720"/>
        </w:tabs>
        <w:ind w:left="720" w:hanging="360"/>
      </w:pPr>
      <w:rPr>
        <w:rFonts w:ascii="Times New Roman" w:hAnsi="Times New Roman" w:hint="default"/>
      </w:rPr>
    </w:lvl>
    <w:lvl w:ilvl="1" w:tplc="CF9A0678">
      <w:start w:val="1"/>
      <w:numFmt w:val="bullet"/>
      <w:lvlText w:val="•"/>
      <w:lvlJc w:val="left"/>
      <w:pPr>
        <w:tabs>
          <w:tab w:val="num" w:pos="1440"/>
        </w:tabs>
        <w:ind w:left="1440" w:hanging="360"/>
      </w:pPr>
      <w:rPr>
        <w:rFonts w:ascii="Times New Roman" w:hAnsi="Times New Roman" w:hint="default"/>
      </w:rPr>
    </w:lvl>
    <w:lvl w:ilvl="2" w:tplc="A0CE6FAA" w:tentative="1">
      <w:start w:val="1"/>
      <w:numFmt w:val="bullet"/>
      <w:lvlText w:val="•"/>
      <w:lvlJc w:val="left"/>
      <w:pPr>
        <w:tabs>
          <w:tab w:val="num" w:pos="2160"/>
        </w:tabs>
        <w:ind w:left="2160" w:hanging="360"/>
      </w:pPr>
      <w:rPr>
        <w:rFonts w:ascii="Times New Roman" w:hAnsi="Times New Roman" w:hint="default"/>
      </w:rPr>
    </w:lvl>
    <w:lvl w:ilvl="3" w:tplc="43D23052" w:tentative="1">
      <w:start w:val="1"/>
      <w:numFmt w:val="bullet"/>
      <w:lvlText w:val="•"/>
      <w:lvlJc w:val="left"/>
      <w:pPr>
        <w:tabs>
          <w:tab w:val="num" w:pos="2880"/>
        </w:tabs>
        <w:ind w:left="2880" w:hanging="360"/>
      </w:pPr>
      <w:rPr>
        <w:rFonts w:ascii="Times New Roman" w:hAnsi="Times New Roman" w:hint="default"/>
      </w:rPr>
    </w:lvl>
    <w:lvl w:ilvl="4" w:tplc="0C5C655A" w:tentative="1">
      <w:start w:val="1"/>
      <w:numFmt w:val="bullet"/>
      <w:lvlText w:val="•"/>
      <w:lvlJc w:val="left"/>
      <w:pPr>
        <w:tabs>
          <w:tab w:val="num" w:pos="3600"/>
        </w:tabs>
        <w:ind w:left="3600" w:hanging="360"/>
      </w:pPr>
      <w:rPr>
        <w:rFonts w:ascii="Times New Roman" w:hAnsi="Times New Roman" w:hint="default"/>
      </w:rPr>
    </w:lvl>
    <w:lvl w:ilvl="5" w:tplc="AFBAEA14" w:tentative="1">
      <w:start w:val="1"/>
      <w:numFmt w:val="bullet"/>
      <w:lvlText w:val="•"/>
      <w:lvlJc w:val="left"/>
      <w:pPr>
        <w:tabs>
          <w:tab w:val="num" w:pos="4320"/>
        </w:tabs>
        <w:ind w:left="4320" w:hanging="360"/>
      </w:pPr>
      <w:rPr>
        <w:rFonts w:ascii="Times New Roman" w:hAnsi="Times New Roman" w:hint="default"/>
      </w:rPr>
    </w:lvl>
    <w:lvl w:ilvl="6" w:tplc="894C973E" w:tentative="1">
      <w:start w:val="1"/>
      <w:numFmt w:val="bullet"/>
      <w:lvlText w:val="•"/>
      <w:lvlJc w:val="left"/>
      <w:pPr>
        <w:tabs>
          <w:tab w:val="num" w:pos="5040"/>
        </w:tabs>
        <w:ind w:left="5040" w:hanging="360"/>
      </w:pPr>
      <w:rPr>
        <w:rFonts w:ascii="Times New Roman" w:hAnsi="Times New Roman" w:hint="default"/>
      </w:rPr>
    </w:lvl>
    <w:lvl w:ilvl="7" w:tplc="CB260AC8" w:tentative="1">
      <w:start w:val="1"/>
      <w:numFmt w:val="bullet"/>
      <w:lvlText w:val="•"/>
      <w:lvlJc w:val="left"/>
      <w:pPr>
        <w:tabs>
          <w:tab w:val="num" w:pos="5760"/>
        </w:tabs>
        <w:ind w:left="5760" w:hanging="360"/>
      </w:pPr>
      <w:rPr>
        <w:rFonts w:ascii="Times New Roman" w:hAnsi="Times New Roman" w:hint="default"/>
      </w:rPr>
    </w:lvl>
    <w:lvl w:ilvl="8" w:tplc="166A23C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F0"/>
    <w:rsid w:val="0000766B"/>
    <w:rsid w:val="00011A2C"/>
    <w:rsid w:val="00011C82"/>
    <w:rsid w:val="000231AE"/>
    <w:rsid w:val="00037606"/>
    <w:rsid w:val="00042702"/>
    <w:rsid w:val="000509F5"/>
    <w:rsid w:val="00053603"/>
    <w:rsid w:val="00062508"/>
    <w:rsid w:val="00075893"/>
    <w:rsid w:val="00084331"/>
    <w:rsid w:val="00084462"/>
    <w:rsid w:val="00085A3A"/>
    <w:rsid w:val="00086ADC"/>
    <w:rsid w:val="00091E56"/>
    <w:rsid w:val="000A1E60"/>
    <w:rsid w:val="000C0518"/>
    <w:rsid w:val="000C09A4"/>
    <w:rsid w:val="000D0C0E"/>
    <w:rsid w:val="000E0F60"/>
    <w:rsid w:val="000E1F17"/>
    <w:rsid w:val="000E39EC"/>
    <w:rsid w:val="00110A75"/>
    <w:rsid w:val="001221EF"/>
    <w:rsid w:val="00124194"/>
    <w:rsid w:val="0013092B"/>
    <w:rsid w:val="0013241C"/>
    <w:rsid w:val="00146880"/>
    <w:rsid w:val="00153147"/>
    <w:rsid w:val="00162E67"/>
    <w:rsid w:val="001632C9"/>
    <w:rsid w:val="00166B26"/>
    <w:rsid w:val="00167B9A"/>
    <w:rsid w:val="00171A18"/>
    <w:rsid w:val="00183EF8"/>
    <w:rsid w:val="00187163"/>
    <w:rsid w:val="00193B06"/>
    <w:rsid w:val="001A3E4B"/>
    <w:rsid w:val="001B02D6"/>
    <w:rsid w:val="001B3BF4"/>
    <w:rsid w:val="001B7D96"/>
    <w:rsid w:val="001C07E4"/>
    <w:rsid w:val="001C490C"/>
    <w:rsid w:val="001C4F39"/>
    <w:rsid w:val="001C65F7"/>
    <w:rsid w:val="001C798D"/>
    <w:rsid w:val="001D4BE1"/>
    <w:rsid w:val="001D5AC7"/>
    <w:rsid w:val="001E661A"/>
    <w:rsid w:val="001E7214"/>
    <w:rsid w:val="00211CBA"/>
    <w:rsid w:val="00214DB7"/>
    <w:rsid w:val="00216B76"/>
    <w:rsid w:val="00221578"/>
    <w:rsid w:val="00223CFB"/>
    <w:rsid w:val="00225FFE"/>
    <w:rsid w:val="00227983"/>
    <w:rsid w:val="00240E00"/>
    <w:rsid w:val="002510A6"/>
    <w:rsid w:val="00255216"/>
    <w:rsid w:val="002562E8"/>
    <w:rsid w:val="00256522"/>
    <w:rsid w:val="002645E1"/>
    <w:rsid w:val="00267058"/>
    <w:rsid w:val="00270A6C"/>
    <w:rsid w:val="0027383E"/>
    <w:rsid w:val="00274255"/>
    <w:rsid w:val="002748C6"/>
    <w:rsid w:val="0028086F"/>
    <w:rsid w:val="00282CBF"/>
    <w:rsid w:val="002836A3"/>
    <w:rsid w:val="002931E3"/>
    <w:rsid w:val="002968E3"/>
    <w:rsid w:val="00297BA3"/>
    <w:rsid w:val="002B25AB"/>
    <w:rsid w:val="002B2B9D"/>
    <w:rsid w:val="002B4D96"/>
    <w:rsid w:val="002B7A88"/>
    <w:rsid w:val="002C0874"/>
    <w:rsid w:val="002C3671"/>
    <w:rsid w:val="002C464B"/>
    <w:rsid w:val="002D1796"/>
    <w:rsid w:val="002D1C0C"/>
    <w:rsid w:val="002D5A5C"/>
    <w:rsid w:val="002D6171"/>
    <w:rsid w:val="002D6EA0"/>
    <w:rsid w:val="002D70F4"/>
    <w:rsid w:val="002D7DA1"/>
    <w:rsid w:val="002E52FF"/>
    <w:rsid w:val="002F0199"/>
    <w:rsid w:val="002F5291"/>
    <w:rsid w:val="003020D4"/>
    <w:rsid w:val="0030378E"/>
    <w:rsid w:val="0030498D"/>
    <w:rsid w:val="00310BA5"/>
    <w:rsid w:val="0031170C"/>
    <w:rsid w:val="00312E68"/>
    <w:rsid w:val="00314ACD"/>
    <w:rsid w:val="00315175"/>
    <w:rsid w:val="00324E76"/>
    <w:rsid w:val="00330F87"/>
    <w:rsid w:val="00330FDD"/>
    <w:rsid w:val="00335CC5"/>
    <w:rsid w:val="00336026"/>
    <w:rsid w:val="003465EA"/>
    <w:rsid w:val="00346C61"/>
    <w:rsid w:val="00354886"/>
    <w:rsid w:val="00356681"/>
    <w:rsid w:val="00362867"/>
    <w:rsid w:val="00364A7C"/>
    <w:rsid w:val="00364C35"/>
    <w:rsid w:val="003724C8"/>
    <w:rsid w:val="00372617"/>
    <w:rsid w:val="00373BB0"/>
    <w:rsid w:val="003742FE"/>
    <w:rsid w:val="003758B7"/>
    <w:rsid w:val="00376B1D"/>
    <w:rsid w:val="00382D22"/>
    <w:rsid w:val="0039044F"/>
    <w:rsid w:val="00390B36"/>
    <w:rsid w:val="00395FA4"/>
    <w:rsid w:val="003979A5"/>
    <w:rsid w:val="003A08AA"/>
    <w:rsid w:val="003A6375"/>
    <w:rsid w:val="003B75A5"/>
    <w:rsid w:val="003B7B9C"/>
    <w:rsid w:val="003C1667"/>
    <w:rsid w:val="003C5DEB"/>
    <w:rsid w:val="003D363E"/>
    <w:rsid w:val="003D3E8A"/>
    <w:rsid w:val="003D574C"/>
    <w:rsid w:val="003E14CA"/>
    <w:rsid w:val="003E20D6"/>
    <w:rsid w:val="003E536D"/>
    <w:rsid w:val="003E6389"/>
    <w:rsid w:val="003E6599"/>
    <w:rsid w:val="003E7675"/>
    <w:rsid w:val="00401360"/>
    <w:rsid w:val="0041031D"/>
    <w:rsid w:val="004127BA"/>
    <w:rsid w:val="0041711D"/>
    <w:rsid w:val="00422EDF"/>
    <w:rsid w:val="00422FBB"/>
    <w:rsid w:val="00423C49"/>
    <w:rsid w:val="00427B46"/>
    <w:rsid w:val="0043187D"/>
    <w:rsid w:val="00440AC4"/>
    <w:rsid w:val="0044607B"/>
    <w:rsid w:val="00454F40"/>
    <w:rsid w:val="00457A7B"/>
    <w:rsid w:val="00461AB7"/>
    <w:rsid w:val="00462D47"/>
    <w:rsid w:val="0046571C"/>
    <w:rsid w:val="00465A9F"/>
    <w:rsid w:val="004669E1"/>
    <w:rsid w:val="00467DD4"/>
    <w:rsid w:val="00474071"/>
    <w:rsid w:val="004828E4"/>
    <w:rsid w:val="00490473"/>
    <w:rsid w:val="00490E6F"/>
    <w:rsid w:val="00493C2F"/>
    <w:rsid w:val="004945BE"/>
    <w:rsid w:val="004A1888"/>
    <w:rsid w:val="004A4AE3"/>
    <w:rsid w:val="004A58EB"/>
    <w:rsid w:val="004B021A"/>
    <w:rsid w:val="004B448D"/>
    <w:rsid w:val="004C0FB0"/>
    <w:rsid w:val="004C5EAB"/>
    <w:rsid w:val="004C7ACD"/>
    <w:rsid w:val="004D2B2D"/>
    <w:rsid w:val="004D6BBC"/>
    <w:rsid w:val="004E1513"/>
    <w:rsid w:val="004E7F3A"/>
    <w:rsid w:val="004F34DE"/>
    <w:rsid w:val="004F58D6"/>
    <w:rsid w:val="004F60F6"/>
    <w:rsid w:val="004F62AE"/>
    <w:rsid w:val="005020E8"/>
    <w:rsid w:val="0050457E"/>
    <w:rsid w:val="00505D08"/>
    <w:rsid w:val="00506396"/>
    <w:rsid w:val="00512407"/>
    <w:rsid w:val="00514F16"/>
    <w:rsid w:val="00515D78"/>
    <w:rsid w:val="00521CE9"/>
    <w:rsid w:val="005277E0"/>
    <w:rsid w:val="0053411C"/>
    <w:rsid w:val="00546579"/>
    <w:rsid w:val="0055347A"/>
    <w:rsid w:val="005536D6"/>
    <w:rsid w:val="00556F44"/>
    <w:rsid w:val="00563CB5"/>
    <w:rsid w:val="005765F2"/>
    <w:rsid w:val="00576D61"/>
    <w:rsid w:val="005960D4"/>
    <w:rsid w:val="005A35AA"/>
    <w:rsid w:val="005A5111"/>
    <w:rsid w:val="005A5A99"/>
    <w:rsid w:val="005B0EB9"/>
    <w:rsid w:val="005B6452"/>
    <w:rsid w:val="005C1936"/>
    <w:rsid w:val="005C1F57"/>
    <w:rsid w:val="005C5028"/>
    <w:rsid w:val="005D0240"/>
    <w:rsid w:val="005D643F"/>
    <w:rsid w:val="005D66DF"/>
    <w:rsid w:val="005D76E1"/>
    <w:rsid w:val="006117C2"/>
    <w:rsid w:val="00611814"/>
    <w:rsid w:val="00617C4D"/>
    <w:rsid w:val="00620FD1"/>
    <w:rsid w:val="00622C60"/>
    <w:rsid w:val="00624466"/>
    <w:rsid w:val="006250C1"/>
    <w:rsid w:val="006264C4"/>
    <w:rsid w:val="006319F0"/>
    <w:rsid w:val="0063707D"/>
    <w:rsid w:val="006378CD"/>
    <w:rsid w:val="006434C5"/>
    <w:rsid w:val="0066585C"/>
    <w:rsid w:val="00673A87"/>
    <w:rsid w:val="00673E14"/>
    <w:rsid w:val="00681115"/>
    <w:rsid w:val="00685B74"/>
    <w:rsid w:val="00692B45"/>
    <w:rsid w:val="0069593E"/>
    <w:rsid w:val="006A6732"/>
    <w:rsid w:val="006B1758"/>
    <w:rsid w:val="006C61BB"/>
    <w:rsid w:val="006D0386"/>
    <w:rsid w:val="006D4798"/>
    <w:rsid w:val="006D6092"/>
    <w:rsid w:val="006D6389"/>
    <w:rsid w:val="006E3F51"/>
    <w:rsid w:val="006F23B2"/>
    <w:rsid w:val="006F2460"/>
    <w:rsid w:val="006F5364"/>
    <w:rsid w:val="006F6F06"/>
    <w:rsid w:val="00713CBE"/>
    <w:rsid w:val="00714839"/>
    <w:rsid w:val="00723E54"/>
    <w:rsid w:val="0072597C"/>
    <w:rsid w:val="007309AB"/>
    <w:rsid w:val="00733086"/>
    <w:rsid w:val="00734714"/>
    <w:rsid w:val="0073728E"/>
    <w:rsid w:val="007479F9"/>
    <w:rsid w:val="007559A9"/>
    <w:rsid w:val="00757E9F"/>
    <w:rsid w:val="00764080"/>
    <w:rsid w:val="00765DBD"/>
    <w:rsid w:val="00774288"/>
    <w:rsid w:val="00775DB5"/>
    <w:rsid w:val="00776E6B"/>
    <w:rsid w:val="00780890"/>
    <w:rsid w:val="0078222B"/>
    <w:rsid w:val="007A3D0C"/>
    <w:rsid w:val="007A5384"/>
    <w:rsid w:val="007B2158"/>
    <w:rsid w:val="007B2E8B"/>
    <w:rsid w:val="007C3B36"/>
    <w:rsid w:val="007C507C"/>
    <w:rsid w:val="007C5C56"/>
    <w:rsid w:val="007D1462"/>
    <w:rsid w:val="007D7973"/>
    <w:rsid w:val="007E4E42"/>
    <w:rsid w:val="007F24DA"/>
    <w:rsid w:val="007F56F5"/>
    <w:rsid w:val="0080060C"/>
    <w:rsid w:val="00801777"/>
    <w:rsid w:val="0080193E"/>
    <w:rsid w:val="00803F92"/>
    <w:rsid w:val="0081199B"/>
    <w:rsid w:val="00812500"/>
    <w:rsid w:val="00812FEC"/>
    <w:rsid w:val="00814D26"/>
    <w:rsid w:val="00817F31"/>
    <w:rsid w:val="008204D4"/>
    <w:rsid w:val="008228E1"/>
    <w:rsid w:val="008230CB"/>
    <w:rsid w:val="00824DCE"/>
    <w:rsid w:val="00831669"/>
    <w:rsid w:val="0083521C"/>
    <w:rsid w:val="00835C5D"/>
    <w:rsid w:val="00835F9A"/>
    <w:rsid w:val="00845852"/>
    <w:rsid w:val="00860AF2"/>
    <w:rsid w:val="00860D48"/>
    <w:rsid w:val="008613C1"/>
    <w:rsid w:val="00864FCC"/>
    <w:rsid w:val="008770B7"/>
    <w:rsid w:val="00881014"/>
    <w:rsid w:val="00883CCA"/>
    <w:rsid w:val="008871C3"/>
    <w:rsid w:val="00890835"/>
    <w:rsid w:val="0089114E"/>
    <w:rsid w:val="008919D6"/>
    <w:rsid w:val="008941BC"/>
    <w:rsid w:val="00894A6E"/>
    <w:rsid w:val="00894D51"/>
    <w:rsid w:val="00896B84"/>
    <w:rsid w:val="008A24DB"/>
    <w:rsid w:val="008B4BEB"/>
    <w:rsid w:val="008B5606"/>
    <w:rsid w:val="008C571F"/>
    <w:rsid w:val="008D01F8"/>
    <w:rsid w:val="008E374C"/>
    <w:rsid w:val="008F16FE"/>
    <w:rsid w:val="008F434B"/>
    <w:rsid w:val="008F61D9"/>
    <w:rsid w:val="008F7353"/>
    <w:rsid w:val="00901EA5"/>
    <w:rsid w:val="009021AF"/>
    <w:rsid w:val="00902EEA"/>
    <w:rsid w:val="00907E2F"/>
    <w:rsid w:val="00910255"/>
    <w:rsid w:val="00910D2E"/>
    <w:rsid w:val="00921790"/>
    <w:rsid w:val="00921BA6"/>
    <w:rsid w:val="00923205"/>
    <w:rsid w:val="00927A50"/>
    <w:rsid w:val="00942248"/>
    <w:rsid w:val="009428BC"/>
    <w:rsid w:val="009448EC"/>
    <w:rsid w:val="00947892"/>
    <w:rsid w:val="00960460"/>
    <w:rsid w:val="00965655"/>
    <w:rsid w:val="00967267"/>
    <w:rsid w:val="00974FA2"/>
    <w:rsid w:val="009831E0"/>
    <w:rsid w:val="009837E0"/>
    <w:rsid w:val="00986F68"/>
    <w:rsid w:val="0098718B"/>
    <w:rsid w:val="0099506A"/>
    <w:rsid w:val="00997E21"/>
    <w:rsid w:val="009A1DD1"/>
    <w:rsid w:val="009A243E"/>
    <w:rsid w:val="009A4E81"/>
    <w:rsid w:val="009B2E52"/>
    <w:rsid w:val="009C393B"/>
    <w:rsid w:val="009C59DC"/>
    <w:rsid w:val="009C732E"/>
    <w:rsid w:val="009D1AA9"/>
    <w:rsid w:val="009D1F99"/>
    <w:rsid w:val="009D4A12"/>
    <w:rsid w:val="009E7593"/>
    <w:rsid w:val="009F0A37"/>
    <w:rsid w:val="009F4FB1"/>
    <w:rsid w:val="009F60B8"/>
    <w:rsid w:val="009F75EC"/>
    <w:rsid w:val="00A073A6"/>
    <w:rsid w:val="00A1158A"/>
    <w:rsid w:val="00A13FBC"/>
    <w:rsid w:val="00A15B25"/>
    <w:rsid w:val="00A171A3"/>
    <w:rsid w:val="00A20B2E"/>
    <w:rsid w:val="00A2232B"/>
    <w:rsid w:val="00A25066"/>
    <w:rsid w:val="00A3018F"/>
    <w:rsid w:val="00A305AA"/>
    <w:rsid w:val="00A355C2"/>
    <w:rsid w:val="00A41469"/>
    <w:rsid w:val="00A47D9D"/>
    <w:rsid w:val="00A65505"/>
    <w:rsid w:val="00A70C9B"/>
    <w:rsid w:val="00A97B3D"/>
    <w:rsid w:val="00AA7BF0"/>
    <w:rsid w:val="00AB14B3"/>
    <w:rsid w:val="00AB5F73"/>
    <w:rsid w:val="00AB70E0"/>
    <w:rsid w:val="00AC195A"/>
    <w:rsid w:val="00AC20B2"/>
    <w:rsid w:val="00AC32FB"/>
    <w:rsid w:val="00AC3C5E"/>
    <w:rsid w:val="00AD1902"/>
    <w:rsid w:val="00AD3836"/>
    <w:rsid w:val="00AE2021"/>
    <w:rsid w:val="00AF0F75"/>
    <w:rsid w:val="00AF3C35"/>
    <w:rsid w:val="00B00E67"/>
    <w:rsid w:val="00B11855"/>
    <w:rsid w:val="00B137F0"/>
    <w:rsid w:val="00B146C3"/>
    <w:rsid w:val="00B22530"/>
    <w:rsid w:val="00B24C30"/>
    <w:rsid w:val="00B2624B"/>
    <w:rsid w:val="00B316AB"/>
    <w:rsid w:val="00B31F5A"/>
    <w:rsid w:val="00B33768"/>
    <w:rsid w:val="00B360B9"/>
    <w:rsid w:val="00B37C59"/>
    <w:rsid w:val="00B42C00"/>
    <w:rsid w:val="00B5185E"/>
    <w:rsid w:val="00B51A4C"/>
    <w:rsid w:val="00B51F8A"/>
    <w:rsid w:val="00B56D1E"/>
    <w:rsid w:val="00B71999"/>
    <w:rsid w:val="00B74A88"/>
    <w:rsid w:val="00B74C79"/>
    <w:rsid w:val="00B81DA0"/>
    <w:rsid w:val="00B87AB6"/>
    <w:rsid w:val="00B900F7"/>
    <w:rsid w:val="00B90E14"/>
    <w:rsid w:val="00B9107E"/>
    <w:rsid w:val="00B932E5"/>
    <w:rsid w:val="00B9689F"/>
    <w:rsid w:val="00B96D7E"/>
    <w:rsid w:val="00BA0A29"/>
    <w:rsid w:val="00BA2546"/>
    <w:rsid w:val="00BA419D"/>
    <w:rsid w:val="00BA56F2"/>
    <w:rsid w:val="00BA6609"/>
    <w:rsid w:val="00BB31B1"/>
    <w:rsid w:val="00BB3C83"/>
    <w:rsid w:val="00BB6434"/>
    <w:rsid w:val="00BB7DAC"/>
    <w:rsid w:val="00BC1D99"/>
    <w:rsid w:val="00BC496F"/>
    <w:rsid w:val="00BC754B"/>
    <w:rsid w:val="00BD1F33"/>
    <w:rsid w:val="00BD3254"/>
    <w:rsid w:val="00BD498F"/>
    <w:rsid w:val="00BD5C5F"/>
    <w:rsid w:val="00BE1E90"/>
    <w:rsid w:val="00BE5276"/>
    <w:rsid w:val="00BF1E78"/>
    <w:rsid w:val="00BF3291"/>
    <w:rsid w:val="00C01DD5"/>
    <w:rsid w:val="00C12E9F"/>
    <w:rsid w:val="00C14250"/>
    <w:rsid w:val="00C17DEB"/>
    <w:rsid w:val="00C22471"/>
    <w:rsid w:val="00C2290A"/>
    <w:rsid w:val="00C23702"/>
    <w:rsid w:val="00C256C1"/>
    <w:rsid w:val="00C410BB"/>
    <w:rsid w:val="00C44946"/>
    <w:rsid w:val="00C477C0"/>
    <w:rsid w:val="00C50EB3"/>
    <w:rsid w:val="00C52F65"/>
    <w:rsid w:val="00C53870"/>
    <w:rsid w:val="00C54035"/>
    <w:rsid w:val="00C55280"/>
    <w:rsid w:val="00C605BF"/>
    <w:rsid w:val="00C677AD"/>
    <w:rsid w:val="00C74A0C"/>
    <w:rsid w:val="00C84B30"/>
    <w:rsid w:val="00C85712"/>
    <w:rsid w:val="00C93ED2"/>
    <w:rsid w:val="00C946FA"/>
    <w:rsid w:val="00C97A74"/>
    <w:rsid w:val="00C97CDC"/>
    <w:rsid w:val="00CA26FE"/>
    <w:rsid w:val="00CB398D"/>
    <w:rsid w:val="00CB3B22"/>
    <w:rsid w:val="00CB50CC"/>
    <w:rsid w:val="00CC22CD"/>
    <w:rsid w:val="00CD3962"/>
    <w:rsid w:val="00CE31B2"/>
    <w:rsid w:val="00CE3705"/>
    <w:rsid w:val="00D01E2F"/>
    <w:rsid w:val="00D02FA4"/>
    <w:rsid w:val="00D07F20"/>
    <w:rsid w:val="00D1009B"/>
    <w:rsid w:val="00D17818"/>
    <w:rsid w:val="00D17865"/>
    <w:rsid w:val="00D22001"/>
    <w:rsid w:val="00D36796"/>
    <w:rsid w:val="00D37929"/>
    <w:rsid w:val="00D41C16"/>
    <w:rsid w:val="00D4526D"/>
    <w:rsid w:val="00D469AB"/>
    <w:rsid w:val="00D555B9"/>
    <w:rsid w:val="00D61FFF"/>
    <w:rsid w:val="00D70693"/>
    <w:rsid w:val="00D8365B"/>
    <w:rsid w:val="00D850DF"/>
    <w:rsid w:val="00D878AB"/>
    <w:rsid w:val="00D954F7"/>
    <w:rsid w:val="00DA0C01"/>
    <w:rsid w:val="00DA1006"/>
    <w:rsid w:val="00DA1C93"/>
    <w:rsid w:val="00DA285A"/>
    <w:rsid w:val="00DA63A3"/>
    <w:rsid w:val="00DB6C42"/>
    <w:rsid w:val="00DC0B85"/>
    <w:rsid w:val="00DC770A"/>
    <w:rsid w:val="00DE3D64"/>
    <w:rsid w:val="00DE604D"/>
    <w:rsid w:val="00DE7BC5"/>
    <w:rsid w:val="00DF71F6"/>
    <w:rsid w:val="00E062D2"/>
    <w:rsid w:val="00E121BA"/>
    <w:rsid w:val="00E178B1"/>
    <w:rsid w:val="00E22C2D"/>
    <w:rsid w:val="00E23D0D"/>
    <w:rsid w:val="00E31D8A"/>
    <w:rsid w:val="00E40947"/>
    <w:rsid w:val="00E453A0"/>
    <w:rsid w:val="00E53D7E"/>
    <w:rsid w:val="00E625C1"/>
    <w:rsid w:val="00E74FCE"/>
    <w:rsid w:val="00E76827"/>
    <w:rsid w:val="00E802A4"/>
    <w:rsid w:val="00E80CED"/>
    <w:rsid w:val="00E83D82"/>
    <w:rsid w:val="00E953B1"/>
    <w:rsid w:val="00E95F0E"/>
    <w:rsid w:val="00E97463"/>
    <w:rsid w:val="00E97624"/>
    <w:rsid w:val="00EA72A0"/>
    <w:rsid w:val="00EB0EFB"/>
    <w:rsid w:val="00EC0DB1"/>
    <w:rsid w:val="00ED170A"/>
    <w:rsid w:val="00ED1A2C"/>
    <w:rsid w:val="00EE1361"/>
    <w:rsid w:val="00EE4D9A"/>
    <w:rsid w:val="00EE6D88"/>
    <w:rsid w:val="00EE6ED0"/>
    <w:rsid w:val="00F00BF0"/>
    <w:rsid w:val="00F01E71"/>
    <w:rsid w:val="00F06CA7"/>
    <w:rsid w:val="00F119C2"/>
    <w:rsid w:val="00F14AE5"/>
    <w:rsid w:val="00F24550"/>
    <w:rsid w:val="00F26F6E"/>
    <w:rsid w:val="00F27F19"/>
    <w:rsid w:val="00F445F1"/>
    <w:rsid w:val="00F4526F"/>
    <w:rsid w:val="00F46FAE"/>
    <w:rsid w:val="00F50250"/>
    <w:rsid w:val="00F50BDA"/>
    <w:rsid w:val="00F50C9A"/>
    <w:rsid w:val="00F53E18"/>
    <w:rsid w:val="00F554F2"/>
    <w:rsid w:val="00F614A2"/>
    <w:rsid w:val="00F62644"/>
    <w:rsid w:val="00F6383B"/>
    <w:rsid w:val="00F67CFD"/>
    <w:rsid w:val="00F74EFD"/>
    <w:rsid w:val="00F77BB3"/>
    <w:rsid w:val="00F9163C"/>
    <w:rsid w:val="00FA55A4"/>
    <w:rsid w:val="00FA7211"/>
    <w:rsid w:val="00FB1C82"/>
    <w:rsid w:val="00FB4259"/>
    <w:rsid w:val="00FB4520"/>
    <w:rsid w:val="00FB7C0A"/>
    <w:rsid w:val="00FC1838"/>
    <w:rsid w:val="00FC1C24"/>
    <w:rsid w:val="00FC4297"/>
    <w:rsid w:val="00FC673E"/>
    <w:rsid w:val="00FD7237"/>
    <w:rsid w:val="00FD756E"/>
    <w:rsid w:val="00FF1D1F"/>
    <w:rsid w:val="00FF423C"/>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539685"/>
  <w15:docId w15:val="{5998E620-103C-481F-99B4-BBB01EFF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4C5"/>
  </w:style>
  <w:style w:type="paragraph" w:styleId="Overskrift1">
    <w:name w:val="heading 1"/>
    <w:basedOn w:val="Normal"/>
    <w:next w:val="Normal"/>
    <w:link w:val="Overskrift1Tegn"/>
    <w:uiPriority w:val="9"/>
    <w:qFormat/>
    <w:rsid w:val="00C2247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Overskrift3">
    <w:name w:val="heading 3"/>
    <w:basedOn w:val="Normal"/>
    <w:next w:val="Normal"/>
    <w:link w:val="Overskrift3Tegn"/>
    <w:qFormat/>
    <w:rsid w:val="00B137F0"/>
    <w:pPr>
      <w:keepNext/>
      <w:spacing w:after="0" w:line="240" w:lineRule="auto"/>
      <w:jc w:val="center"/>
      <w:outlineLvl w:val="2"/>
    </w:pPr>
    <w:rPr>
      <w:rFonts w:ascii="Tahoma" w:eastAsia="Times New Roman" w:hAnsi="Tahoma" w:cs="Times New Roman"/>
      <w:b/>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B137F0"/>
    <w:rPr>
      <w:rFonts w:ascii="Tahoma" w:eastAsia="Times New Roman" w:hAnsi="Tahoma" w:cs="Times New Roman"/>
      <w:b/>
      <w:sz w:val="24"/>
      <w:szCs w:val="20"/>
    </w:rPr>
  </w:style>
  <w:style w:type="paragraph" w:styleId="Almindeligtekst">
    <w:name w:val="Plain Text"/>
    <w:basedOn w:val="Normal"/>
    <w:link w:val="AlmindeligtekstTegn"/>
    <w:rsid w:val="00B137F0"/>
    <w:pPr>
      <w:spacing w:after="0" w:line="240" w:lineRule="auto"/>
    </w:pPr>
    <w:rPr>
      <w:rFonts w:ascii="Courier New" w:eastAsia="Times New Roman" w:hAnsi="Courier New" w:cs="Times New Roman"/>
      <w:sz w:val="21"/>
      <w:szCs w:val="20"/>
    </w:rPr>
  </w:style>
  <w:style w:type="character" w:customStyle="1" w:styleId="AlmindeligtekstTegn">
    <w:name w:val="Almindelig tekst Tegn"/>
    <w:basedOn w:val="Standardskrifttypeiafsnit"/>
    <w:link w:val="Almindeligtekst"/>
    <w:rsid w:val="00B137F0"/>
    <w:rPr>
      <w:rFonts w:ascii="Courier New" w:eastAsia="Times New Roman" w:hAnsi="Courier New" w:cs="Times New Roman"/>
      <w:sz w:val="21"/>
      <w:szCs w:val="20"/>
    </w:rPr>
  </w:style>
  <w:style w:type="paragraph" w:styleId="NormalWeb">
    <w:name w:val="Normal (Web)"/>
    <w:basedOn w:val="Normal"/>
    <w:uiPriority w:val="99"/>
    <w:rsid w:val="001C490C"/>
    <w:pPr>
      <w:spacing w:before="100" w:beforeAutospacing="1" w:after="100" w:afterAutospacing="1" w:line="240" w:lineRule="auto"/>
    </w:pPr>
    <w:rPr>
      <w:rFonts w:ascii="Times New Roman" w:eastAsia="Times New Roman" w:hAnsi="Times New Roman" w:cs="Times New Roman"/>
      <w:sz w:val="24"/>
      <w:szCs w:val="24"/>
    </w:rPr>
  </w:style>
  <w:style w:type="paragraph" w:styleId="Listeafsnit">
    <w:name w:val="List Paragraph"/>
    <w:basedOn w:val="Normal"/>
    <w:uiPriority w:val="34"/>
    <w:qFormat/>
    <w:rsid w:val="00490E6F"/>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Standardskrifttypeiafsnit"/>
    <w:rsid w:val="004A4AE3"/>
    <w:rPr>
      <w:color w:val="0000FF"/>
      <w:u w:val="single"/>
    </w:rPr>
  </w:style>
  <w:style w:type="character" w:styleId="Strk">
    <w:name w:val="Strong"/>
    <w:basedOn w:val="Standardskrifttypeiafsnit"/>
    <w:uiPriority w:val="99"/>
    <w:qFormat/>
    <w:rsid w:val="004A4AE3"/>
    <w:rPr>
      <w:b/>
      <w:bCs/>
    </w:rPr>
  </w:style>
  <w:style w:type="character" w:customStyle="1" w:styleId="apple-style-span">
    <w:name w:val="apple-style-span"/>
    <w:basedOn w:val="Standardskrifttypeiafsnit"/>
    <w:rsid w:val="00085A3A"/>
  </w:style>
  <w:style w:type="character" w:customStyle="1" w:styleId="produkttext">
    <w:name w:val="produkttext"/>
    <w:basedOn w:val="Standardskrifttypeiafsnit"/>
    <w:rsid w:val="007B2E8B"/>
  </w:style>
  <w:style w:type="paragraph" w:styleId="Ingenafstand">
    <w:name w:val="No Spacing"/>
    <w:uiPriority w:val="99"/>
    <w:qFormat/>
    <w:rsid w:val="00C53870"/>
    <w:pPr>
      <w:spacing w:after="0" w:line="240" w:lineRule="auto"/>
    </w:pPr>
  </w:style>
  <w:style w:type="character" w:styleId="BesgtLink">
    <w:name w:val="FollowedHyperlink"/>
    <w:basedOn w:val="Standardskrifttypeiafsnit"/>
    <w:uiPriority w:val="99"/>
    <w:semiHidden/>
    <w:unhideWhenUsed/>
    <w:rsid w:val="00282CBF"/>
    <w:rPr>
      <w:color w:val="800080" w:themeColor="followedHyperlink"/>
      <w:u w:val="single"/>
    </w:rPr>
  </w:style>
  <w:style w:type="paragraph" w:styleId="Markeringsbobletekst">
    <w:name w:val="Balloon Text"/>
    <w:basedOn w:val="Normal"/>
    <w:link w:val="MarkeringsbobletekstTegn"/>
    <w:uiPriority w:val="99"/>
    <w:semiHidden/>
    <w:unhideWhenUsed/>
    <w:rsid w:val="002968E3"/>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968E3"/>
    <w:rPr>
      <w:rFonts w:ascii="Lucida Grande" w:hAnsi="Lucida Grande" w:cs="Lucida Grande"/>
      <w:sz w:val="18"/>
      <w:szCs w:val="18"/>
    </w:rPr>
  </w:style>
  <w:style w:type="character" w:styleId="Fremhv">
    <w:name w:val="Emphasis"/>
    <w:basedOn w:val="Standardskrifttypeiafsnit"/>
    <w:uiPriority w:val="20"/>
    <w:qFormat/>
    <w:rsid w:val="00775DB5"/>
    <w:rPr>
      <w:i/>
      <w:iCs/>
    </w:rPr>
  </w:style>
  <w:style w:type="character" w:styleId="Kommentarhenvisning">
    <w:name w:val="annotation reference"/>
    <w:basedOn w:val="Standardskrifttypeiafsnit"/>
    <w:uiPriority w:val="99"/>
    <w:semiHidden/>
    <w:unhideWhenUsed/>
    <w:rsid w:val="00A70C9B"/>
    <w:rPr>
      <w:sz w:val="16"/>
      <w:szCs w:val="16"/>
    </w:rPr>
  </w:style>
  <w:style w:type="paragraph" w:styleId="Kommentartekst">
    <w:name w:val="annotation text"/>
    <w:basedOn w:val="Normal"/>
    <w:link w:val="KommentartekstTegn"/>
    <w:uiPriority w:val="99"/>
    <w:semiHidden/>
    <w:unhideWhenUsed/>
    <w:rsid w:val="00A70C9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70C9B"/>
    <w:rPr>
      <w:sz w:val="20"/>
      <w:szCs w:val="20"/>
    </w:rPr>
  </w:style>
  <w:style w:type="paragraph" w:styleId="Kommentaremne">
    <w:name w:val="annotation subject"/>
    <w:basedOn w:val="Kommentartekst"/>
    <w:next w:val="Kommentartekst"/>
    <w:link w:val="KommentaremneTegn"/>
    <w:uiPriority w:val="99"/>
    <w:semiHidden/>
    <w:unhideWhenUsed/>
    <w:rsid w:val="00A70C9B"/>
    <w:rPr>
      <w:b/>
      <w:bCs/>
    </w:rPr>
  </w:style>
  <w:style w:type="character" w:customStyle="1" w:styleId="KommentaremneTegn">
    <w:name w:val="Kommentaremne Tegn"/>
    <w:basedOn w:val="KommentartekstTegn"/>
    <w:link w:val="Kommentaremne"/>
    <w:uiPriority w:val="99"/>
    <w:semiHidden/>
    <w:rsid w:val="00A70C9B"/>
    <w:rPr>
      <w:b/>
      <w:bCs/>
      <w:sz w:val="20"/>
      <w:szCs w:val="20"/>
    </w:rPr>
  </w:style>
  <w:style w:type="character" w:customStyle="1" w:styleId="apple-converted-space">
    <w:name w:val="apple-converted-space"/>
    <w:basedOn w:val="Standardskrifttypeiafsnit"/>
    <w:rsid w:val="00DE604D"/>
  </w:style>
  <w:style w:type="character" w:customStyle="1" w:styleId="Overskrift1Tegn">
    <w:name w:val="Overskrift 1 Tegn"/>
    <w:basedOn w:val="Standardskrifttypeiafsnit"/>
    <w:link w:val="Overskrift1"/>
    <w:uiPriority w:val="9"/>
    <w:rsid w:val="00C22471"/>
    <w:rPr>
      <w:rFonts w:asciiTheme="majorHAnsi" w:eastAsiaTheme="majorEastAsia" w:hAnsiTheme="majorHAnsi" w:cstheme="majorBidi"/>
      <w:b/>
      <w:bCs/>
      <w:color w:val="345A8A" w:themeColor="accent1" w:themeShade="B5"/>
      <w:sz w:val="32"/>
      <w:szCs w:val="32"/>
    </w:rPr>
  </w:style>
  <w:style w:type="paragraph" w:customStyle="1" w:styleId="Default">
    <w:name w:val="Default"/>
    <w:rsid w:val="00C55280"/>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C55280"/>
    <w:rPr>
      <w:rFonts w:cs="Frutiger LT Std 45 Light"/>
      <w:color w:val="000000"/>
      <w:sz w:val="20"/>
      <w:szCs w:val="20"/>
    </w:rPr>
  </w:style>
  <w:style w:type="paragraph" w:styleId="Sidehoved">
    <w:name w:val="header"/>
    <w:basedOn w:val="Normal"/>
    <w:link w:val="SidehovedTegn"/>
    <w:uiPriority w:val="99"/>
    <w:unhideWhenUsed/>
    <w:rsid w:val="0099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9506A"/>
  </w:style>
  <w:style w:type="paragraph" w:styleId="Sidefod">
    <w:name w:val="footer"/>
    <w:basedOn w:val="Normal"/>
    <w:link w:val="SidefodTegn"/>
    <w:uiPriority w:val="99"/>
    <w:unhideWhenUsed/>
    <w:rsid w:val="0099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9506A"/>
  </w:style>
  <w:style w:type="table" w:styleId="Tabel-Gitter">
    <w:name w:val="Table Grid"/>
    <w:basedOn w:val="Tabel-Normal"/>
    <w:uiPriority w:val="59"/>
    <w:rsid w:val="00901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krifttypeiafsnit"/>
    <w:rsid w:val="00622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1193">
      <w:bodyDiv w:val="1"/>
      <w:marLeft w:val="0"/>
      <w:marRight w:val="0"/>
      <w:marTop w:val="0"/>
      <w:marBottom w:val="0"/>
      <w:divBdr>
        <w:top w:val="none" w:sz="0" w:space="0" w:color="auto"/>
        <w:left w:val="none" w:sz="0" w:space="0" w:color="auto"/>
        <w:bottom w:val="none" w:sz="0" w:space="0" w:color="auto"/>
        <w:right w:val="none" w:sz="0" w:space="0" w:color="auto"/>
      </w:divBdr>
    </w:div>
    <w:div w:id="46489931">
      <w:bodyDiv w:val="1"/>
      <w:marLeft w:val="0"/>
      <w:marRight w:val="0"/>
      <w:marTop w:val="0"/>
      <w:marBottom w:val="0"/>
      <w:divBdr>
        <w:top w:val="none" w:sz="0" w:space="0" w:color="auto"/>
        <w:left w:val="none" w:sz="0" w:space="0" w:color="auto"/>
        <w:bottom w:val="none" w:sz="0" w:space="0" w:color="auto"/>
        <w:right w:val="none" w:sz="0" w:space="0" w:color="auto"/>
      </w:divBdr>
    </w:div>
    <w:div w:id="136994457">
      <w:bodyDiv w:val="1"/>
      <w:marLeft w:val="0"/>
      <w:marRight w:val="0"/>
      <w:marTop w:val="0"/>
      <w:marBottom w:val="0"/>
      <w:divBdr>
        <w:top w:val="none" w:sz="0" w:space="0" w:color="auto"/>
        <w:left w:val="none" w:sz="0" w:space="0" w:color="auto"/>
        <w:bottom w:val="none" w:sz="0" w:space="0" w:color="auto"/>
        <w:right w:val="none" w:sz="0" w:space="0" w:color="auto"/>
      </w:divBdr>
    </w:div>
    <w:div w:id="219438469">
      <w:bodyDiv w:val="1"/>
      <w:marLeft w:val="0"/>
      <w:marRight w:val="0"/>
      <w:marTop w:val="0"/>
      <w:marBottom w:val="0"/>
      <w:divBdr>
        <w:top w:val="none" w:sz="0" w:space="0" w:color="auto"/>
        <w:left w:val="none" w:sz="0" w:space="0" w:color="auto"/>
        <w:bottom w:val="none" w:sz="0" w:space="0" w:color="auto"/>
        <w:right w:val="none" w:sz="0" w:space="0" w:color="auto"/>
      </w:divBdr>
    </w:div>
    <w:div w:id="289627420">
      <w:bodyDiv w:val="1"/>
      <w:marLeft w:val="0"/>
      <w:marRight w:val="0"/>
      <w:marTop w:val="0"/>
      <w:marBottom w:val="0"/>
      <w:divBdr>
        <w:top w:val="none" w:sz="0" w:space="0" w:color="auto"/>
        <w:left w:val="none" w:sz="0" w:space="0" w:color="auto"/>
        <w:bottom w:val="none" w:sz="0" w:space="0" w:color="auto"/>
        <w:right w:val="none" w:sz="0" w:space="0" w:color="auto"/>
      </w:divBdr>
    </w:div>
    <w:div w:id="310867999">
      <w:bodyDiv w:val="1"/>
      <w:marLeft w:val="0"/>
      <w:marRight w:val="0"/>
      <w:marTop w:val="0"/>
      <w:marBottom w:val="0"/>
      <w:divBdr>
        <w:top w:val="none" w:sz="0" w:space="0" w:color="auto"/>
        <w:left w:val="none" w:sz="0" w:space="0" w:color="auto"/>
        <w:bottom w:val="none" w:sz="0" w:space="0" w:color="auto"/>
        <w:right w:val="none" w:sz="0" w:space="0" w:color="auto"/>
      </w:divBdr>
    </w:div>
    <w:div w:id="399642826">
      <w:bodyDiv w:val="1"/>
      <w:marLeft w:val="0"/>
      <w:marRight w:val="0"/>
      <w:marTop w:val="0"/>
      <w:marBottom w:val="0"/>
      <w:divBdr>
        <w:top w:val="none" w:sz="0" w:space="0" w:color="auto"/>
        <w:left w:val="none" w:sz="0" w:space="0" w:color="auto"/>
        <w:bottom w:val="none" w:sz="0" w:space="0" w:color="auto"/>
        <w:right w:val="none" w:sz="0" w:space="0" w:color="auto"/>
      </w:divBdr>
    </w:div>
    <w:div w:id="448664097">
      <w:bodyDiv w:val="1"/>
      <w:marLeft w:val="0"/>
      <w:marRight w:val="0"/>
      <w:marTop w:val="0"/>
      <w:marBottom w:val="0"/>
      <w:divBdr>
        <w:top w:val="none" w:sz="0" w:space="0" w:color="auto"/>
        <w:left w:val="none" w:sz="0" w:space="0" w:color="auto"/>
        <w:bottom w:val="none" w:sz="0" w:space="0" w:color="auto"/>
        <w:right w:val="none" w:sz="0" w:space="0" w:color="auto"/>
      </w:divBdr>
    </w:div>
    <w:div w:id="622346082">
      <w:bodyDiv w:val="1"/>
      <w:marLeft w:val="0"/>
      <w:marRight w:val="0"/>
      <w:marTop w:val="0"/>
      <w:marBottom w:val="0"/>
      <w:divBdr>
        <w:top w:val="none" w:sz="0" w:space="0" w:color="auto"/>
        <w:left w:val="none" w:sz="0" w:space="0" w:color="auto"/>
        <w:bottom w:val="none" w:sz="0" w:space="0" w:color="auto"/>
        <w:right w:val="none" w:sz="0" w:space="0" w:color="auto"/>
      </w:divBdr>
    </w:div>
    <w:div w:id="720254200">
      <w:bodyDiv w:val="1"/>
      <w:marLeft w:val="0"/>
      <w:marRight w:val="0"/>
      <w:marTop w:val="0"/>
      <w:marBottom w:val="0"/>
      <w:divBdr>
        <w:top w:val="none" w:sz="0" w:space="0" w:color="auto"/>
        <w:left w:val="none" w:sz="0" w:space="0" w:color="auto"/>
        <w:bottom w:val="none" w:sz="0" w:space="0" w:color="auto"/>
        <w:right w:val="none" w:sz="0" w:space="0" w:color="auto"/>
      </w:divBdr>
    </w:div>
    <w:div w:id="846209959">
      <w:bodyDiv w:val="1"/>
      <w:marLeft w:val="0"/>
      <w:marRight w:val="0"/>
      <w:marTop w:val="0"/>
      <w:marBottom w:val="0"/>
      <w:divBdr>
        <w:top w:val="none" w:sz="0" w:space="0" w:color="auto"/>
        <w:left w:val="none" w:sz="0" w:space="0" w:color="auto"/>
        <w:bottom w:val="none" w:sz="0" w:space="0" w:color="auto"/>
        <w:right w:val="none" w:sz="0" w:space="0" w:color="auto"/>
      </w:divBdr>
    </w:div>
    <w:div w:id="930092124">
      <w:bodyDiv w:val="1"/>
      <w:marLeft w:val="0"/>
      <w:marRight w:val="0"/>
      <w:marTop w:val="0"/>
      <w:marBottom w:val="0"/>
      <w:divBdr>
        <w:top w:val="none" w:sz="0" w:space="0" w:color="auto"/>
        <w:left w:val="none" w:sz="0" w:space="0" w:color="auto"/>
        <w:bottom w:val="none" w:sz="0" w:space="0" w:color="auto"/>
        <w:right w:val="none" w:sz="0" w:space="0" w:color="auto"/>
      </w:divBdr>
    </w:div>
    <w:div w:id="937371729">
      <w:bodyDiv w:val="1"/>
      <w:marLeft w:val="0"/>
      <w:marRight w:val="0"/>
      <w:marTop w:val="0"/>
      <w:marBottom w:val="0"/>
      <w:divBdr>
        <w:top w:val="none" w:sz="0" w:space="0" w:color="auto"/>
        <w:left w:val="none" w:sz="0" w:space="0" w:color="auto"/>
        <w:bottom w:val="none" w:sz="0" w:space="0" w:color="auto"/>
        <w:right w:val="none" w:sz="0" w:space="0" w:color="auto"/>
      </w:divBdr>
    </w:div>
    <w:div w:id="941910383">
      <w:bodyDiv w:val="1"/>
      <w:marLeft w:val="0"/>
      <w:marRight w:val="0"/>
      <w:marTop w:val="0"/>
      <w:marBottom w:val="0"/>
      <w:divBdr>
        <w:top w:val="none" w:sz="0" w:space="0" w:color="auto"/>
        <w:left w:val="none" w:sz="0" w:space="0" w:color="auto"/>
        <w:bottom w:val="none" w:sz="0" w:space="0" w:color="auto"/>
        <w:right w:val="none" w:sz="0" w:space="0" w:color="auto"/>
      </w:divBdr>
    </w:div>
    <w:div w:id="956524670">
      <w:bodyDiv w:val="1"/>
      <w:marLeft w:val="0"/>
      <w:marRight w:val="0"/>
      <w:marTop w:val="0"/>
      <w:marBottom w:val="0"/>
      <w:divBdr>
        <w:top w:val="none" w:sz="0" w:space="0" w:color="auto"/>
        <w:left w:val="none" w:sz="0" w:space="0" w:color="auto"/>
        <w:bottom w:val="none" w:sz="0" w:space="0" w:color="auto"/>
        <w:right w:val="none" w:sz="0" w:space="0" w:color="auto"/>
      </w:divBdr>
    </w:div>
    <w:div w:id="1009136762">
      <w:bodyDiv w:val="1"/>
      <w:marLeft w:val="0"/>
      <w:marRight w:val="0"/>
      <w:marTop w:val="0"/>
      <w:marBottom w:val="0"/>
      <w:divBdr>
        <w:top w:val="none" w:sz="0" w:space="0" w:color="auto"/>
        <w:left w:val="none" w:sz="0" w:space="0" w:color="auto"/>
        <w:bottom w:val="none" w:sz="0" w:space="0" w:color="auto"/>
        <w:right w:val="none" w:sz="0" w:space="0" w:color="auto"/>
      </w:divBdr>
    </w:div>
    <w:div w:id="1122647481">
      <w:bodyDiv w:val="1"/>
      <w:marLeft w:val="0"/>
      <w:marRight w:val="0"/>
      <w:marTop w:val="0"/>
      <w:marBottom w:val="0"/>
      <w:divBdr>
        <w:top w:val="none" w:sz="0" w:space="0" w:color="auto"/>
        <w:left w:val="none" w:sz="0" w:space="0" w:color="auto"/>
        <w:bottom w:val="none" w:sz="0" w:space="0" w:color="auto"/>
        <w:right w:val="none" w:sz="0" w:space="0" w:color="auto"/>
      </w:divBdr>
    </w:div>
    <w:div w:id="1387989310">
      <w:bodyDiv w:val="1"/>
      <w:marLeft w:val="0"/>
      <w:marRight w:val="0"/>
      <w:marTop w:val="0"/>
      <w:marBottom w:val="0"/>
      <w:divBdr>
        <w:top w:val="none" w:sz="0" w:space="0" w:color="auto"/>
        <w:left w:val="none" w:sz="0" w:space="0" w:color="auto"/>
        <w:bottom w:val="none" w:sz="0" w:space="0" w:color="auto"/>
        <w:right w:val="none" w:sz="0" w:space="0" w:color="auto"/>
      </w:divBdr>
    </w:div>
    <w:div w:id="1483430775">
      <w:bodyDiv w:val="1"/>
      <w:marLeft w:val="0"/>
      <w:marRight w:val="0"/>
      <w:marTop w:val="0"/>
      <w:marBottom w:val="0"/>
      <w:divBdr>
        <w:top w:val="none" w:sz="0" w:space="0" w:color="auto"/>
        <w:left w:val="none" w:sz="0" w:space="0" w:color="auto"/>
        <w:bottom w:val="none" w:sz="0" w:space="0" w:color="auto"/>
        <w:right w:val="none" w:sz="0" w:space="0" w:color="auto"/>
      </w:divBdr>
    </w:div>
    <w:div w:id="1670325133">
      <w:bodyDiv w:val="1"/>
      <w:marLeft w:val="0"/>
      <w:marRight w:val="0"/>
      <w:marTop w:val="0"/>
      <w:marBottom w:val="0"/>
      <w:divBdr>
        <w:top w:val="none" w:sz="0" w:space="0" w:color="auto"/>
        <w:left w:val="none" w:sz="0" w:space="0" w:color="auto"/>
        <w:bottom w:val="none" w:sz="0" w:space="0" w:color="auto"/>
        <w:right w:val="none" w:sz="0" w:space="0" w:color="auto"/>
      </w:divBdr>
    </w:div>
    <w:div w:id="1747534660">
      <w:bodyDiv w:val="1"/>
      <w:marLeft w:val="0"/>
      <w:marRight w:val="0"/>
      <w:marTop w:val="0"/>
      <w:marBottom w:val="0"/>
      <w:divBdr>
        <w:top w:val="none" w:sz="0" w:space="0" w:color="auto"/>
        <w:left w:val="none" w:sz="0" w:space="0" w:color="auto"/>
        <w:bottom w:val="none" w:sz="0" w:space="0" w:color="auto"/>
        <w:right w:val="none" w:sz="0" w:space="0" w:color="auto"/>
      </w:divBdr>
    </w:div>
    <w:div w:id="1770077057">
      <w:bodyDiv w:val="1"/>
      <w:marLeft w:val="0"/>
      <w:marRight w:val="0"/>
      <w:marTop w:val="0"/>
      <w:marBottom w:val="0"/>
      <w:divBdr>
        <w:top w:val="none" w:sz="0" w:space="0" w:color="auto"/>
        <w:left w:val="none" w:sz="0" w:space="0" w:color="auto"/>
        <w:bottom w:val="none" w:sz="0" w:space="0" w:color="auto"/>
        <w:right w:val="none" w:sz="0" w:space="0" w:color="auto"/>
      </w:divBdr>
    </w:div>
    <w:div w:id="1965573034">
      <w:bodyDiv w:val="1"/>
      <w:marLeft w:val="0"/>
      <w:marRight w:val="0"/>
      <w:marTop w:val="0"/>
      <w:marBottom w:val="0"/>
      <w:divBdr>
        <w:top w:val="none" w:sz="0" w:space="0" w:color="auto"/>
        <w:left w:val="none" w:sz="0" w:space="0" w:color="auto"/>
        <w:bottom w:val="none" w:sz="0" w:space="0" w:color="auto"/>
        <w:right w:val="none" w:sz="0" w:space="0" w:color="auto"/>
      </w:divBdr>
    </w:div>
    <w:div w:id="1968588982">
      <w:bodyDiv w:val="1"/>
      <w:marLeft w:val="0"/>
      <w:marRight w:val="0"/>
      <w:marTop w:val="0"/>
      <w:marBottom w:val="0"/>
      <w:divBdr>
        <w:top w:val="none" w:sz="0" w:space="0" w:color="auto"/>
        <w:left w:val="none" w:sz="0" w:space="0" w:color="auto"/>
        <w:bottom w:val="none" w:sz="0" w:space="0" w:color="auto"/>
        <w:right w:val="none" w:sz="0" w:space="0" w:color="auto"/>
      </w:divBdr>
    </w:div>
    <w:div w:id="2104762093">
      <w:bodyDiv w:val="1"/>
      <w:marLeft w:val="0"/>
      <w:marRight w:val="0"/>
      <w:marTop w:val="0"/>
      <w:marBottom w:val="0"/>
      <w:divBdr>
        <w:top w:val="none" w:sz="0" w:space="0" w:color="auto"/>
        <w:left w:val="none" w:sz="0" w:space="0" w:color="auto"/>
        <w:bottom w:val="none" w:sz="0" w:space="0" w:color="auto"/>
        <w:right w:val="none" w:sz="0" w:space="0" w:color="auto"/>
      </w:divBdr>
      <w:divsChild>
        <w:div w:id="563219369">
          <w:marLeft w:val="1166"/>
          <w:marRight w:val="0"/>
          <w:marTop w:val="77"/>
          <w:marBottom w:val="0"/>
          <w:divBdr>
            <w:top w:val="none" w:sz="0" w:space="0" w:color="auto"/>
            <w:left w:val="none" w:sz="0" w:space="0" w:color="auto"/>
            <w:bottom w:val="none" w:sz="0" w:space="0" w:color="auto"/>
            <w:right w:val="none" w:sz="0" w:space="0" w:color="auto"/>
          </w:divBdr>
        </w:div>
        <w:div w:id="1475640922">
          <w:marLeft w:val="1166"/>
          <w:marRight w:val="0"/>
          <w:marTop w:val="77"/>
          <w:marBottom w:val="0"/>
          <w:divBdr>
            <w:top w:val="none" w:sz="0" w:space="0" w:color="auto"/>
            <w:left w:val="none" w:sz="0" w:space="0" w:color="auto"/>
            <w:bottom w:val="none" w:sz="0" w:space="0" w:color="auto"/>
            <w:right w:val="none" w:sz="0" w:space="0" w:color="auto"/>
          </w:divBdr>
        </w:div>
        <w:div w:id="1537616517">
          <w:marLeft w:val="1166"/>
          <w:marRight w:val="0"/>
          <w:marTop w:val="77"/>
          <w:marBottom w:val="0"/>
          <w:divBdr>
            <w:top w:val="none" w:sz="0" w:space="0" w:color="auto"/>
            <w:left w:val="none" w:sz="0" w:space="0" w:color="auto"/>
            <w:bottom w:val="none" w:sz="0" w:space="0" w:color="auto"/>
            <w:right w:val="none" w:sz="0" w:space="0" w:color="auto"/>
          </w:divBdr>
        </w:div>
        <w:div w:id="156607012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min.com/da-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armi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4B14-5C57-4837-B239-40787E555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750</Words>
  <Characters>4576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Garmin Intl</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J McCarthy</dc:creator>
  <cp:lastModifiedBy>Pedersen, Anja</cp:lastModifiedBy>
  <cp:revision>4</cp:revision>
  <cp:lastPrinted>2017-07-07T08:39:00Z</cp:lastPrinted>
  <dcterms:created xsi:type="dcterms:W3CDTF">2017-07-07T07:14:00Z</dcterms:created>
  <dcterms:modified xsi:type="dcterms:W3CDTF">2017-07-07T08:47:00Z</dcterms:modified>
</cp:coreProperties>
</file>