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A5D48" w14:textId="41085442" w:rsidR="007A3A2F" w:rsidRPr="003D4435" w:rsidRDefault="007A3A2F" w:rsidP="007A3A2F">
      <w:pPr>
        <w:pStyle w:val="titel"/>
        <w:rPr>
          <w:sz w:val="22"/>
          <w:szCs w:val="22"/>
          <w:lang w:val="en-US"/>
        </w:rPr>
      </w:pPr>
      <w:r w:rsidRPr="003D4435">
        <w:rPr>
          <w:sz w:val="22"/>
          <w:szCs w:val="22"/>
          <w:lang w:val="en-US"/>
        </w:rPr>
        <w:t>GOETHEANUM</w:t>
      </w:r>
      <w:r w:rsidRPr="003D4435">
        <w:rPr>
          <w:sz w:val="22"/>
          <w:szCs w:val="22"/>
          <w:lang w:val="en-US"/>
        </w:rPr>
        <w:tab/>
      </w:r>
      <w:r w:rsidR="00B90BB3" w:rsidRPr="003D4435">
        <w:rPr>
          <w:sz w:val="22"/>
          <w:szCs w:val="22"/>
          <w:lang w:val="en-US"/>
        </w:rPr>
        <w:t xml:space="preserve"> </w:t>
      </w:r>
      <w:r w:rsidR="0081275A" w:rsidRPr="003D4435">
        <w:rPr>
          <w:sz w:val="22"/>
          <w:szCs w:val="22"/>
          <w:lang w:val="en-US"/>
        </w:rPr>
        <w:t>COMUNICACIÓN</w:t>
      </w:r>
    </w:p>
    <w:p w14:paraId="2CA980B4" w14:textId="77777777" w:rsidR="007A3A2F" w:rsidRPr="003D4435" w:rsidRDefault="007A3A2F" w:rsidP="007A3A2F">
      <w:pPr>
        <w:pStyle w:val="titel"/>
        <w:jc w:val="right"/>
        <w:rPr>
          <w:sz w:val="22"/>
          <w:szCs w:val="22"/>
          <w:lang w:val="en-US"/>
        </w:rPr>
      </w:pPr>
    </w:p>
    <w:p w14:paraId="0D16C91D" w14:textId="55FBC460" w:rsidR="003D4435" w:rsidRPr="003D4435" w:rsidRDefault="003D4435" w:rsidP="003D4435">
      <w:pPr>
        <w:jc w:val="right"/>
        <w:rPr>
          <w:rFonts w:ascii="Titillium" w:hAnsi="Titillium"/>
          <w:lang w:val="en-US"/>
        </w:rPr>
      </w:pPr>
      <w:r w:rsidRPr="003D4435">
        <w:rPr>
          <w:rFonts w:ascii="Titillium" w:hAnsi="Titillium"/>
          <w:lang w:val="en-US"/>
        </w:rPr>
        <w:t>Goetheanum, Dornach, Suiza, 5 de septiembre de 2024</w:t>
      </w:r>
    </w:p>
    <w:p w14:paraId="3E2E1F8D" w14:textId="77777777" w:rsidR="003D4435" w:rsidRPr="003D4435" w:rsidRDefault="003D4435" w:rsidP="003D4435">
      <w:pPr>
        <w:rPr>
          <w:rFonts w:ascii="Titillium" w:hAnsi="Titillium"/>
          <w:lang w:val="en-US"/>
        </w:rPr>
      </w:pPr>
    </w:p>
    <w:p w14:paraId="0A7D270E" w14:textId="77777777" w:rsidR="003D4435" w:rsidRPr="003D4435" w:rsidRDefault="003D4435" w:rsidP="003D4435">
      <w:pPr>
        <w:rPr>
          <w:rFonts w:ascii="Titillium" w:hAnsi="Titillium"/>
          <w:b/>
          <w:bCs/>
          <w:sz w:val="28"/>
          <w:szCs w:val="28"/>
          <w:lang w:val="en-US"/>
        </w:rPr>
      </w:pPr>
      <w:r w:rsidRPr="003D4435">
        <w:rPr>
          <w:rFonts w:ascii="Titillium" w:hAnsi="Titillium"/>
          <w:b/>
          <w:bCs/>
          <w:sz w:val="28"/>
          <w:szCs w:val="28"/>
          <w:lang w:val="en-US"/>
        </w:rPr>
        <w:t>Un perdón sincero</w:t>
      </w:r>
    </w:p>
    <w:p w14:paraId="7E4FE92C" w14:textId="77777777" w:rsidR="003D4435" w:rsidRPr="003D4435" w:rsidRDefault="003D4435" w:rsidP="003D4435">
      <w:pPr>
        <w:rPr>
          <w:rFonts w:ascii="Titillium" w:hAnsi="Titillium"/>
          <w:b/>
          <w:bCs/>
          <w:lang w:val="en-US"/>
        </w:rPr>
      </w:pPr>
      <w:r w:rsidRPr="003D4435">
        <w:rPr>
          <w:rFonts w:ascii="Titillium" w:hAnsi="Titillium"/>
          <w:b/>
          <w:bCs/>
          <w:lang w:val="en-US"/>
        </w:rPr>
        <w:t>Conversación de Bassam Aramin y Rami Elhanan en el Goetheanum</w:t>
      </w:r>
    </w:p>
    <w:p w14:paraId="5AB139D0" w14:textId="77777777" w:rsidR="003D4435" w:rsidRPr="003D4435" w:rsidRDefault="003D4435" w:rsidP="003D4435">
      <w:pPr>
        <w:rPr>
          <w:rFonts w:ascii="Titillium" w:hAnsi="Titillium"/>
          <w:b/>
          <w:bCs/>
          <w:lang w:val="en-US"/>
        </w:rPr>
      </w:pPr>
    </w:p>
    <w:p w14:paraId="5C03D1ED" w14:textId="77777777" w:rsidR="003D4435" w:rsidRPr="003D4435" w:rsidRDefault="003D4435" w:rsidP="003D4435">
      <w:pPr>
        <w:rPr>
          <w:rFonts w:ascii="Titillium" w:hAnsi="Titillium"/>
          <w:b/>
          <w:bCs/>
          <w:sz w:val="22"/>
          <w:szCs w:val="22"/>
          <w:lang w:val="en-US"/>
        </w:rPr>
      </w:pPr>
      <w:r w:rsidRPr="003D4435">
        <w:rPr>
          <w:rFonts w:ascii="Titillium" w:hAnsi="Titillium"/>
          <w:b/>
          <w:bCs/>
          <w:sz w:val="22"/>
          <w:szCs w:val="22"/>
          <w:lang w:val="en-US"/>
        </w:rPr>
        <w:t>Los dos han perdido una hija en el conflicto de Oriente Próximo. En una conversación con Udi Levy en el Goetheanum, Bassam Aramin y Rami Elhanan quieren mostrar cómo intentan encontrar una perspectiva de futuro después de las experiencias duras que tuvieron. Hablarán sobre el conflicto, sobre su dolor, la actitud de conciliación, la capacidad de perdonar y la paz.</w:t>
      </w:r>
    </w:p>
    <w:p w14:paraId="19996A7C" w14:textId="77777777" w:rsidR="003D4435" w:rsidRPr="003D4435" w:rsidRDefault="003D4435" w:rsidP="003D4435">
      <w:pPr>
        <w:rPr>
          <w:rFonts w:ascii="Titillium" w:hAnsi="Titillium"/>
          <w:sz w:val="22"/>
          <w:szCs w:val="22"/>
          <w:lang w:val="en-US"/>
        </w:rPr>
      </w:pPr>
    </w:p>
    <w:p w14:paraId="2D96D46A" w14:textId="77777777" w:rsidR="003D4435" w:rsidRPr="003D4435" w:rsidRDefault="003D4435" w:rsidP="003D4435">
      <w:pPr>
        <w:rPr>
          <w:rFonts w:ascii="Titillium" w:hAnsi="Titillium"/>
          <w:sz w:val="22"/>
          <w:szCs w:val="22"/>
          <w:lang w:val="en-US"/>
        </w:rPr>
      </w:pPr>
      <w:r w:rsidRPr="003D4435">
        <w:rPr>
          <w:rFonts w:ascii="Titillium" w:hAnsi="Titillium"/>
          <w:sz w:val="22"/>
          <w:szCs w:val="22"/>
          <w:lang w:val="en-US"/>
        </w:rPr>
        <w:t xml:space="preserve">«Como pediatra infanto juvenil, percibo el miedo galopante a la vida y la desesperación en mi alrededor, y me planteo la cuestión de cómo dar ánimo a los jóvenes y mostrarles perspectivas para volver a levantarse incluso de los golpes más difíciles del destino», dice Karin Michael, codirectora de la Sección Médica del Goetheanum. Para ella, la forma en que Bassam Aramin y Rami Elhanan han afrontado el destino de sus familias es un modelo para transformar experiencias difíciles de asimilar en perspectivas positivas para el futuro.. </w:t>
      </w:r>
    </w:p>
    <w:p w14:paraId="0E5FB749" w14:textId="77777777" w:rsidR="003D4435" w:rsidRPr="003D4435" w:rsidRDefault="003D4435" w:rsidP="003D4435">
      <w:pPr>
        <w:rPr>
          <w:rFonts w:ascii="Titillium" w:hAnsi="Titillium"/>
          <w:sz w:val="22"/>
          <w:szCs w:val="22"/>
          <w:lang w:val="en-US"/>
        </w:rPr>
      </w:pPr>
      <w:r w:rsidRPr="003D4435">
        <w:rPr>
          <w:rFonts w:ascii="Titillium" w:hAnsi="Titillium"/>
          <w:sz w:val="22"/>
          <w:szCs w:val="22"/>
          <w:lang w:val="en-US"/>
        </w:rPr>
        <w:t>Bassam Aramin y Rami Elhanan viven en Cisjordania y en Israel; comparten el destino de haber perdido una hija en el conflicto de Oriente Próximo: Abir, una niña de diez años, fue matada a manos de un policía fronterizo israelí, y Smadar, de catorce años, en el ataque de un terrorista suicida palestino. Ambos padres se conocieron y trabajaron juntos en el ‹Parents Circle – Families Forum›, una organización para personas que han perdido a seres queridos en el conflicto palestino-israelí.</w:t>
      </w:r>
    </w:p>
    <w:p w14:paraId="090717A8" w14:textId="77777777" w:rsidR="003D4435" w:rsidRPr="003D4435" w:rsidRDefault="003D4435" w:rsidP="003D4435">
      <w:pPr>
        <w:spacing w:before="120"/>
        <w:rPr>
          <w:rFonts w:ascii="Titillium" w:hAnsi="Titillium"/>
          <w:sz w:val="22"/>
          <w:szCs w:val="22"/>
          <w:lang w:val="en-US"/>
        </w:rPr>
      </w:pPr>
      <w:r w:rsidRPr="003D4435">
        <w:rPr>
          <w:rFonts w:ascii="Titillium" w:hAnsi="Titillium"/>
          <w:sz w:val="22"/>
          <w:szCs w:val="22"/>
          <w:lang w:val="en-US"/>
        </w:rPr>
        <w:t>Marion Debus, miembro del equipo directivo de la Sección Médica, ve en el trabajo de Bassam Aramin y Rami Elhanan una fuerza importante para el futuro: «Los principios de venganza y represalia son productos de una cadena de causa y efecto a partir de heridas del pasado y conducen a la destrucción; el perdón, en cambio, es siempre algo inesperado, algo que surge de la libertad del individuo y tiene un efecto curativo en situaciones humanas críticas». En este contexto, Marion Debus menciona la impresión que le causó la descripción pictórica del entorno geográfico de Bassam Aramin y Rami Elhanan como la ofrece Colum McCann en su novela ‹Apeirogon›. «El escritor irlandés muestra la complejidad de dependencias entretejidas de la comunidad humana en la Tierra y documenta cuidadosamente los diversos aspectos de la fatídica trama del conflicto palestino: las condiciones internas y externas del conflicto no se presentan como cadena causal monodireccional, sino como causas y efectos mutuos». En estas condiciones queda claro que todo depende de la cualidad y del cultivo de las relaciones humanas.</w:t>
      </w:r>
    </w:p>
    <w:p w14:paraId="70233AFB" w14:textId="77777777" w:rsidR="003D4435" w:rsidRPr="003D4435" w:rsidRDefault="003D4435" w:rsidP="003D4435">
      <w:pPr>
        <w:spacing w:before="120"/>
        <w:rPr>
          <w:rFonts w:ascii="Titillium" w:hAnsi="Titillium"/>
          <w:sz w:val="22"/>
          <w:szCs w:val="22"/>
          <w:lang w:val="en-US"/>
        </w:rPr>
      </w:pPr>
      <w:r w:rsidRPr="003D4435">
        <w:rPr>
          <w:rFonts w:ascii="Titillium" w:hAnsi="Titillium"/>
          <w:sz w:val="22"/>
          <w:szCs w:val="22"/>
          <w:lang w:val="en-US"/>
        </w:rPr>
        <w:t>Karin Michael expresa su esperanza de que el ejemplo de afrontar circunstancias trágicas sea motivo para otros para compartir sus experiencias en un contexto más amplio de comunidad: «En todas las comunidades se plantea la cuestión existencial del perdón sincero en los casos en los que se ha sufrido una pérdida grave o se ha producido un daño anímico – por culpa de otro o ‹los otros›».</w:t>
      </w:r>
    </w:p>
    <w:p w14:paraId="129A9CCF" w14:textId="77777777" w:rsidR="003D4435" w:rsidRPr="003D4435" w:rsidRDefault="003D4435" w:rsidP="003D4435">
      <w:pPr>
        <w:jc w:val="right"/>
        <w:rPr>
          <w:rFonts w:ascii="Titillium" w:hAnsi="Titillium"/>
          <w:sz w:val="22"/>
          <w:szCs w:val="22"/>
          <w:lang w:val="en-US"/>
        </w:rPr>
      </w:pPr>
      <w:r w:rsidRPr="003D4435">
        <w:rPr>
          <w:rFonts w:ascii="Titillium" w:hAnsi="Titillium"/>
          <w:sz w:val="22"/>
          <w:szCs w:val="22"/>
          <w:lang w:val="en-US"/>
        </w:rPr>
        <w:t>(2883 caracteres/SJ; traducido por Michael Kranawetvogl)</w:t>
      </w:r>
    </w:p>
    <w:p w14:paraId="507E5AC9" w14:textId="77777777" w:rsidR="003D4435" w:rsidRPr="003D4435" w:rsidRDefault="003D4435" w:rsidP="003D4435">
      <w:pPr>
        <w:spacing w:before="120"/>
        <w:rPr>
          <w:rFonts w:ascii="Titillium" w:hAnsi="Titillium"/>
          <w:sz w:val="22"/>
          <w:szCs w:val="22"/>
          <w:lang w:val="de-DE"/>
        </w:rPr>
      </w:pPr>
      <w:r w:rsidRPr="003D4435">
        <w:rPr>
          <w:rFonts w:ascii="Titillium" w:hAnsi="Titillium"/>
          <w:b/>
          <w:bCs/>
          <w:sz w:val="22"/>
          <w:szCs w:val="22"/>
          <w:lang w:val="en-US"/>
        </w:rPr>
        <w:t xml:space="preserve">Conversación (en inglés, con traducción simultánea al alemán) </w:t>
      </w:r>
      <w:r w:rsidRPr="003D4435">
        <w:rPr>
          <w:rFonts w:ascii="Titillium" w:hAnsi="Titillium"/>
          <w:sz w:val="22"/>
          <w:szCs w:val="22"/>
          <w:lang w:val="en-US"/>
        </w:rPr>
        <w:t xml:space="preserve">Transformar el dolor profundo en espíritu conciliador, conversación de Bassam Aramin y Rami Elhanan con Udi Levy, 15 de octubre de 2024, 19.00, Goetheanum. entrada gratuita, colecta de contribuciones voluntarias al final del evento. </w:t>
      </w:r>
      <w:r w:rsidRPr="003D4435">
        <w:rPr>
          <w:rFonts w:ascii="Titillium" w:hAnsi="Titillium"/>
          <w:sz w:val="22"/>
          <w:szCs w:val="22"/>
          <w:lang w:val="de-DE"/>
        </w:rPr>
        <w:t xml:space="preserve">Grupos: cita previa. </w:t>
      </w:r>
      <w:r w:rsidRPr="003D4435">
        <w:rPr>
          <w:rFonts w:ascii="Titillium" w:hAnsi="Titillium"/>
          <w:b/>
          <w:bCs/>
          <w:sz w:val="22"/>
          <w:szCs w:val="22"/>
          <w:lang w:val="de-DE"/>
        </w:rPr>
        <w:t>Web (en alemán)</w:t>
      </w:r>
      <w:r w:rsidRPr="003D4435">
        <w:rPr>
          <w:rFonts w:ascii="Titillium" w:hAnsi="Titillium"/>
          <w:sz w:val="22"/>
          <w:szCs w:val="22"/>
          <w:lang w:val="de-DE"/>
        </w:rPr>
        <w:t xml:space="preserve"> goetheanum.ch/de/veranstaltungen/vortrag-elhanan-und-aramin </w:t>
      </w:r>
      <w:r w:rsidRPr="003D4435">
        <w:rPr>
          <w:rFonts w:ascii="Titillium" w:hAnsi="Titillium"/>
          <w:b/>
          <w:bCs/>
          <w:sz w:val="22"/>
          <w:szCs w:val="22"/>
          <w:lang w:val="de-DE"/>
        </w:rPr>
        <w:t>Livestream</w:t>
      </w:r>
      <w:r w:rsidRPr="003D4435">
        <w:rPr>
          <w:rFonts w:ascii="Titillium" w:hAnsi="Titillium"/>
          <w:sz w:val="22"/>
          <w:szCs w:val="22"/>
          <w:lang w:val="de-DE"/>
        </w:rPr>
        <w:t xml:space="preserve"> goetheanum.tv/programs/wie-aus-tiefstem-schmerz-bruderschaft-wird-aramin-elhanan</w:t>
      </w:r>
    </w:p>
    <w:p w14:paraId="7DBB424B" w14:textId="1A6DA398" w:rsidR="006E7E7B" w:rsidRPr="003D4435" w:rsidRDefault="003D4435" w:rsidP="003D4435">
      <w:pPr>
        <w:spacing w:before="120"/>
        <w:rPr>
          <w:rFonts w:ascii="Titillium" w:hAnsi="Titillium"/>
          <w:sz w:val="22"/>
          <w:szCs w:val="22"/>
        </w:rPr>
      </w:pPr>
      <w:r w:rsidRPr="003D4435">
        <w:rPr>
          <w:rFonts w:ascii="Titillium" w:hAnsi="Titillium"/>
          <w:b/>
          <w:bCs/>
          <w:sz w:val="22"/>
          <w:szCs w:val="22"/>
          <w:lang w:val="de-DE"/>
        </w:rPr>
        <w:t>Contacto grupos/planificación</w:t>
      </w:r>
      <w:r w:rsidRPr="003D4435">
        <w:rPr>
          <w:rFonts w:ascii="Titillium" w:hAnsi="Titillium"/>
          <w:sz w:val="22"/>
          <w:szCs w:val="22"/>
          <w:lang w:val="de-DE"/>
        </w:rPr>
        <w:t xml:space="preserve"> Clara von Recklinghausen, projektteam@goetheanum.ch</w:t>
      </w:r>
      <w:r w:rsidRPr="003D4435">
        <w:rPr>
          <w:rFonts w:ascii="Titillium" w:hAnsi="Titillium"/>
          <w:sz w:val="22"/>
          <w:szCs w:val="22"/>
          <w:lang w:val="de-DE"/>
        </w:rPr>
        <w:br/>
      </w:r>
      <w:r w:rsidRPr="003D4435">
        <w:rPr>
          <w:rFonts w:ascii="Titillium" w:hAnsi="Titillium"/>
          <w:b/>
          <w:bCs/>
          <w:sz w:val="22"/>
          <w:szCs w:val="22"/>
          <w:lang w:val="de-DE"/>
        </w:rPr>
        <w:t>Contacto conversación</w:t>
      </w:r>
      <w:r w:rsidRPr="003D4435">
        <w:rPr>
          <w:rFonts w:ascii="Titillium" w:hAnsi="Titillium"/>
          <w:sz w:val="22"/>
          <w:szCs w:val="22"/>
          <w:lang w:val="de-DE"/>
        </w:rPr>
        <w:t xml:space="preserve"> Marion Debus, Karin Michael, info@medsektion-goetheanum.ch</w:t>
      </w:r>
    </w:p>
    <w:sectPr w:rsidR="006E7E7B" w:rsidRPr="003D4435" w:rsidSect="003D4435">
      <w:pgSz w:w="11906" w:h="16838"/>
      <w:pgMar w:top="1134" w:right="170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3D4435"/>
    <w:rsid w:val="006B0856"/>
    <w:rsid w:val="006E7E7B"/>
    <w:rsid w:val="006F57DB"/>
    <w:rsid w:val="007A3A2F"/>
    <w:rsid w:val="0081275A"/>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3239</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2024-09-05T07:45:00Z</dcterms:modified>
</cp:coreProperties>
</file>