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80" w:rsidRPr="00FF7B1B" w:rsidRDefault="00F45180">
      <w:pPr>
        <w:pStyle w:val="MsgText"/>
        <w:spacing w:before="0" w:after="200"/>
        <w:ind w:left="0"/>
        <w:rPr>
          <w:rFonts w:ascii="Arial" w:hAnsi="Arial" w:cs="Arial"/>
        </w:rPr>
        <w:sectPr w:rsidR="00F45180" w:rsidRPr="00FF7B1B" w:rsidSect="000044E8">
          <w:headerReference w:type="default" r:id="rId8"/>
          <w:headerReference w:type="first" r:id="rId9"/>
          <w:footerReference w:type="first" r:id="rId10"/>
          <w:pgSz w:w="12240" w:h="15840" w:code="1"/>
          <w:pgMar w:top="540" w:right="1440" w:bottom="990" w:left="1710" w:header="720" w:footer="825" w:gutter="0"/>
          <w:cols w:space="720"/>
          <w:titlePg/>
        </w:sectPr>
      </w:pPr>
    </w:p>
    <w:tbl>
      <w:tblPr>
        <w:tblW w:w="9917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8304"/>
      </w:tblGrid>
      <w:tr w:rsidR="008D238D" w:rsidRPr="00FF7B1B" w:rsidTr="004C2679">
        <w:trPr>
          <w:trHeight w:val="286"/>
        </w:trPr>
        <w:tc>
          <w:tcPr>
            <w:tcW w:w="1613" w:type="dxa"/>
          </w:tcPr>
          <w:p w:rsidR="008D238D" w:rsidRPr="00975436" w:rsidRDefault="006D45E5" w:rsidP="001B62F8">
            <w:pPr>
              <w:pStyle w:val="ReleaseDate"/>
              <w:rPr>
                <w:b/>
                <w:sz w:val="22"/>
                <w:szCs w:val="22"/>
              </w:rPr>
            </w:pPr>
            <w:r w:rsidRPr="00975436">
              <w:rPr>
                <w:b/>
                <w:sz w:val="22"/>
              </w:rPr>
              <w:t>Päiväys</w:t>
            </w:r>
          </w:p>
        </w:tc>
        <w:tc>
          <w:tcPr>
            <w:tcW w:w="8304" w:type="dxa"/>
          </w:tcPr>
          <w:p w:rsidR="008D238D" w:rsidRPr="00975436" w:rsidRDefault="00975436" w:rsidP="00654836">
            <w:pPr>
              <w:pStyle w:val="ReleaseDate"/>
              <w:rPr>
                <w:sz w:val="22"/>
                <w:szCs w:val="22"/>
              </w:rPr>
            </w:pPr>
            <w:r w:rsidRPr="00975436">
              <w:rPr>
                <w:sz w:val="22"/>
              </w:rPr>
              <w:t>27. lokakuuta</w:t>
            </w:r>
            <w:r w:rsidR="00665C60" w:rsidRPr="00975436">
              <w:rPr>
                <w:sz w:val="22"/>
              </w:rPr>
              <w:t xml:space="preserve"> 2016</w:t>
            </w:r>
          </w:p>
        </w:tc>
      </w:tr>
      <w:tr w:rsidR="008D238D" w:rsidRPr="00FF7B1B" w:rsidTr="004C2679">
        <w:trPr>
          <w:trHeight w:val="286"/>
        </w:trPr>
        <w:tc>
          <w:tcPr>
            <w:tcW w:w="1613" w:type="dxa"/>
          </w:tcPr>
          <w:p w:rsidR="008D238D" w:rsidRPr="00975436" w:rsidRDefault="006D45E5" w:rsidP="001B62F8">
            <w:pPr>
              <w:pStyle w:val="ReleaseStatus"/>
              <w:rPr>
                <w:b/>
                <w:sz w:val="22"/>
                <w:szCs w:val="22"/>
              </w:rPr>
            </w:pPr>
            <w:r w:rsidRPr="00975436">
              <w:rPr>
                <w:b/>
                <w:sz w:val="22"/>
              </w:rPr>
              <w:t>Julkaistaan</w:t>
            </w:r>
          </w:p>
        </w:tc>
        <w:tc>
          <w:tcPr>
            <w:tcW w:w="8304" w:type="dxa"/>
          </w:tcPr>
          <w:p w:rsidR="008D238D" w:rsidRPr="00975436" w:rsidRDefault="008D238D" w:rsidP="001B62F8">
            <w:pPr>
              <w:pStyle w:val="ReleaseStatus"/>
              <w:rPr>
                <w:sz w:val="22"/>
                <w:szCs w:val="22"/>
              </w:rPr>
            </w:pPr>
            <w:r w:rsidRPr="00975436">
              <w:rPr>
                <w:sz w:val="22"/>
              </w:rPr>
              <w:t>välittömästi</w:t>
            </w:r>
          </w:p>
        </w:tc>
      </w:tr>
      <w:tr w:rsidR="008D238D" w:rsidRPr="00FF7B1B" w:rsidTr="004C2679">
        <w:trPr>
          <w:trHeight w:val="358"/>
        </w:trPr>
        <w:tc>
          <w:tcPr>
            <w:tcW w:w="1613" w:type="dxa"/>
          </w:tcPr>
          <w:p w:rsidR="008D238D" w:rsidRPr="00FF7B1B" w:rsidRDefault="006D45E5" w:rsidP="001B62F8">
            <w:pPr>
              <w:pStyle w:val="ContactPara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Tiedustelut</w:t>
            </w:r>
          </w:p>
        </w:tc>
        <w:tc>
          <w:tcPr>
            <w:tcW w:w="8304" w:type="dxa"/>
          </w:tcPr>
          <w:p w:rsidR="006D45E5" w:rsidRPr="00012675" w:rsidRDefault="006D45E5" w:rsidP="006D45E5">
            <w:pPr>
              <w:rPr>
                <w:rFonts w:ascii="Arial" w:hAnsi="Arial" w:cs="Arial"/>
                <w:sz w:val="22"/>
                <w:szCs w:val="22"/>
              </w:rPr>
            </w:pPr>
            <w:r w:rsidRPr="00012675">
              <w:rPr>
                <w:rFonts w:ascii="Arial" w:hAnsi="Arial"/>
                <w:sz w:val="22"/>
                <w:szCs w:val="22"/>
              </w:rPr>
              <w:t>Maija Ikonen, 044 538 9727</w:t>
            </w:r>
          </w:p>
          <w:p w:rsidR="008D238D" w:rsidRPr="00FF7B1B" w:rsidRDefault="008D238D" w:rsidP="001B62F8">
            <w:pPr>
              <w:pStyle w:val="ContactPara"/>
              <w:rPr>
                <w:color w:val="000000"/>
                <w:sz w:val="22"/>
                <w:szCs w:val="22"/>
              </w:rPr>
            </w:pPr>
          </w:p>
        </w:tc>
      </w:tr>
    </w:tbl>
    <w:p w:rsidR="00021E38" w:rsidRPr="00FF7B1B" w:rsidRDefault="00021E38" w:rsidP="005A00D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4" w:name="Heading"/>
      <w:bookmarkStart w:id="5" w:name="FirstLine"/>
      <w:bookmarkEnd w:id="4"/>
      <w:bookmarkEnd w:id="5"/>
    </w:p>
    <w:p w:rsidR="00654836" w:rsidRPr="00FF7B1B" w:rsidRDefault="00654836" w:rsidP="005A00D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F7B1B">
        <w:rPr>
          <w:rFonts w:ascii="Arial" w:hAnsi="Arial"/>
          <w:b/>
          <w:sz w:val="24"/>
        </w:rPr>
        <w:t>Eaton varustaa</w:t>
      </w:r>
      <w:r w:rsidR="00FA55B0">
        <w:rPr>
          <w:rFonts w:ascii="Arial" w:hAnsi="Arial"/>
          <w:b/>
          <w:sz w:val="24"/>
        </w:rPr>
        <w:t xml:space="preserve"> norjalaisen</w:t>
      </w:r>
      <w:r w:rsidRPr="00FF7B1B">
        <w:rPr>
          <w:rFonts w:ascii="Arial" w:hAnsi="Arial"/>
          <w:b/>
          <w:sz w:val="24"/>
        </w:rPr>
        <w:t xml:space="preserve"> BlueFjords-</w:t>
      </w:r>
      <w:r w:rsidR="00E45320">
        <w:rPr>
          <w:rFonts w:ascii="Arial" w:hAnsi="Arial"/>
          <w:b/>
          <w:sz w:val="24"/>
        </w:rPr>
        <w:t>datakeskuksen</w:t>
      </w:r>
      <w:r w:rsidRPr="00FF7B1B">
        <w:rPr>
          <w:rFonts w:ascii="Arial" w:hAnsi="Arial"/>
          <w:b/>
          <w:sz w:val="24"/>
        </w:rPr>
        <w:t xml:space="preserve"> tehokkaalla ja laajennettavalla</w:t>
      </w:r>
      <w:r w:rsidR="003467FC">
        <w:rPr>
          <w:rFonts w:ascii="Arial" w:hAnsi="Arial"/>
          <w:b/>
          <w:sz w:val="24"/>
        </w:rPr>
        <w:t xml:space="preserve"> UPS-ratkaisulla </w:t>
      </w:r>
    </w:p>
    <w:p w:rsidR="00654836" w:rsidRPr="00FF7B1B" w:rsidRDefault="000C3598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Sähkön</w:t>
      </w:r>
      <w:r w:rsidR="003467FC">
        <w:rPr>
          <w:rFonts w:ascii="Arial" w:hAnsi="Arial"/>
          <w:sz w:val="22"/>
        </w:rPr>
        <w:t xml:space="preserve">hallintayritys </w:t>
      </w:r>
      <w:r w:rsidR="00654836" w:rsidRPr="00FF7B1B">
        <w:rPr>
          <w:rFonts w:ascii="Arial" w:hAnsi="Arial"/>
          <w:sz w:val="22"/>
        </w:rPr>
        <w:t>Eaton</w:t>
      </w:r>
      <w:r w:rsidR="00E45320">
        <w:rPr>
          <w:rFonts w:ascii="Arial" w:hAnsi="Arial"/>
          <w:sz w:val="22"/>
        </w:rPr>
        <w:t>in tehokkaat keskey</w:t>
      </w:r>
      <w:r w:rsidR="00654836" w:rsidRPr="00FF7B1B">
        <w:rPr>
          <w:rFonts w:ascii="Arial" w:hAnsi="Arial"/>
          <w:sz w:val="22"/>
        </w:rPr>
        <w:t>tymättömän virransyötön</w:t>
      </w:r>
      <w:r w:rsidR="00E45320">
        <w:rPr>
          <w:rFonts w:ascii="Arial" w:hAnsi="Arial"/>
          <w:sz w:val="22"/>
        </w:rPr>
        <w:t xml:space="preserve"> laitteet</w:t>
      </w:r>
      <w:r w:rsidR="00654836" w:rsidRPr="00FF7B1B">
        <w:rPr>
          <w:rFonts w:ascii="Arial" w:hAnsi="Arial"/>
          <w:sz w:val="22"/>
        </w:rPr>
        <w:t xml:space="preserve"> (UPS) </w:t>
      </w:r>
      <w:r w:rsidR="00E45320">
        <w:rPr>
          <w:rFonts w:ascii="Arial" w:hAnsi="Arial"/>
          <w:sz w:val="22"/>
        </w:rPr>
        <w:t xml:space="preserve">ovat keskeinen osa </w:t>
      </w:r>
      <w:r w:rsidR="00654836" w:rsidRPr="00FF7B1B">
        <w:rPr>
          <w:rFonts w:ascii="Arial" w:hAnsi="Arial"/>
          <w:sz w:val="22"/>
        </w:rPr>
        <w:t>Norjan Jostedal-laa</w:t>
      </w:r>
      <w:r w:rsidR="00E45320">
        <w:rPr>
          <w:rFonts w:ascii="Arial" w:hAnsi="Arial"/>
          <w:sz w:val="22"/>
        </w:rPr>
        <w:t>ksossa sijaitsevan BlueFjords-data</w:t>
      </w:r>
      <w:r w:rsidR="00654836" w:rsidRPr="00FF7B1B">
        <w:rPr>
          <w:rFonts w:ascii="Arial" w:hAnsi="Arial"/>
          <w:sz w:val="22"/>
        </w:rPr>
        <w:t>keskuksen turvallis</w:t>
      </w:r>
      <w:r w:rsidR="00E45320">
        <w:rPr>
          <w:rFonts w:ascii="Arial" w:hAnsi="Arial"/>
          <w:sz w:val="22"/>
        </w:rPr>
        <w:t>ta</w:t>
      </w:r>
      <w:r w:rsidR="00654836" w:rsidRPr="00FF7B1B">
        <w:rPr>
          <w:rFonts w:ascii="Arial" w:hAnsi="Arial"/>
          <w:sz w:val="22"/>
        </w:rPr>
        <w:t xml:space="preserve"> ja helposti skaala</w:t>
      </w:r>
      <w:r w:rsidR="00745F01">
        <w:rPr>
          <w:rFonts w:ascii="Arial" w:hAnsi="Arial"/>
          <w:sz w:val="22"/>
        </w:rPr>
        <w:t>u</w:t>
      </w:r>
      <w:r w:rsidR="00654836" w:rsidRPr="00FF7B1B">
        <w:rPr>
          <w:rFonts w:ascii="Arial" w:hAnsi="Arial"/>
          <w:sz w:val="22"/>
        </w:rPr>
        <w:t>t</w:t>
      </w:r>
      <w:r w:rsidR="00745F01">
        <w:rPr>
          <w:rFonts w:ascii="Arial" w:hAnsi="Arial"/>
          <w:sz w:val="22"/>
        </w:rPr>
        <w:t>u</w:t>
      </w:r>
      <w:r w:rsidR="00654836" w:rsidRPr="00FF7B1B">
        <w:rPr>
          <w:rFonts w:ascii="Arial" w:hAnsi="Arial"/>
          <w:sz w:val="22"/>
        </w:rPr>
        <w:t>va</w:t>
      </w:r>
      <w:r w:rsidR="00E45320">
        <w:rPr>
          <w:rFonts w:ascii="Arial" w:hAnsi="Arial"/>
          <w:sz w:val="22"/>
        </w:rPr>
        <w:t>a</w:t>
      </w:r>
      <w:r w:rsidR="00654836" w:rsidRPr="00FF7B1B">
        <w:rPr>
          <w:rFonts w:ascii="Arial" w:hAnsi="Arial"/>
          <w:sz w:val="22"/>
        </w:rPr>
        <w:t xml:space="preserve"> energiaratkaisu</w:t>
      </w:r>
      <w:r w:rsidR="00E45320">
        <w:rPr>
          <w:rFonts w:ascii="Arial" w:hAnsi="Arial"/>
          <w:sz w:val="22"/>
        </w:rPr>
        <w:t>a</w:t>
      </w:r>
      <w:r w:rsidR="00654836" w:rsidRPr="00FF7B1B">
        <w:rPr>
          <w:rFonts w:ascii="Arial" w:hAnsi="Arial"/>
          <w:sz w:val="22"/>
        </w:rPr>
        <w:t>.</w:t>
      </w:r>
    </w:p>
    <w:p w:rsidR="00654836" w:rsidRPr="00FF7B1B" w:rsidRDefault="008563A3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BlueFjords </w:t>
      </w:r>
      <w:r w:rsidR="00E45320">
        <w:rPr>
          <w:rFonts w:ascii="Arial" w:hAnsi="Arial"/>
          <w:sz w:val="22"/>
        </w:rPr>
        <w:t xml:space="preserve">sijaitsee </w:t>
      </w:r>
      <w:r w:rsidR="00E45320" w:rsidRPr="00FF7B1B">
        <w:rPr>
          <w:rFonts w:ascii="Arial" w:hAnsi="Arial"/>
          <w:sz w:val="22"/>
        </w:rPr>
        <w:t>lähellä Jostedalin valtavaa jäätikköä, joka takaa viileän, vakaan ilmaston</w:t>
      </w:r>
      <w:r w:rsidR="00E4532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ED090C">
        <w:rPr>
          <w:rFonts w:ascii="Arial" w:hAnsi="Arial"/>
          <w:sz w:val="22"/>
        </w:rPr>
        <w:t>Datakeskus</w:t>
      </w:r>
      <w:r>
        <w:rPr>
          <w:rFonts w:ascii="Arial" w:hAnsi="Arial"/>
          <w:sz w:val="22"/>
        </w:rPr>
        <w:t xml:space="preserve"> </w:t>
      </w:r>
      <w:r w:rsidR="003467FC">
        <w:rPr>
          <w:rFonts w:ascii="Arial" w:hAnsi="Arial"/>
          <w:sz w:val="22"/>
        </w:rPr>
        <w:t xml:space="preserve">saa sähkönsä </w:t>
      </w:r>
      <w:r w:rsidRPr="00FF7B1B">
        <w:rPr>
          <w:rFonts w:ascii="Arial" w:hAnsi="Arial"/>
          <w:sz w:val="22"/>
        </w:rPr>
        <w:t>lähe</w:t>
      </w:r>
      <w:r w:rsidR="003467FC">
        <w:rPr>
          <w:rFonts w:ascii="Arial" w:hAnsi="Arial"/>
          <w:sz w:val="22"/>
        </w:rPr>
        <w:t>llä sijaitsevalta,</w:t>
      </w:r>
      <w:r w:rsidRPr="00FF7B1B">
        <w:rPr>
          <w:rFonts w:ascii="Arial" w:hAnsi="Arial"/>
          <w:sz w:val="22"/>
        </w:rPr>
        <w:t xml:space="preserve"> luotettava</w:t>
      </w:r>
      <w:r w:rsidR="003467FC">
        <w:rPr>
          <w:rFonts w:ascii="Arial" w:hAnsi="Arial"/>
          <w:sz w:val="22"/>
        </w:rPr>
        <w:t>lta sähköasemalta</w:t>
      </w:r>
      <w:r w:rsidRPr="00FF7B1B">
        <w:rPr>
          <w:rFonts w:ascii="Arial" w:hAnsi="Arial"/>
          <w:sz w:val="22"/>
        </w:rPr>
        <w:t>, jota syöttää neljä erillistä vesivoimalaitosta</w:t>
      </w:r>
      <w:r w:rsidR="003467F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Hyvä sijainti ei </w:t>
      </w:r>
      <w:r w:rsidR="00E45320">
        <w:rPr>
          <w:rFonts w:ascii="Arial" w:hAnsi="Arial"/>
          <w:sz w:val="22"/>
        </w:rPr>
        <w:t>kuitenkaan yksin</w:t>
      </w:r>
      <w:r w:rsidR="00654836" w:rsidRPr="00FF7B1B">
        <w:rPr>
          <w:rFonts w:ascii="Arial" w:hAnsi="Arial"/>
          <w:sz w:val="22"/>
        </w:rPr>
        <w:t xml:space="preserve"> riitä takaamaan BlueFjordsin asiakkailleen tarjoamaa poikkeuksellisen hyvää palvelua – uusi </w:t>
      </w:r>
      <w:r>
        <w:rPr>
          <w:rFonts w:ascii="Arial" w:hAnsi="Arial"/>
          <w:sz w:val="22"/>
        </w:rPr>
        <w:t>data</w:t>
      </w:r>
      <w:r w:rsidR="00654836" w:rsidRPr="00FF7B1B">
        <w:rPr>
          <w:rFonts w:ascii="Arial" w:hAnsi="Arial"/>
          <w:sz w:val="22"/>
        </w:rPr>
        <w:t>keskus tarvitsee myös ehdottoman luotettavan sähkö</w:t>
      </w:r>
      <w:r w:rsidR="003467FC">
        <w:rPr>
          <w:rFonts w:ascii="Arial" w:hAnsi="Arial"/>
          <w:sz w:val="22"/>
        </w:rPr>
        <w:t>järjestelmän</w:t>
      </w:r>
      <w:r w:rsidR="00654836" w:rsidRPr="00FF7B1B">
        <w:rPr>
          <w:rFonts w:ascii="Arial" w:hAnsi="Arial"/>
          <w:sz w:val="22"/>
        </w:rPr>
        <w:t xml:space="preserve">. </w:t>
      </w:r>
    </w:p>
    <w:p w:rsidR="00654836" w:rsidRPr="00FF7B1B" w:rsidRDefault="00654836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F7B1B">
        <w:rPr>
          <w:rFonts w:ascii="Arial" w:hAnsi="Arial"/>
          <w:sz w:val="22"/>
        </w:rPr>
        <w:t xml:space="preserve">BlueFjords valitsi Data Center Technology AS:n, palvelinkeskusten suunnittelun ja toteuttamisen </w:t>
      </w:r>
      <w:r w:rsidR="00E45320">
        <w:rPr>
          <w:rFonts w:ascii="Arial" w:hAnsi="Arial"/>
          <w:sz w:val="22"/>
        </w:rPr>
        <w:t xml:space="preserve">asiantuntijan, </w:t>
      </w:r>
      <w:r w:rsidR="003467FC">
        <w:rPr>
          <w:rFonts w:ascii="Arial" w:hAnsi="Arial"/>
          <w:sz w:val="22"/>
        </w:rPr>
        <w:t>luomaan</w:t>
      </w:r>
      <w:r w:rsidR="00E45320">
        <w:rPr>
          <w:rFonts w:ascii="Arial" w:hAnsi="Arial"/>
          <w:sz w:val="22"/>
        </w:rPr>
        <w:t xml:space="preserve"> </w:t>
      </w:r>
      <w:r w:rsidR="008563A3">
        <w:rPr>
          <w:rFonts w:ascii="Arial" w:hAnsi="Arial"/>
          <w:sz w:val="22"/>
        </w:rPr>
        <w:t>uu</w:t>
      </w:r>
      <w:r w:rsidR="003467FC">
        <w:rPr>
          <w:rFonts w:ascii="Arial" w:hAnsi="Arial"/>
          <w:sz w:val="22"/>
        </w:rPr>
        <w:t>den</w:t>
      </w:r>
      <w:r w:rsidR="008563A3">
        <w:rPr>
          <w:rFonts w:ascii="Arial" w:hAnsi="Arial"/>
          <w:sz w:val="22"/>
        </w:rPr>
        <w:t xml:space="preserve"> </w:t>
      </w:r>
      <w:r w:rsidR="00E45320">
        <w:rPr>
          <w:rFonts w:ascii="Arial" w:hAnsi="Arial"/>
          <w:sz w:val="22"/>
        </w:rPr>
        <w:t>datakesku</w:t>
      </w:r>
      <w:r w:rsidR="008563A3">
        <w:rPr>
          <w:rFonts w:ascii="Arial" w:hAnsi="Arial"/>
          <w:sz w:val="22"/>
        </w:rPr>
        <w:t>k</w:t>
      </w:r>
      <w:r w:rsidR="00E45320">
        <w:rPr>
          <w:rFonts w:ascii="Arial" w:hAnsi="Arial"/>
          <w:sz w:val="22"/>
        </w:rPr>
        <w:t>s</w:t>
      </w:r>
      <w:r w:rsidR="003467FC">
        <w:rPr>
          <w:rFonts w:ascii="Arial" w:hAnsi="Arial"/>
          <w:sz w:val="22"/>
        </w:rPr>
        <w:t>en</w:t>
      </w:r>
      <w:r w:rsidR="00E45320">
        <w:rPr>
          <w:rFonts w:ascii="Arial" w:hAnsi="Arial"/>
          <w:sz w:val="22"/>
        </w:rPr>
        <w:t xml:space="preserve"> </w:t>
      </w:r>
      <w:r w:rsidR="008563A3">
        <w:rPr>
          <w:rFonts w:ascii="Arial" w:hAnsi="Arial"/>
          <w:sz w:val="22"/>
        </w:rPr>
        <w:t xml:space="preserve">kattavan </w:t>
      </w:r>
      <w:r w:rsidR="003467FC">
        <w:rPr>
          <w:rFonts w:ascii="Arial" w:hAnsi="Arial"/>
          <w:sz w:val="22"/>
        </w:rPr>
        <w:t>kokonaisratkaisun</w:t>
      </w:r>
      <w:r w:rsidRPr="00FF7B1B">
        <w:rPr>
          <w:rFonts w:ascii="Arial" w:hAnsi="Arial"/>
          <w:sz w:val="22"/>
        </w:rPr>
        <w:t xml:space="preserve">. </w:t>
      </w:r>
      <w:r w:rsidR="008563A3">
        <w:rPr>
          <w:rFonts w:ascii="Arial" w:hAnsi="Arial"/>
          <w:sz w:val="22"/>
        </w:rPr>
        <w:t xml:space="preserve">Ratkaisun </w:t>
      </w:r>
      <w:r w:rsidR="00E45320">
        <w:rPr>
          <w:rFonts w:ascii="Arial" w:hAnsi="Arial"/>
          <w:sz w:val="22"/>
        </w:rPr>
        <w:t>tuli</w:t>
      </w:r>
      <w:r w:rsidRPr="00FF7B1B">
        <w:rPr>
          <w:rFonts w:ascii="Arial" w:hAnsi="Arial"/>
          <w:sz w:val="22"/>
        </w:rPr>
        <w:t xml:space="preserve"> </w:t>
      </w:r>
      <w:r w:rsidR="00813D5A">
        <w:rPr>
          <w:rFonts w:ascii="Arial" w:hAnsi="Arial"/>
          <w:sz w:val="22"/>
        </w:rPr>
        <w:t xml:space="preserve">varmistaa paras mahdollinen vikasietoisuus ja </w:t>
      </w:r>
      <w:r w:rsidR="003467FC">
        <w:rPr>
          <w:rFonts w:ascii="Arial" w:hAnsi="Arial"/>
          <w:sz w:val="22"/>
        </w:rPr>
        <w:t>energia</w:t>
      </w:r>
      <w:r w:rsidR="00813D5A">
        <w:rPr>
          <w:rFonts w:ascii="Arial" w:hAnsi="Arial"/>
          <w:sz w:val="22"/>
        </w:rPr>
        <w:t>teho</w:t>
      </w:r>
      <w:r w:rsidR="003467FC">
        <w:rPr>
          <w:rFonts w:ascii="Arial" w:hAnsi="Arial"/>
          <w:sz w:val="22"/>
        </w:rPr>
        <w:t>kkuus</w:t>
      </w:r>
      <w:r w:rsidR="00E45320">
        <w:rPr>
          <w:rFonts w:ascii="Arial" w:hAnsi="Arial"/>
          <w:sz w:val="22"/>
        </w:rPr>
        <w:t>, ja olla sen lisäksi m</w:t>
      </w:r>
      <w:r w:rsidRPr="00FF7B1B">
        <w:rPr>
          <w:rFonts w:ascii="Arial" w:hAnsi="Arial"/>
          <w:sz w:val="22"/>
        </w:rPr>
        <w:t xml:space="preserve">yös </w:t>
      </w:r>
      <w:r w:rsidR="00FA0270">
        <w:rPr>
          <w:rFonts w:ascii="Arial" w:hAnsi="Arial"/>
          <w:sz w:val="22"/>
        </w:rPr>
        <w:t>skaala</w:t>
      </w:r>
      <w:r w:rsidR="003467FC">
        <w:rPr>
          <w:rFonts w:ascii="Arial" w:hAnsi="Arial"/>
          <w:sz w:val="22"/>
        </w:rPr>
        <w:t>utuva</w:t>
      </w:r>
      <w:r w:rsidR="00FA0270">
        <w:rPr>
          <w:rFonts w:ascii="Arial" w:hAnsi="Arial"/>
          <w:sz w:val="22"/>
        </w:rPr>
        <w:t>, mikä mahdollistaa helpon ja kustannustehokkaan laajen</w:t>
      </w:r>
      <w:r w:rsidR="003467FC">
        <w:rPr>
          <w:rFonts w:ascii="Arial" w:hAnsi="Arial"/>
          <w:sz w:val="22"/>
        </w:rPr>
        <w:t>tumisen</w:t>
      </w:r>
      <w:r w:rsidR="00FA0270">
        <w:rPr>
          <w:rFonts w:ascii="Arial" w:hAnsi="Arial"/>
          <w:sz w:val="22"/>
        </w:rPr>
        <w:t xml:space="preserve"> tulevaisuudessa. </w:t>
      </w:r>
    </w:p>
    <w:p w:rsidR="00654836" w:rsidRPr="00FF7B1B" w:rsidRDefault="00654836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F7B1B">
        <w:rPr>
          <w:rFonts w:ascii="Arial" w:hAnsi="Arial"/>
          <w:sz w:val="22"/>
        </w:rPr>
        <w:t xml:space="preserve">Laajan </w:t>
      </w:r>
      <w:r w:rsidR="00D543EE">
        <w:rPr>
          <w:rFonts w:ascii="Arial" w:hAnsi="Arial"/>
          <w:sz w:val="22"/>
        </w:rPr>
        <w:t>UPS-</w:t>
      </w:r>
      <w:r w:rsidR="00FA0270">
        <w:rPr>
          <w:rFonts w:ascii="Arial" w:hAnsi="Arial"/>
          <w:sz w:val="22"/>
        </w:rPr>
        <w:t>markkina- ja tuote</w:t>
      </w:r>
      <w:r w:rsidRPr="00FF7B1B">
        <w:rPr>
          <w:rFonts w:ascii="Arial" w:hAnsi="Arial"/>
          <w:sz w:val="22"/>
        </w:rPr>
        <w:t xml:space="preserve">tuntemuksensa pohjalta Data Center Technology </w:t>
      </w:r>
      <w:r w:rsidR="00FA0270">
        <w:rPr>
          <w:rFonts w:ascii="Arial" w:hAnsi="Arial"/>
          <w:sz w:val="22"/>
        </w:rPr>
        <w:t xml:space="preserve">valitsi projektin </w:t>
      </w:r>
      <w:r w:rsidR="003467FC">
        <w:rPr>
          <w:rFonts w:ascii="Arial" w:hAnsi="Arial"/>
          <w:sz w:val="22"/>
        </w:rPr>
        <w:t>sähkönsyötön ytimeksi</w:t>
      </w:r>
      <w:r w:rsidR="00FA0270">
        <w:rPr>
          <w:rFonts w:ascii="Arial" w:hAnsi="Arial"/>
          <w:sz w:val="22"/>
        </w:rPr>
        <w:t xml:space="preserve"> Eatonin </w:t>
      </w:r>
      <w:r w:rsidR="00FA55B0">
        <w:rPr>
          <w:rFonts w:ascii="Arial" w:hAnsi="Arial"/>
          <w:sz w:val="22"/>
        </w:rPr>
        <w:t xml:space="preserve">Power Xpert </w:t>
      </w:r>
      <w:r w:rsidRPr="00FF7B1B">
        <w:rPr>
          <w:rFonts w:ascii="Arial" w:hAnsi="Arial"/>
          <w:sz w:val="22"/>
        </w:rPr>
        <w:t>9395P</w:t>
      </w:r>
      <w:r w:rsidR="00FA0270">
        <w:rPr>
          <w:rFonts w:ascii="Arial" w:hAnsi="Arial"/>
          <w:sz w:val="22"/>
        </w:rPr>
        <w:t xml:space="preserve"> UPS </w:t>
      </w:r>
      <w:r w:rsidRPr="00FF7B1B">
        <w:rPr>
          <w:rFonts w:ascii="Arial" w:hAnsi="Arial"/>
          <w:sz w:val="22"/>
        </w:rPr>
        <w:t xml:space="preserve">-laitteet. </w:t>
      </w:r>
      <w:r w:rsidR="00FA0270">
        <w:rPr>
          <w:rFonts w:ascii="Arial" w:hAnsi="Arial"/>
          <w:sz w:val="22"/>
        </w:rPr>
        <w:t>Päätökseen vaikuttivat</w:t>
      </w:r>
      <w:r w:rsidRPr="00FF7B1B">
        <w:rPr>
          <w:rFonts w:ascii="Arial" w:hAnsi="Arial"/>
          <w:sz w:val="22"/>
        </w:rPr>
        <w:t xml:space="preserve"> Eatonin UPS-laitteiden </w:t>
      </w:r>
      <w:r w:rsidR="00D543EE">
        <w:rPr>
          <w:rFonts w:ascii="Arial" w:hAnsi="Arial"/>
          <w:sz w:val="22"/>
        </w:rPr>
        <w:t>todistettu luotettavuus</w:t>
      </w:r>
      <w:r w:rsidRPr="00FF7B1B">
        <w:rPr>
          <w:rFonts w:ascii="Arial" w:hAnsi="Arial"/>
          <w:sz w:val="22"/>
        </w:rPr>
        <w:t xml:space="preserve">, </w:t>
      </w:r>
      <w:r w:rsidR="00D543EE">
        <w:rPr>
          <w:rFonts w:ascii="Arial" w:hAnsi="Arial"/>
          <w:sz w:val="22"/>
        </w:rPr>
        <w:t>parhaan suojaustason</w:t>
      </w:r>
      <w:r w:rsidR="001D67E9">
        <w:rPr>
          <w:rFonts w:ascii="Arial" w:hAnsi="Arial"/>
          <w:sz w:val="22"/>
        </w:rPr>
        <w:t xml:space="preserve"> tarjoava Double Conversion -kakso</w:t>
      </w:r>
      <w:r w:rsidR="00E34156">
        <w:rPr>
          <w:rFonts w:ascii="Arial" w:hAnsi="Arial"/>
          <w:sz w:val="22"/>
        </w:rPr>
        <w:t>i</w:t>
      </w:r>
      <w:r w:rsidR="001D67E9">
        <w:rPr>
          <w:rFonts w:ascii="Arial" w:hAnsi="Arial"/>
          <w:sz w:val="22"/>
        </w:rPr>
        <w:t>smuunnostopologia</w:t>
      </w:r>
      <w:r w:rsidRPr="00FF7B1B">
        <w:rPr>
          <w:rFonts w:ascii="Arial" w:hAnsi="Arial"/>
          <w:sz w:val="22"/>
        </w:rPr>
        <w:t xml:space="preserve"> sekä </w:t>
      </w:r>
      <w:r w:rsidR="00D543EE">
        <w:rPr>
          <w:rFonts w:ascii="Arial" w:hAnsi="Arial"/>
          <w:sz w:val="22"/>
        </w:rPr>
        <w:t xml:space="preserve">mahdollisuus </w:t>
      </w:r>
      <w:r w:rsidRPr="00FF7B1B">
        <w:rPr>
          <w:rFonts w:ascii="Arial" w:hAnsi="Arial"/>
          <w:sz w:val="22"/>
        </w:rPr>
        <w:t xml:space="preserve">kahden </w:t>
      </w:r>
      <w:r w:rsidR="001D67E9">
        <w:rPr>
          <w:rFonts w:ascii="Arial" w:hAnsi="Arial"/>
          <w:sz w:val="22"/>
        </w:rPr>
        <w:t xml:space="preserve">uuden teknologian, </w:t>
      </w:r>
      <w:r w:rsidR="00FA0270">
        <w:rPr>
          <w:rFonts w:ascii="Arial" w:hAnsi="Arial"/>
          <w:sz w:val="22"/>
        </w:rPr>
        <w:t>Energ</w:t>
      </w:r>
      <w:r w:rsidR="001D67E9">
        <w:rPr>
          <w:rFonts w:ascii="Arial" w:hAnsi="Arial"/>
          <w:sz w:val="22"/>
        </w:rPr>
        <w:t>y</w:t>
      </w:r>
      <w:r w:rsidR="005776BB">
        <w:rPr>
          <w:rFonts w:ascii="Arial" w:hAnsi="Arial"/>
          <w:sz w:val="22"/>
        </w:rPr>
        <w:t xml:space="preserve"> Saver System</w:t>
      </w:r>
      <w:r w:rsidR="00FA0270">
        <w:rPr>
          <w:rFonts w:ascii="Arial" w:hAnsi="Arial"/>
          <w:sz w:val="22"/>
        </w:rPr>
        <w:t xml:space="preserve"> (</w:t>
      </w:r>
      <w:r w:rsidRPr="00FF7B1B">
        <w:rPr>
          <w:rFonts w:ascii="Arial" w:hAnsi="Arial"/>
          <w:sz w:val="22"/>
        </w:rPr>
        <w:t>ESS</w:t>
      </w:r>
      <w:r w:rsidR="00FA0270">
        <w:rPr>
          <w:rFonts w:ascii="Arial" w:hAnsi="Arial"/>
          <w:sz w:val="22"/>
        </w:rPr>
        <w:t>)</w:t>
      </w:r>
      <w:r w:rsidR="001D67E9">
        <w:rPr>
          <w:rFonts w:ascii="Arial" w:hAnsi="Arial"/>
          <w:sz w:val="22"/>
        </w:rPr>
        <w:t xml:space="preserve"> </w:t>
      </w:r>
      <w:r w:rsidR="00ED090C">
        <w:rPr>
          <w:rFonts w:ascii="Arial" w:hAnsi="Arial"/>
          <w:sz w:val="22"/>
        </w:rPr>
        <w:t>-</w:t>
      </w:r>
      <w:r w:rsidR="005776BB">
        <w:rPr>
          <w:rFonts w:ascii="Arial" w:hAnsi="Arial"/>
          <w:sz w:val="22"/>
        </w:rPr>
        <w:t xml:space="preserve">energiansäästötoiminnon </w:t>
      </w:r>
      <w:r w:rsidR="001D67E9">
        <w:rPr>
          <w:rFonts w:ascii="Arial" w:hAnsi="Arial"/>
          <w:sz w:val="22"/>
        </w:rPr>
        <w:t>ja HotSync-rinnankäyntitekniikan</w:t>
      </w:r>
      <w:r w:rsidR="00D543EE">
        <w:rPr>
          <w:rFonts w:ascii="Arial" w:hAnsi="Arial"/>
          <w:sz w:val="22"/>
        </w:rPr>
        <w:t xml:space="preserve"> käyttöönottoon.</w:t>
      </w:r>
    </w:p>
    <w:p w:rsidR="00654836" w:rsidRPr="00FF7B1B" w:rsidRDefault="00813D5A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Parhaan</w:t>
      </w:r>
      <w:r w:rsidR="000C406E" w:rsidRPr="00FF7B1B">
        <w:rPr>
          <w:rFonts w:ascii="Arial" w:hAnsi="Arial"/>
          <w:sz w:val="22"/>
        </w:rPr>
        <w:t xml:space="preserve"> mahdollisen</w:t>
      </w:r>
      <w:r>
        <w:rPr>
          <w:rFonts w:ascii="Arial" w:hAnsi="Arial"/>
          <w:sz w:val="22"/>
        </w:rPr>
        <w:t xml:space="preserve"> vikasieto</w:t>
      </w:r>
      <w:r w:rsidR="00D543EE">
        <w:rPr>
          <w:rFonts w:ascii="Arial" w:hAnsi="Arial"/>
          <w:sz w:val="22"/>
        </w:rPr>
        <w:t>isuuden</w:t>
      </w:r>
      <w:r w:rsidR="000C406E" w:rsidRPr="00FF7B1B">
        <w:rPr>
          <w:rFonts w:ascii="Arial" w:hAnsi="Arial"/>
          <w:sz w:val="22"/>
        </w:rPr>
        <w:t xml:space="preserve"> </w:t>
      </w:r>
      <w:r w:rsidR="00D543EE">
        <w:rPr>
          <w:rFonts w:ascii="Arial" w:hAnsi="Arial"/>
          <w:sz w:val="22"/>
        </w:rPr>
        <w:t>saavuttamiseksi</w:t>
      </w:r>
      <w:r w:rsidR="000C406E" w:rsidRPr="00FF7B1B">
        <w:rPr>
          <w:rFonts w:ascii="Arial" w:hAnsi="Arial"/>
          <w:sz w:val="22"/>
        </w:rPr>
        <w:t xml:space="preserve"> kaksi </w:t>
      </w:r>
      <w:r w:rsidR="002E5088" w:rsidRPr="00FF7B1B">
        <w:rPr>
          <w:rFonts w:ascii="Arial" w:hAnsi="Arial"/>
          <w:sz w:val="22"/>
        </w:rPr>
        <w:t>275 kVA</w:t>
      </w:r>
      <w:r w:rsidR="00D543EE">
        <w:rPr>
          <w:rFonts w:ascii="Arial" w:hAnsi="Arial"/>
          <w:sz w:val="22"/>
        </w:rPr>
        <w:t>:n</w:t>
      </w:r>
      <w:r w:rsidR="002E508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UPS-laitetta</w:t>
      </w:r>
      <w:r w:rsidR="000C406E" w:rsidRPr="00FF7B1B">
        <w:rPr>
          <w:rFonts w:ascii="Arial" w:hAnsi="Arial"/>
          <w:sz w:val="22"/>
        </w:rPr>
        <w:t xml:space="preserve"> </w:t>
      </w:r>
      <w:r w:rsidR="00D543EE">
        <w:rPr>
          <w:rFonts w:ascii="Arial" w:hAnsi="Arial"/>
          <w:sz w:val="22"/>
        </w:rPr>
        <w:t>kytkettiin</w:t>
      </w:r>
      <w:r w:rsidR="000C406E" w:rsidRPr="00FF7B1B">
        <w:rPr>
          <w:rFonts w:ascii="Arial" w:hAnsi="Arial"/>
          <w:sz w:val="22"/>
        </w:rPr>
        <w:t xml:space="preserve"> </w:t>
      </w:r>
      <w:r w:rsidR="00D543EE">
        <w:rPr>
          <w:rFonts w:ascii="Arial" w:hAnsi="Arial"/>
          <w:sz w:val="22"/>
        </w:rPr>
        <w:t>kahdennettuun</w:t>
      </w:r>
      <w:r w:rsidR="000C406E" w:rsidRPr="00FF7B1B">
        <w:rPr>
          <w:rFonts w:ascii="Arial" w:hAnsi="Arial"/>
          <w:sz w:val="22"/>
        </w:rPr>
        <w:t xml:space="preserve"> A + B -kokoonpanoon</w:t>
      </w:r>
      <w:r>
        <w:rPr>
          <w:rFonts w:ascii="Arial" w:hAnsi="Arial"/>
          <w:sz w:val="22"/>
        </w:rPr>
        <w:t xml:space="preserve">. </w:t>
      </w:r>
      <w:r w:rsidR="00D543EE">
        <w:rPr>
          <w:rFonts w:ascii="Arial" w:hAnsi="Arial"/>
          <w:sz w:val="22"/>
        </w:rPr>
        <w:t>Ratkaisussa</w:t>
      </w:r>
      <w:r>
        <w:rPr>
          <w:rFonts w:ascii="Arial" w:hAnsi="Arial"/>
          <w:sz w:val="22"/>
        </w:rPr>
        <w:t xml:space="preserve"> yksi UPS p</w:t>
      </w:r>
      <w:r w:rsidRPr="00FF7B1B">
        <w:rPr>
          <w:rFonts w:ascii="Arial" w:hAnsi="Arial"/>
          <w:sz w:val="22"/>
        </w:rPr>
        <w:t>ystyy syöttämään virtaa kaikkiin palvelinkeskuksen suojattuihin kuormiin</w:t>
      </w:r>
      <w:r>
        <w:rPr>
          <w:rFonts w:ascii="Arial" w:hAnsi="Arial"/>
          <w:sz w:val="22"/>
        </w:rPr>
        <w:t xml:space="preserve">, vaikka toinen </w:t>
      </w:r>
      <w:r w:rsidR="00D543EE">
        <w:rPr>
          <w:rFonts w:ascii="Arial" w:hAnsi="Arial"/>
          <w:sz w:val="22"/>
        </w:rPr>
        <w:t xml:space="preserve">UPS </w:t>
      </w:r>
      <w:r w:rsidR="000C406E" w:rsidRPr="00FF7B1B">
        <w:rPr>
          <w:rFonts w:ascii="Arial" w:hAnsi="Arial"/>
          <w:sz w:val="22"/>
        </w:rPr>
        <w:t xml:space="preserve"> ol</w:t>
      </w:r>
      <w:r>
        <w:rPr>
          <w:rFonts w:ascii="Arial" w:hAnsi="Arial"/>
          <w:sz w:val="22"/>
        </w:rPr>
        <w:t xml:space="preserve">isi </w:t>
      </w:r>
      <w:r w:rsidR="00D543EE">
        <w:rPr>
          <w:rFonts w:ascii="Arial" w:hAnsi="Arial"/>
          <w:sz w:val="22"/>
        </w:rPr>
        <w:t xml:space="preserve">pois </w:t>
      </w:r>
      <w:r w:rsidR="000C406E" w:rsidRPr="00FF7B1B">
        <w:rPr>
          <w:rFonts w:ascii="Arial" w:hAnsi="Arial"/>
          <w:sz w:val="22"/>
        </w:rPr>
        <w:t>käytös</w:t>
      </w:r>
      <w:r w:rsidR="00D543EE">
        <w:rPr>
          <w:rFonts w:ascii="Arial" w:hAnsi="Arial"/>
          <w:sz w:val="22"/>
        </w:rPr>
        <w:t>tä</w:t>
      </w:r>
      <w:r w:rsidR="000C406E" w:rsidRPr="00FF7B1B">
        <w:rPr>
          <w:rFonts w:ascii="Arial" w:hAnsi="Arial"/>
          <w:sz w:val="22"/>
        </w:rPr>
        <w:t xml:space="preserve"> esimerkiksi vian tai huollon takia</w:t>
      </w:r>
      <w:r>
        <w:rPr>
          <w:rFonts w:ascii="Arial" w:hAnsi="Arial"/>
          <w:sz w:val="22"/>
        </w:rPr>
        <w:t>.</w:t>
      </w:r>
      <w:r w:rsidR="000C406E" w:rsidRPr="00FF7B1B">
        <w:rPr>
          <w:rFonts w:ascii="Arial" w:hAnsi="Arial"/>
          <w:sz w:val="22"/>
        </w:rPr>
        <w:t xml:space="preserve"> </w:t>
      </w:r>
    </w:p>
    <w:p w:rsidR="00654836" w:rsidRPr="00FF7B1B" w:rsidRDefault="00FA55B0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Power </w:t>
      </w:r>
      <w:r w:rsidR="00654836" w:rsidRPr="00FF7B1B">
        <w:rPr>
          <w:rFonts w:ascii="Arial" w:hAnsi="Arial"/>
          <w:sz w:val="22"/>
        </w:rPr>
        <w:t>Xpert 9395P UPS-laitteissa käy</w:t>
      </w:r>
      <w:r w:rsidR="00813D5A">
        <w:rPr>
          <w:rFonts w:ascii="Arial" w:hAnsi="Arial"/>
          <w:sz w:val="22"/>
        </w:rPr>
        <w:t>tetty ESS</w:t>
      </w:r>
      <w:r w:rsidR="00654836" w:rsidRPr="00FF7B1B">
        <w:rPr>
          <w:rFonts w:ascii="Arial" w:hAnsi="Arial"/>
          <w:sz w:val="22"/>
        </w:rPr>
        <w:t xml:space="preserve">-teknologia on tärkeä edistysaskel perinteisiin </w:t>
      </w:r>
      <w:r w:rsidR="00BF33A0">
        <w:rPr>
          <w:rFonts w:ascii="Arial" w:hAnsi="Arial"/>
          <w:sz w:val="22"/>
        </w:rPr>
        <w:t>kaksoismuunnosmalleihin verrattuna</w:t>
      </w:r>
      <w:r w:rsidR="002E5088">
        <w:rPr>
          <w:rFonts w:ascii="Arial" w:hAnsi="Arial"/>
          <w:sz w:val="22"/>
        </w:rPr>
        <w:t>, sillä</w:t>
      </w:r>
      <w:r w:rsidR="00654836" w:rsidRPr="00FF7B1B">
        <w:rPr>
          <w:rFonts w:ascii="Arial" w:hAnsi="Arial"/>
          <w:sz w:val="22"/>
        </w:rPr>
        <w:t xml:space="preserve"> se parantaa </w:t>
      </w:r>
      <w:r>
        <w:rPr>
          <w:rFonts w:ascii="Arial" w:hAnsi="Arial"/>
          <w:sz w:val="22"/>
        </w:rPr>
        <w:t xml:space="preserve">energiatehokkuutta </w:t>
      </w:r>
      <w:r w:rsidR="00654836" w:rsidRPr="00FF7B1B">
        <w:rPr>
          <w:rFonts w:ascii="Arial" w:hAnsi="Arial"/>
          <w:sz w:val="22"/>
        </w:rPr>
        <w:t>merkittävä</w:t>
      </w:r>
      <w:r w:rsidR="00BF33A0">
        <w:rPr>
          <w:rFonts w:ascii="Arial" w:hAnsi="Arial"/>
          <w:sz w:val="22"/>
        </w:rPr>
        <w:t xml:space="preserve">sti. </w:t>
      </w:r>
      <w:r w:rsidR="00D543EE">
        <w:rPr>
          <w:rFonts w:ascii="Arial" w:hAnsi="Arial"/>
          <w:sz w:val="22"/>
        </w:rPr>
        <w:t>Jo v</w:t>
      </w:r>
      <w:r w:rsidR="00654836" w:rsidRPr="00FF7B1B">
        <w:rPr>
          <w:rFonts w:ascii="Arial" w:hAnsi="Arial"/>
          <w:sz w:val="22"/>
        </w:rPr>
        <w:t>akio</w:t>
      </w:r>
      <w:r w:rsidR="00D543EE">
        <w:rPr>
          <w:rFonts w:ascii="Arial" w:hAnsi="Arial"/>
          <w:sz w:val="22"/>
        </w:rPr>
        <w:t>toiminto</w:t>
      </w:r>
      <w:r w:rsidR="00654836" w:rsidRPr="00FF7B1B">
        <w:rPr>
          <w:rFonts w:ascii="Arial" w:hAnsi="Arial"/>
          <w:sz w:val="22"/>
        </w:rPr>
        <w:t>tila</w:t>
      </w:r>
      <w:r w:rsidR="00BF33A0">
        <w:rPr>
          <w:rFonts w:ascii="Arial" w:hAnsi="Arial"/>
          <w:sz w:val="22"/>
        </w:rPr>
        <w:t>ssa Power Xpert 9395P tuottaa</w:t>
      </w:r>
      <w:r w:rsidR="00654836" w:rsidRPr="00FF7B1B">
        <w:rPr>
          <w:rFonts w:ascii="Arial" w:hAnsi="Arial"/>
          <w:sz w:val="22"/>
        </w:rPr>
        <w:t xml:space="preserve"> alan </w:t>
      </w:r>
      <w:r w:rsidR="00D543EE">
        <w:rPr>
          <w:rFonts w:ascii="Arial" w:hAnsi="Arial"/>
          <w:sz w:val="22"/>
        </w:rPr>
        <w:t>parhaan</w:t>
      </w:r>
      <w:r w:rsidR="00D543EE" w:rsidRPr="00FF7B1B">
        <w:rPr>
          <w:rFonts w:ascii="Arial" w:hAnsi="Arial"/>
          <w:sz w:val="22"/>
        </w:rPr>
        <w:t xml:space="preserve"> </w:t>
      </w:r>
      <w:r w:rsidR="00D543EE">
        <w:rPr>
          <w:rFonts w:ascii="Arial" w:hAnsi="Arial"/>
          <w:sz w:val="22"/>
        </w:rPr>
        <w:t>hyötysuhteen</w:t>
      </w:r>
      <w:r w:rsidR="00654836" w:rsidRPr="00FF7B1B">
        <w:rPr>
          <w:rFonts w:ascii="Arial" w:hAnsi="Arial"/>
          <w:sz w:val="22"/>
        </w:rPr>
        <w:t xml:space="preserve">, jopa 96,3 prosenttia, </w:t>
      </w:r>
      <w:r w:rsidR="002E5088">
        <w:rPr>
          <w:rFonts w:ascii="Arial" w:hAnsi="Arial"/>
          <w:sz w:val="22"/>
        </w:rPr>
        <w:t xml:space="preserve">mutta </w:t>
      </w:r>
      <w:r w:rsidR="00654836" w:rsidRPr="00FF7B1B">
        <w:rPr>
          <w:rFonts w:ascii="Arial" w:hAnsi="Arial"/>
          <w:sz w:val="22"/>
        </w:rPr>
        <w:t>verkon tulovirran laa</w:t>
      </w:r>
      <w:r w:rsidR="00BF33A0">
        <w:rPr>
          <w:rFonts w:ascii="Arial" w:hAnsi="Arial"/>
          <w:sz w:val="22"/>
        </w:rPr>
        <w:t>d</w:t>
      </w:r>
      <w:r w:rsidR="00654836" w:rsidRPr="00FF7B1B">
        <w:rPr>
          <w:rFonts w:ascii="Arial" w:hAnsi="Arial"/>
          <w:sz w:val="22"/>
        </w:rPr>
        <w:t>u</w:t>
      </w:r>
      <w:r w:rsidR="002E5088">
        <w:rPr>
          <w:rFonts w:ascii="Arial" w:hAnsi="Arial"/>
          <w:sz w:val="22"/>
        </w:rPr>
        <w:t>n</w:t>
      </w:r>
      <w:r w:rsidR="00654836" w:rsidRPr="00FF7B1B">
        <w:rPr>
          <w:rFonts w:ascii="Arial" w:hAnsi="Arial"/>
          <w:sz w:val="22"/>
        </w:rPr>
        <w:t xml:space="preserve"> o</w:t>
      </w:r>
      <w:r w:rsidR="002E5088">
        <w:rPr>
          <w:rFonts w:ascii="Arial" w:hAnsi="Arial"/>
          <w:sz w:val="22"/>
        </w:rPr>
        <w:t>llessa</w:t>
      </w:r>
      <w:r w:rsidR="00654836" w:rsidRPr="00FF7B1B">
        <w:rPr>
          <w:rFonts w:ascii="Arial" w:hAnsi="Arial"/>
          <w:sz w:val="22"/>
        </w:rPr>
        <w:t xml:space="preserve"> hyvä</w:t>
      </w:r>
      <w:r w:rsidR="00BF33A0">
        <w:rPr>
          <w:rFonts w:ascii="Arial" w:hAnsi="Arial"/>
          <w:sz w:val="22"/>
        </w:rPr>
        <w:t>,</w:t>
      </w:r>
      <w:r w:rsidR="00654836" w:rsidRPr="00FF7B1B">
        <w:rPr>
          <w:rFonts w:ascii="Arial" w:hAnsi="Arial"/>
          <w:sz w:val="22"/>
        </w:rPr>
        <w:t xml:space="preserve"> ESS-t</w:t>
      </w:r>
      <w:r w:rsidR="00D543EE">
        <w:rPr>
          <w:rFonts w:ascii="Arial" w:hAnsi="Arial"/>
          <w:sz w:val="22"/>
        </w:rPr>
        <w:t>oiminto</w:t>
      </w:r>
      <w:r w:rsidR="00654836" w:rsidRPr="00FF7B1B">
        <w:rPr>
          <w:rFonts w:ascii="Arial" w:hAnsi="Arial"/>
          <w:sz w:val="22"/>
        </w:rPr>
        <w:t xml:space="preserve"> </w:t>
      </w:r>
      <w:r w:rsidR="00BF33A0">
        <w:rPr>
          <w:rFonts w:ascii="Arial" w:hAnsi="Arial"/>
          <w:sz w:val="22"/>
        </w:rPr>
        <w:t xml:space="preserve">nostaa </w:t>
      </w:r>
      <w:r>
        <w:rPr>
          <w:rFonts w:ascii="Arial" w:hAnsi="Arial"/>
          <w:sz w:val="22"/>
        </w:rPr>
        <w:t xml:space="preserve">sen </w:t>
      </w:r>
      <w:r w:rsidR="00654836" w:rsidRPr="00FF7B1B">
        <w:rPr>
          <w:rFonts w:ascii="Arial" w:hAnsi="Arial"/>
          <w:sz w:val="22"/>
        </w:rPr>
        <w:t xml:space="preserve">99 prosenttiin. Tämä </w:t>
      </w:r>
      <w:r w:rsidR="002E5088">
        <w:rPr>
          <w:rFonts w:ascii="Arial" w:hAnsi="Arial"/>
          <w:sz w:val="22"/>
        </w:rPr>
        <w:t xml:space="preserve">vähentää </w:t>
      </w:r>
      <w:r w:rsidR="00654836" w:rsidRPr="00FF7B1B">
        <w:rPr>
          <w:rFonts w:ascii="Arial" w:hAnsi="Arial"/>
          <w:sz w:val="22"/>
        </w:rPr>
        <w:t xml:space="preserve">UPS-laitteen </w:t>
      </w:r>
      <w:r w:rsidR="003D12CE">
        <w:rPr>
          <w:rFonts w:ascii="Arial" w:hAnsi="Arial"/>
          <w:sz w:val="22"/>
        </w:rPr>
        <w:t>kuluttamaa</w:t>
      </w:r>
      <w:r w:rsidRPr="00FF7B1B">
        <w:rPr>
          <w:rFonts w:ascii="Arial" w:hAnsi="Arial"/>
          <w:sz w:val="22"/>
        </w:rPr>
        <w:t xml:space="preserve"> </w:t>
      </w:r>
      <w:r w:rsidR="00654836" w:rsidRPr="00FF7B1B">
        <w:rPr>
          <w:rFonts w:ascii="Arial" w:hAnsi="Arial"/>
          <w:sz w:val="22"/>
        </w:rPr>
        <w:t>energiaa</w:t>
      </w:r>
      <w:r w:rsidR="00ED090C">
        <w:rPr>
          <w:rFonts w:ascii="Arial" w:hAnsi="Arial"/>
          <w:sz w:val="22"/>
        </w:rPr>
        <w:t xml:space="preserve"> huomattavasti</w:t>
      </w:r>
      <w:r w:rsidR="00654836" w:rsidRPr="00FF7B1B">
        <w:rPr>
          <w:rFonts w:ascii="Arial" w:hAnsi="Arial"/>
          <w:sz w:val="22"/>
        </w:rPr>
        <w:t xml:space="preserve">, </w:t>
      </w:r>
      <w:r w:rsidR="002E5088">
        <w:rPr>
          <w:rFonts w:ascii="Arial" w:hAnsi="Arial"/>
          <w:sz w:val="22"/>
        </w:rPr>
        <w:t xml:space="preserve">minkä ansiosta laite </w:t>
      </w:r>
      <w:r w:rsidR="00654836" w:rsidRPr="00FF7B1B">
        <w:rPr>
          <w:rFonts w:ascii="Arial" w:hAnsi="Arial"/>
          <w:sz w:val="22"/>
        </w:rPr>
        <w:t xml:space="preserve">tuottaa </w:t>
      </w:r>
      <w:r w:rsidR="002E5088">
        <w:rPr>
          <w:rFonts w:ascii="Arial" w:hAnsi="Arial"/>
          <w:sz w:val="22"/>
        </w:rPr>
        <w:t xml:space="preserve">myös </w:t>
      </w:r>
      <w:r w:rsidR="00654836" w:rsidRPr="00FF7B1B">
        <w:rPr>
          <w:rFonts w:ascii="Arial" w:hAnsi="Arial"/>
          <w:sz w:val="22"/>
        </w:rPr>
        <w:t xml:space="preserve">vähemmän lämpöä. </w:t>
      </w:r>
      <w:r w:rsidR="002E5088">
        <w:rPr>
          <w:rFonts w:ascii="Arial" w:hAnsi="Arial"/>
          <w:sz w:val="22"/>
        </w:rPr>
        <w:t>Se</w:t>
      </w:r>
      <w:r w:rsidR="00654836" w:rsidRPr="00FF7B1B">
        <w:rPr>
          <w:rFonts w:ascii="Arial" w:hAnsi="Arial"/>
          <w:sz w:val="22"/>
        </w:rPr>
        <w:t xml:space="preserve"> vähentää jäähdytystar</w:t>
      </w:r>
      <w:r w:rsidR="003D12CE">
        <w:rPr>
          <w:rFonts w:ascii="Arial" w:hAnsi="Arial"/>
          <w:sz w:val="22"/>
        </w:rPr>
        <w:t>vetta</w:t>
      </w:r>
      <w:r w:rsidR="00654836" w:rsidRPr="00FF7B1B">
        <w:rPr>
          <w:rFonts w:ascii="Arial" w:hAnsi="Arial"/>
          <w:sz w:val="22"/>
        </w:rPr>
        <w:t xml:space="preserve"> ja -kuluja, </w:t>
      </w:r>
      <w:r w:rsidR="002E5088">
        <w:rPr>
          <w:rFonts w:ascii="Arial" w:hAnsi="Arial"/>
          <w:sz w:val="22"/>
        </w:rPr>
        <w:t>ja parantaa samalla</w:t>
      </w:r>
      <w:r w:rsidR="00ED090C">
        <w:rPr>
          <w:rFonts w:ascii="Arial" w:hAnsi="Arial"/>
          <w:sz w:val="22"/>
        </w:rPr>
        <w:t xml:space="preserve"> </w:t>
      </w:r>
      <w:r w:rsidR="00654836" w:rsidRPr="00FF7B1B">
        <w:rPr>
          <w:rFonts w:ascii="Arial" w:hAnsi="Arial"/>
          <w:sz w:val="22"/>
        </w:rPr>
        <w:t xml:space="preserve">laitteen luotettavuutta </w:t>
      </w:r>
      <w:r>
        <w:rPr>
          <w:rFonts w:ascii="Arial" w:hAnsi="Arial"/>
          <w:sz w:val="22"/>
        </w:rPr>
        <w:t>sekä</w:t>
      </w:r>
      <w:r w:rsidRPr="00FF7B1B">
        <w:rPr>
          <w:rFonts w:ascii="Arial" w:hAnsi="Arial"/>
          <w:sz w:val="22"/>
        </w:rPr>
        <w:t xml:space="preserve"> </w:t>
      </w:r>
      <w:r w:rsidR="00654836" w:rsidRPr="00FF7B1B">
        <w:rPr>
          <w:rFonts w:ascii="Arial" w:hAnsi="Arial"/>
          <w:sz w:val="22"/>
        </w:rPr>
        <w:t>pident</w:t>
      </w:r>
      <w:r w:rsidR="002E5088">
        <w:rPr>
          <w:rFonts w:ascii="Arial" w:hAnsi="Arial"/>
          <w:sz w:val="22"/>
        </w:rPr>
        <w:t>ää</w:t>
      </w:r>
      <w:r w:rsidR="00654836" w:rsidRPr="00FF7B1B">
        <w:rPr>
          <w:rFonts w:ascii="Arial" w:hAnsi="Arial"/>
          <w:sz w:val="22"/>
        </w:rPr>
        <w:t xml:space="preserve"> </w:t>
      </w:r>
      <w:r w:rsidR="003D12CE">
        <w:rPr>
          <w:rFonts w:ascii="Arial" w:hAnsi="Arial"/>
          <w:sz w:val="22"/>
        </w:rPr>
        <w:t xml:space="preserve">UPSin </w:t>
      </w:r>
      <w:r w:rsidR="00654836" w:rsidRPr="00FF7B1B">
        <w:rPr>
          <w:rFonts w:ascii="Arial" w:hAnsi="Arial"/>
          <w:sz w:val="22"/>
        </w:rPr>
        <w:t>käyttöikää.</w:t>
      </w:r>
    </w:p>
    <w:p w:rsidR="00654836" w:rsidRPr="00FF7B1B" w:rsidRDefault="00654836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F7B1B">
        <w:rPr>
          <w:rFonts w:ascii="Arial" w:hAnsi="Arial"/>
          <w:sz w:val="22"/>
        </w:rPr>
        <w:t>ESS-tilaa ohjaavat kehittyneet</w:t>
      </w:r>
      <w:r w:rsidR="003D12CE">
        <w:rPr>
          <w:rFonts w:ascii="Arial" w:hAnsi="Arial"/>
          <w:sz w:val="22"/>
        </w:rPr>
        <w:t>,</w:t>
      </w:r>
      <w:r w:rsidRPr="00FF7B1B">
        <w:rPr>
          <w:rFonts w:ascii="Arial" w:hAnsi="Arial"/>
          <w:sz w:val="22"/>
        </w:rPr>
        <w:t xml:space="preserve"> digitaaliset signaalinkäsittelytekniikat (DSP), jotka valvovat jatkuvasti verkkovirran laatua. </w:t>
      </w:r>
      <w:r w:rsidR="00BF33A0">
        <w:rPr>
          <w:rFonts w:ascii="Arial" w:hAnsi="Arial"/>
          <w:sz w:val="22"/>
        </w:rPr>
        <w:t>Laadun ollessa hyvä</w:t>
      </w:r>
      <w:r w:rsidRPr="00FF7B1B">
        <w:rPr>
          <w:rFonts w:ascii="Arial" w:hAnsi="Arial"/>
          <w:sz w:val="22"/>
        </w:rPr>
        <w:t>, sähkövirta toimitetaan suoraan verkosta kuormille, mikä maksim</w:t>
      </w:r>
      <w:r w:rsidR="003D12CE">
        <w:rPr>
          <w:rFonts w:ascii="Arial" w:hAnsi="Arial"/>
          <w:sz w:val="22"/>
        </w:rPr>
        <w:t>oi</w:t>
      </w:r>
      <w:r w:rsidR="00745F01">
        <w:rPr>
          <w:rFonts w:ascii="Arial" w:hAnsi="Arial"/>
          <w:sz w:val="22"/>
        </w:rPr>
        <w:t xml:space="preserve"> </w:t>
      </w:r>
      <w:r w:rsidR="003D12CE">
        <w:rPr>
          <w:rFonts w:ascii="Arial" w:hAnsi="Arial"/>
          <w:sz w:val="22"/>
        </w:rPr>
        <w:t>UPSin hyötysuhteen</w:t>
      </w:r>
      <w:r w:rsidR="002E5088">
        <w:rPr>
          <w:rFonts w:ascii="Arial" w:hAnsi="Arial"/>
          <w:sz w:val="22"/>
        </w:rPr>
        <w:t>. Myös täs</w:t>
      </w:r>
      <w:r w:rsidR="00BF33A0">
        <w:rPr>
          <w:rFonts w:ascii="Arial" w:hAnsi="Arial"/>
          <w:sz w:val="22"/>
        </w:rPr>
        <w:t>s</w:t>
      </w:r>
      <w:r w:rsidR="002E5088">
        <w:rPr>
          <w:rFonts w:ascii="Arial" w:hAnsi="Arial"/>
          <w:sz w:val="22"/>
        </w:rPr>
        <w:t>ä</w:t>
      </w:r>
      <w:r w:rsidRPr="00FF7B1B">
        <w:rPr>
          <w:rFonts w:ascii="Arial" w:hAnsi="Arial"/>
          <w:sz w:val="22"/>
        </w:rPr>
        <w:t xml:space="preserve"> tilassa UPS suodattaa </w:t>
      </w:r>
      <w:r w:rsidR="003D12CE">
        <w:rPr>
          <w:rFonts w:ascii="Arial" w:hAnsi="Arial"/>
          <w:sz w:val="22"/>
        </w:rPr>
        <w:t xml:space="preserve">kuormille tulevan sähkön ja elimiminoi mahdolliset transientit </w:t>
      </w:r>
      <w:r w:rsidRPr="00FF7B1B">
        <w:rPr>
          <w:rFonts w:ascii="Arial" w:hAnsi="Arial"/>
          <w:sz w:val="22"/>
        </w:rPr>
        <w:t>tehokkaasti ja luotettavasti</w:t>
      </w:r>
      <w:r w:rsidR="003D12CE">
        <w:rPr>
          <w:rFonts w:ascii="Arial" w:hAnsi="Arial"/>
          <w:sz w:val="22"/>
        </w:rPr>
        <w:t>.</w:t>
      </w:r>
      <w:r w:rsidRPr="00FF7B1B">
        <w:rPr>
          <w:rFonts w:ascii="Arial" w:hAnsi="Arial"/>
          <w:sz w:val="22"/>
        </w:rPr>
        <w:t xml:space="preserve"> </w:t>
      </w:r>
      <w:r w:rsidR="003D12CE">
        <w:rPr>
          <w:rFonts w:ascii="Arial" w:hAnsi="Arial"/>
          <w:sz w:val="22"/>
        </w:rPr>
        <w:t>Havaitessaan</w:t>
      </w:r>
      <w:r w:rsidRPr="00FF7B1B">
        <w:rPr>
          <w:rFonts w:ascii="Arial" w:hAnsi="Arial"/>
          <w:sz w:val="22"/>
        </w:rPr>
        <w:t xml:space="preserve"> verkkovirran l</w:t>
      </w:r>
      <w:r w:rsidR="00ED090C">
        <w:rPr>
          <w:rFonts w:ascii="Arial" w:hAnsi="Arial"/>
          <w:sz w:val="22"/>
        </w:rPr>
        <w:t>aadun heikentyneen</w:t>
      </w:r>
      <w:r w:rsidR="00745F01">
        <w:rPr>
          <w:rFonts w:ascii="Arial" w:hAnsi="Arial"/>
          <w:sz w:val="22"/>
        </w:rPr>
        <w:t>,</w:t>
      </w:r>
      <w:r w:rsidR="003D12CE">
        <w:rPr>
          <w:rFonts w:ascii="Arial" w:hAnsi="Arial"/>
          <w:sz w:val="22"/>
        </w:rPr>
        <w:t xml:space="preserve"> UPS</w:t>
      </w:r>
      <w:r w:rsidR="00ED090C">
        <w:rPr>
          <w:rFonts w:ascii="Arial" w:hAnsi="Arial"/>
          <w:sz w:val="22"/>
        </w:rPr>
        <w:t xml:space="preserve"> vaihtaa</w:t>
      </w:r>
      <w:r w:rsidRPr="00FF7B1B">
        <w:rPr>
          <w:rFonts w:ascii="Arial" w:hAnsi="Arial"/>
          <w:sz w:val="22"/>
        </w:rPr>
        <w:t xml:space="preserve"> </w:t>
      </w:r>
      <w:r w:rsidR="003D12CE">
        <w:rPr>
          <w:rFonts w:ascii="Arial" w:hAnsi="Arial"/>
          <w:sz w:val="22"/>
        </w:rPr>
        <w:t xml:space="preserve">moodinsa </w:t>
      </w:r>
      <w:r w:rsidR="00BF33A0">
        <w:rPr>
          <w:rFonts w:ascii="Arial" w:hAnsi="Arial"/>
          <w:sz w:val="22"/>
        </w:rPr>
        <w:t>kaksoi</w:t>
      </w:r>
      <w:r w:rsidR="008B3580">
        <w:rPr>
          <w:rFonts w:ascii="Arial" w:hAnsi="Arial"/>
          <w:sz w:val="22"/>
        </w:rPr>
        <w:t>s</w:t>
      </w:r>
      <w:r w:rsidR="00BF33A0">
        <w:rPr>
          <w:rFonts w:ascii="Arial" w:hAnsi="Arial"/>
          <w:sz w:val="22"/>
        </w:rPr>
        <w:t>muunnost</w:t>
      </w:r>
      <w:r w:rsidRPr="00FF7B1B">
        <w:rPr>
          <w:rFonts w:ascii="Arial" w:hAnsi="Arial"/>
          <w:sz w:val="22"/>
        </w:rPr>
        <w:t>ilaan alle kahdessa millisekunnissa</w:t>
      </w:r>
      <w:r w:rsidR="003D12CE">
        <w:rPr>
          <w:rFonts w:ascii="Arial" w:hAnsi="Arial"/>
          <w:sz w:val="22"/>
        </w:rPr>
        <w:t xml:space="preserve">. Vaihtoon käytettävä aika </w:t>
      </w:r>
      <w:r w:rsidRPr="00FF7B1B">
        <w:rPr>
          <w:rFonts w:ascii="Arial" w:hAnsi="Arial"/>
          <w:sz w:val="22"/>
        </w:rPr>
        <w:t xml:space="preserve">on niin </w:t>
      </w:r>
      <w:r w:rsidR="003D12CE">
        <w:rPr>
          <w:rFonts w:ascii="Arial" w:hAnsi="Arial"/>
          <w:sz w:val="22"/>
        </w:rPr>
        <w:t>lyhyt</w:t>
      </w:r>
      <w:r w:rsidRPr="00FF7B1B">
        <w:rPr>
          <w:rFonts w:ascii="Arial" w:hAnsi="Arial"/>
          <w:sz w:val="22"/>
        </w:rPr>
        <w:t>, ett</w:t>
      </w:r>
      <w:r w:rsidR="003D12CE">
        <w:rPr>
          <w:rFonts w:ascii="Arial" w:hAnsi="Arial"/>
          <w:sz w:val="22"/>
        </w:rPr>
        <w:t>ei se</w:t>
      </w:r>
      <w:r w:rsidRPr="00FF7B1B">
        <w:rPr>
          <w:rFonts w:ascii="Arial" w:hAnsi="Arial"/>
          <w:sz w:val="22"/>
        </w:rPr>
        <w:t xml:space="preserve"> </w:t>
      </w:r>
      <w:r w:rsidR="002E5088">
        <w:rPr>
          <w:rFonts w:ascii="Arial" w:hAnsi="Arial"/>
          <w:sz w:val="22"/>
        </w:rPr>
        <w:t>vaikuta herkimpiinkään</w:t>
      </w:r>
      <w:r w:rsidRPr="00FF7B1B">
        <w:rPr>
          <w:rFonts w:ascii="Arial" w:hAnsi="Arial"/>
          <w:sz w:val="22"/>
        </w:rPr>
        <w:t xml:space="preserve"> kuormi</w:t>
      </w:r>
      <w:r w:rsidR="002E5088">
        <w:rPr>
          <w:rFonts w:ascii="Arial" w:hAnsi="Arial"/>
          <w:sz w:val="22"/>
        </w:rPr>
        <w:t>in.</w:t>
      </w:r>
    </w:p>
    <w:p w:rsidR="00654836" w:rsidRPr="00FF7B1B" w:rsidRDefault="00654836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F7B1B">
        <w:rPr>
          <w:rFonts w:ascii="Arial" w:hAnsi="Arial"/>
          <w:sz w:val="22"/>
        </w:rPr>
        <w:t>HotSync-teknologia on kehittynyt kuorm</w:t>
      </w:r>
      <w:r w:rsidR="003D12CE">
        <w:rPr>
          <w:rFonts w:ascii="Arial" w:hAnsi="Arial"/>
          <w:sz w:val="22"/>
        </w:rPr>
        <w:t>an</w:t>
      </w:r>
      <w:r w:rsidRPr="00FF7B1B">
        <w:rPr>
          <w:rFonts w:ascii="Arial" w:hAnsi="Arial"/>
          <w:sz w:val="22"/>
        </w:rPr>
        <w:t>jakojärjestelmä, joka takaa turvallisen ja luotettavan toiminnan synkronoimalla rinna</w:t>
      </w:r>
      <w:r w:rsidR="00420FC6">
        <w:rPr>
          <w:rFonts w:ascii="Arial" w:hAnsi="Arial"/>
          <w:sz w:val="22"/>
        </w:rPr>
        <w:t>nkäyv</w:t>
      </w:r>
      <w:r w:rsidR="007E5BCC">
        <w:rPr>
          <w:rFonts w:ascii="Arial" w:hAnsi="Arial"/>
          <w:sz w:val="22"/>
        </w:rPr>
        <w:t>ät</w:t>
      </w:r>
      <w:r w:rsidRPr="00FF7B1B">
        <w:rPr>
          <w:rFonts w:ascii="Arial" w:hAnsi="Arial"/>
          <w:sz w:val="22"/>
        </w:rPr>
        <w:t xml:space="preserve"> </w:t>
      </w:r>
      <w:r w:rsidR="003D12CE">
        <w:rPr>
          <w:rFonts w:ascii="Arial" w:hAnsi="Arial"/>
          <w:sz w:val="22"/>
        </w:rPr>
        <w:t>UPS</w:t>
      </w:r>
      <w:r w:rsidR="00420FC6">
        <w:rPr>
          <w:rFonts w:ascii="Arial" w:hAnsi="Arial"/>
          <w:sz w:val="22"/>
        </w:rPr>
        <w:t>-teho</w:t>
      </w:r>
      <w:r w:rsidR="00BF33A0">
        <w:rPr>
          <w:rFonts w:ascii="Arial" w:hAnsi="Arial"/>
          <w:sz w:val="22"/>
        </w:rPr>
        <w:t>moduul</w:t>
      </w:r>
      <w:r w:rsidR="00420FC6">
        <w:rPr>
          <w:rFonts w:ascii="Arial" w:hAnsi="Arial"/>
          <w:sz w:val="22"/>
        </w:rPr>
        <w:t>i</w:t>
      </w:r>
      <w:r w:rsidR="007E5BCC">
        <w:rPr>
          <w:rFonts w:ascii="Arial" w:hAnsi="Arial"/>
          <w:sz w:val="22"/>
        </w:rPr>
        <w:t>t</w:t>
      </w:r>
      <w:r w:rsidR="00BF33A0">
        <w:rPr>
          <w:rFonts w:ascii="Arial" w:hAnsi="Arial"/>
          <w:sz w:val="22"/>
        </w:rPr>
        <w:t xml:space="preserve"> </w:t>
      </w:r>
      <w:r w:rsidR="00420FC6">
        <w:rPr>
          <w:rFonts w:ascii="Arial" w:hAnsi="Arial"/>
          <w:sz w:val="22"/>
        </w:rPr>
        <w:t xml:space="preserve">ja </w:t>
      </w:r>
      <w:r w:rsidR="00BF33A0">
        <w:rPr>
          <w:rFonts w:ascii="Arial" w:hAnsi="Arial"/>
          <w:sz w:val="22"/>
        </w:rPr>
        <w:t>UPS-laitte</w:t>
      </w:r>
      <w:r w:rsidR="007E5BCC">
        <w:rPr>
          <w:rFonts w:ascii="Arial" w:hAnsi="Arial"/>
          <w:sz w:val="22"/>
        </w:rPr>
        <w:t xml:space="preserve">et toimimaan yhdessä </w:t>
      </w:r>
      <w:r w:rsidR="00BF33A0">
        <w:rPr>
          <w:rFonts w:ascii="Arial" w:hAnsi="Arial"/>
          <w:sz w:val="22"/>
        </w:rPr>
        <w:t xml:space="preserve">ilman </w:t>
      </w:r>
      <w:r w:rsidR="007E5BCC">
        <w:rPr>
          <w:rFonts w:ascii="Arial" w:hAnsi="Arial"/>
          <w:sz w:val="22"/>
        </w:rPr>
        <w:t>niiden välistä kommunikaatio</w:t>
      </w:r>
      <w:r w:rsidRPr="00FF7B1B">
        <w:rPr>
          <w:rFonts w:ascii="Arial" w:hAnsi="Arial"/>
          <w:sz w:val="22"/>
        </w:rPr>
        <w:t>yhteyttä</w:t>
      </w:r>
      <w:r w:rsidR="007E5BCC">
        <w:rPr>
          <w:rFonts w:ascii="Arial" w:hAnsi="Arial"/>
          <w:sz w:val="22"/>
        </w:rPr>
        <w:t>.</w:t>
      </w:r>
      <w:r w:rsidRPr="00FF7B1B">
        <w:rPr>
          <w:rFonts w:ascii="Arial" w:hAnsi="Arial"/>
          <w:sz w:val="22"/>
        </w:rPr>
        <w:t xml:space="preserve"> </w:t>
      </w:r>
      <w:r w:rsidR="001D0CFA">
        <w:rPr>
          <w:rFonts w:ascii="Arial" w:hAnsi="Arial"/>
          <w:sz w:val="22"/>
        </w:rPr>
        <w:t>Se eliminoi</w:t>
      </w:r>
      <w:r w:rsidRPr="00FF7B1B">
        <w:rPr>
          <w:rFonts w:ascii="Arial" w:hAnsi="Arial"/>
          <w:sz w:val="22"/>
        </w:rPr>
        <w:t xml:space="preserve"> perinteisillä </w:t>
      </w:r>
      <w:r w:rsidR="007E5BCC">
        <w:rPr>
          <w:rFonts w:ascii="Arial" w:hAnsi="Arial"/>
          <w:sz w:val="22"/>
        </w:rPr>
        <w:t>rinnankäynti</w:t>
      </w:r>
      <w:r w:rsidRPr="00FF7B1B">
        <w:rPr>
          <w:rFonts w:ascii="Arial" w:hAnsi="Arial"/>
          <w:sz w:val="22"/>
        </w:rPr>
        <w:t xml:space="preserve">tekniikoilla toimiviin UPS-laitteisiin </w:t>
      </w:r>
      <w:r w:rsidR="001D0CFA">
        <w:rPr>
          <w:rFonts w:ascii="Arial" w:hAnsi="Arial"/>
          <w:sz w:val="22"/>
        </w:rPr>
        <w:t xml:space="preserve">yleisesti liittyvän </w:t>
      </w:r>
      <w:r w:rsidR="007E5BCC">
        <w:rPr>
          <w:rFonts w:ascii="Arial" w:hAnsi="Arial"/>
          <w:sz w:val="22"/>
        </w:rPr>
        <w:t xml:space="preserve">yhden pisteen </w:t>
      </w:r>
      <w:r w:rsidR="002E5088">
        <w:rPr>
          <w:rFonts w:ascii="Arial" w:hAnsi="Arial"/>
          <w:sz w:val="22"/>
        </w:rPr>
        <w:t>vikariski</w:t>
      </w:r>
      <w:r w:rsidR="001D0CFA">
        <w:rPr>
          <w:rFonts w:ascii="Arial" w:hAnsi="Arial"/>
          <w:sz w:val="22"/>
        </w:rPr>
        <w:t>n</w:t>
      </w:r>
      <w:r w:rsidRPr="00FF7B1B">
        <w:rPr>
          <w:rFonts w:ascii="Arial" w:hAnsi="Arial"/>
          <w:sz w:val="22"/>
        </w:rPr>
        <w:t xml:space="preserve">, mikä parantaa </w:t>
      </w:r>
      <w:r w:rsidR="001D0CFA">
        <w:rPr>
          <w:rFonts w:ascii="Arial" w:hAnsi="Arial"/>
          <w:sz w:val="22"/>
        </w:rPr>
        <w:t>vika</w:t>
      </w:r>
      <w:r w:rsidRPr="00FF7B1B">
        <w:rPr>
          <w:rFonts w:ascii="Arial" w:hAnsi="Arial"/>
          <w:sz w:val="22"/>
        </w:rPr>
        <w:t>sieto</w:t>
      </w:r>
      <w:r w:rsidR="007E5BCC">
        <w:rPr>
          <w:rFonts w:ascii="Arial" w:hAnsi="Arial"/>
          <w:sz w:val="22"/>
        </w:rPr>
        <w:t>isuutta</w:t>
      </w:r>
      <w:r w:rsidR="001D0CFA">
        <w:rPr>
          <w:rFonts w:ascii="Arial" w:hAnsi="Arial"/>
          <w:sz w:val="22"/>
        </w:rPr>
        <w:t xml:space="preserve"> merkittävästi. HotSync tarjoaa</w:t>
      </w:r>
      <w:r w:rsidRPr="00FF7B1B">
        <w:rPr>
          <w:rFonts w:ascii="Arial" w:hAnsi="Arial"/>
          <w:sz w:val="22"/>
        </w:rPr>
        <w:t xml:space="preserve"> erinomaisen skaalattavuuden, </w:t>
      </w:r>
      <w:r w:rsidR="001D0CFA">
        <w:rPr>
          <w:rFonts w:ascii="Arial" w:hAnsi="Arial"/>
          <w:sz w:val="22"/>
        </w:rPr>
        <w:t>sillä</w:t>
      </w:r>
      <w:r w:rsidRPr="00FF7B1B">
        <w:rPr>
          <w:rFonts w:ascii="Arial" w:hAnsi="Arial"/>
          <w:sz w:val="22"/>
        </w:rPr>
        <w:t xml:space="preserve"> kapasiteetin lisäämistä varten </w:t>
      </w:r>
      <w:r w:rsidR="001D0CFA">
        <w:rPr>
          <w:rFonts w:ascii="Arial" w:hAnsi="Arial"/>
          <w:sz w:val="22"/>
        </w:rPr>
        <w:t xml:space="preserve">jo </w:t>
      </w:r>
      <w:r w:rsidRPr="00FF7B1B">
        <w:rPr>
          <w:rFonts w:ascii="Arial" w:hAnsi="Arial"/>
          <w:sz w:val="22"/>
        </w:rPr>
        <w:t>olemassa olev</w:t>
      </w:r>
      <w:r w:rsidR="007E5BCC">
        <w:rPr>
          <w:rFonts w:ascii="Arial" w:hAnsi="Arial"/>
          <w:sz w:val="22"/>
        </w:rPr>
        <w:t>aan ratkaisuun</w:t>
      </w:r>
      <w:r w:rsidRPr="00FF7B1B">
        <w:rPr>
          <w:rFonts w:ascii="Arial" w:hAnsi="Arial"/>
          <w:sz w:val="22"/>
        </w:rPr>
        <w:t xml:space="preserve"> </w:t>
      </w:r>
      <w:r w:rsidR="001D0CFA">
        <w:rPr>
          <w:rFonts w:ascii="Arial" w:hAnsi="Arial"/>
          <w:sz w:val="22"/>
        </w:rPr>
        <w:t xml:space="preserve">on mahdollista liittää </w:t>
      </w:r>
      <w:r w:rsidRPr="00FF7B1B">
        <w:rPr>
          <w:rFonts w:ascii="Arial" w:hAnsi="Arial"/>
          <w:sz w:val="22"/>
        </w:rPr>
        <w:t>lisää UPS-laitteita</w:t>
      </w:r>
      <w:r w:rsidR="007E5BCC">
        <w:rPr>
          <w:rFonts w:ascii="Arial" w:hAnsi="Arial"/>
          <w:sz w:val="22"/>
        </w:rPr>
        <w:t xml:space="preserve"> ja tehomoduuleja</w:t>
      </w:r>
      <w:r w:rsidRPr="00FF7B1B">
        <w:rPr>
          <w:rFonts w:ascii="Arial" w:hAnsi="Arial"/>
          <w:sz w:val="22"/>
        </w:rPr>
        <w:t>.</w:t>
      </w:r>
    </w:p>
    <w:p w:rsidR="00654836" w:rsidRPr="00FF7B1B" w:rsidRDefault="00654836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F7B1B">
        <w:rPr>
          <w:rFonts w:ascii="Arial" w:hAnsi="Arial"/>
          <w:sz w:val="22"/>
        </w:rPr>
        <w:t xml:space="preserve">UPS-järjestelmien </w:t>
      </w:r>
      <w:r w:rsidR="007E5BCC">
        <w:rPr>
          <w:rFonts w:ascii="Arial" w:hAnsi="Arial"/>
          <w:sz w:val="22"/>
        </w:rPr>
        <w:t>jatkoksi</w:t>
      </w:r>
      <w:r w:rsidRPr="00FF7B1B">
        <w:rPr>
          <w:rFonts w:ascii="Arial" w:hAnsi="Arial"/>
          <w:sz w:val="22"/>
        </w:rPr>
        <w:t xml:space="preserve"> Data Center </w:t>
      </w:r>
      <w:r w:rsidR="001D0CFA">
        <w:rPr>
          <w:rFonts w:ascii="Arial" w:hAnsi="Arial"/>
          <w:sz w:val="22"/>
        </w:rPr>
        <w:t>Technology toimitti BlueFjordsille</w:t>
      </w:r>
      <w:r w:rsidRPr="00FF7B1B">
        <w:rPr>
          <w:rFonts w:ascii="Arial" w:hAnsi="Arial"/>
          <w:sz w:val="22"/>
        </w:rPr>
        <w:t xml:space="preserve"> </w:t>
      </w:r>
      <w:r w:rsidR="007E5BCC">
        <w:rPr>
          <w:rFonts w:ascii="Arial" w:hAnsi="Arial"/>
          <w:sz w:val="22"/>
        </w:rPr>
        <w:t xml:space="preserve">ratkaisun </w:t>
      </w:r>
      <w:r w:rsidRPr="00FF7B1B">
        <w:rPr>
          <w:rFonts w:ascii="Arial" w:hAnsi="Arial"/>
          <w:sz w:val="22"/>
        </w:rPr>
        <w:t>myös pienjännite</w:t>
      </w:r>
      <w:r w:rsidR="007E5BCC">
        <w:rPr>
          <w:rFonts w:ascii="Arial" w:hAnsi="Arial"/>
          <w:sz w:val="22"/>
        </w:rPr>
        <w:t>jakeluun</w:t>
      </w:r>
      <w:r w:rsidRPr="00FF7B1B">
        <w:rPr>
          <w:rFonts w:ascii="Arial" w:hAnsi="Arial"/>
          <w:sz w:val="22"/>
        </w:rPr>
        <w:t xml:space="preserve">. </w:t>
      </w:r>
      <w:r w:rsidR="0025121D">
        <w:rPr>
          <w:rFonts w:ascii="Arial" w:hAnsi="Arial"/>
          <w:sz w:val="22"/>
        </w:rPr>
        <w:t>Keskusratkaisu</w:t>
      </w:r>
      <w:r w:rsidRPr="00FF7B1B">
        <w:rPr>
          <w:rFonts w:ascii="Arial" w:hAnsi="Arial"/>
          <w:sz w:val="22"/>
        </w:rPr>
        <w:t xml:space="preserve"> </w:t>
      </w:r>
      <w:r w:rsidR="007E5BCC">
        <w:rPr>
          <w:rFonts w:ascii="Arial" w:hAnsi="Arial"/>
          <w:sz w:val="22"/>
        </w:rPr>
        <w:t>perustu</w:t>
      </w:r>
      <w:r w:rsidR="0025121D">
        <w:rPr>
          <w:rFonts w:ascii="Arial" w:hAnsi="Arial"/>
          <w:sz w:val="22"/>
        </w:rPr>
        <w:t>u</w:t>
      </w:r>
      <w:r w:rsidRPr="00FF7B1B">
        <w:rPr>
          <w:rFonts w:ascii="Arial" w:hAnsi="Arial"/>
          <w:sz w:val="22"/>
        </w:rPr>
        <w:t xml:space="preserve"> Eatonin TABULA-järjestelmä</w:t>
      </w:r>
      <w:r w:rsidR="007E5BCC">
        <w:rPr>
          <w:rFonts w:ascii="Arial" w:hAnsi="Arial"/>
          <w:sz w:val="22"/>
        </w:rPr>
        <w:t>än</w:t>
      </w:r>
      <w:r w:rsidRPr="00FF7B1B">
        <w:rPr>
          <w:rFonts w:ascii="Arial" w:hAnsi="Arial"/>
          <w:sz w:val="22"/>
        </w:rPr>
        <w:t xml:space="preserve"> ja</w:t>
      </w:r>
      <w:r w:rsidR="001D0CFA">
        <w:rPr>
          <w:rFonts w:ascii="Arial" w:hAnsi="Arial"/>
          <w:sz w:val="22"/>
        </w:rPr>
        <w:t xml:space="preserve"> -</w:t>
      </w:r>
      <w:r w:rsidRPr="00FF7B1B">
        <w:rPr>
          <w:rFonts w:ascii="Arial" w:hAnsi="Arial"/>
          <w:sz w:val="22"/>
        </w:rPr>
        <w:t>teknologiaa</w:t>
      </w:r>
      <w:r w:rsidR="007E5BCC">
        <w:rPr>
          <w:rFonts w:ascii="Arial" w:hAnsi="Arial"/>
          <w:sz w:val="22"/>
        </w:rPr>
        <w:t>n</w:t>
      </w:r>
      <w:r w:rsidR="009616A2" w:rsidRPr="00FF7B1B">
        <w:rPr>
          <w:rFonts w:ascii="Arial" w:hAnsi="Arial"/>
          <w:sz w:val="22"/>
        </w:rPr>
        <w:t>,</w:t>
      </w:r>
      <w:r w:rsidRPr="00FF7B1B">
        <w:rPr>
          <w:rFonts w:ascii="Arial" w:hAnsi="Arial"/>
          <w:sz w:val="22"/>
        </w:rPr>
        <w:t xml:space="preserve"> ja kuten UPS-järjestelmä, </w:t>
      </w:r>
      <w:r w:rsidR="00ED090C">
        <w:rPr>
          <w:rFonts w:ascii="Arial" w:hAnsi="Arial"/>
          <w:sz w:val="22"/>
        </w:rPr>
        <w:t xml:space="preserve">myös </w:t>
      </w:r>
      <w:r w:rsidR="007E5BCC">
        <w:rPr>
          <w:rFonts w:ascii="Arial" w:hAnsi="Arial"/>
          <w:sz w:val="22"/>
        </w:rPr>
        <w:t>pienjännite</w:t>
      </w:r>
      <w:r w:rsidR="00ED090C">
        <w:rPr>
          <w:rFonts w:ascii="Arial" w:hAnsi="Arial"/>
          <w:sz w:val="22"/>
        </w:rPr>
        <w:t xml:space="preserve">jakelu </w:t>
      </w:r>
      <w:r w:rsidRPr="00FF7B1B">
        <w:rPr>
          <w:rFonts w:ascii="Arial" w:hAnsi="Arial"/>
          <w:sz w:val="22"/>
        </w:rPr>
        <w:t xml:space="preserve">on suunniteltu helposti laajennettavaksi. </w:t>
      </w:r>
      <w:r w:rsidR="0025121D">
        <w:rPr>
          <w:rFonts w:ascii="Arial" w:hAnsi="Arial"/>
          <w:sz w:val="22"/>
        </w:rPr>
        <w:t>Johdonsuojakatkaisijat</w:t>
      </w:r>
      <w:r w:rsidRPr="00FF7B1B">
        <w:rPr>
          <w:rFonts w:ascii="Arial" w:hAnsi="Arial"/>
          <w:sz w:val="22"/>
        </w:rPr>
        <w:t xml:space="preserve"> valittiin erityisen huolellisesti p</w:t>
      </w:r>
      <w:r w:rsidR="001D0CFA">
        <w:rPr>
          <w:rFonts w:ascii="Arial" w:hAnsi="Arial"/>
          <w:sz w:val="22"/>
        </w:rPr>
        <w:t>arhaan mahdollisen</w:t>
      </w:r>
      <w:r w:rsidRPr="00FF7B1B">
        <w:rPr>
          <w:rFonts w:ascii="Arial" w:hAnsi="Arial"/>
          <w:sz w:val="22"/>
        </w:rPr>
        <w:t xml:space="preserve"> käytettävyyden saavuttamiseksi ja </w:t>
      </w:r>
      <w:r w:rsidR="001D0CFA">
        <w:rPr>
          <w:rFonts w:ascii="Arial" w:hAnsi="Arial"/>
          <w:sz w:val="22"/>
        </w:rPr>
        <w:t>järjestelmähäiriöiden</w:t>
      </w:r>
      <w:r w:rsidRPr="00FF7B1B">
        <w:rPr>
          <w:rFonts w:ascii="Arial" w:hAnsi="Arial"/>
          <w:sz w:val="22"/>
        </w:rPr>
        <w:t xml:space="preserve"> </w:t>
      </w:r>
      <w:r w:rsidR="002E5088">
        <w:rPr>
          <w:rFonts w:ascii="Arial" w:hAnsi="Arial"/>
          <w:sz w:val="22"/>
        </w:rPr>
        <w:t>minimoimiseksi</w:t>
      </w:r>
      <w:r w:rsidRPr="00FF7B1B">
        <w:rPr>
          <w:rFonts w:ascii="Arial" w:hAnsi="Arial"/>
          <w:sz w:val="22"/>
        </w:rPr>
        <w:t xml:space="preserve"> </w:t>
      </w:r>
      <w:r w:rsidR="00AF7546">
        <w:rPr>
          <w:rFonts w:ascii="Arial" w:hAnsi="Arial"/>
          <w:sz w:val="22"/>
        </w:rPr>
        <w:t>o</w:t>
      </w:r>
      <w:r w:rsidRPr="00FF7B1B">
        <w:rPr>
          <w:rFonts w:ascii="Arial" w:hAnsi="Arial"/>
          <w:sz w:val="22"/>
        </w:rPr>
        <w:t>ikosul</w:t>
      </w:r>
      <w:r w:rsidR="0025121D">
        <w:rPr>
          <w:rFonts w:ascii="Arial" w:hAnsi="Arial"/>
          <w:sz w:val="22"/>
        </w:rPr>
        <w:t>kutilanteessa.</w:t>
      </w:r>
      <w:r w:rsidRPr="00FF7B1B">
        <w:rPr>
          <w:rFonts w:ascii="Arial" w:hAnsi="Arial"/>
          <w:b/>
          <w:sz w:val="22"/>
        </w:rPr>
        <w:t xml:space="preserve"> </w:t>
      </w:r>
    </w:p>
    <w:p w:rsidR="00654836" w:rsidRPr="00FF7B1B" w:rsidRDefault="00654836" w:rsidP="005A00D2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F7B1B">
        <w:rPr>
          <w:rFonts w:ascii="Arial" w:hAnsi="Arial"/>
          <w:sz w:val="22"/>
        </w:rPr>
        <w:t xml:space="preserve">BlueFjordsin </w:t>
      </w:r>
      <w:r w:rsidR="001D0CFA">
        <w:rPr>
          <w:rFonts w:ascii="Arial" w:hAnsi="Arial"/>
          <w:sz w:val="22"/>
        </w:rPr>
        <w:t>data</w:t>
      </w:r>
      <w:r w:rsidRPr="00FF7B1B">
        <w:rPr>
          <w:rFonts w:ascii="Arial" w:hAnsi="Arial"/>
          <w:sz w:val="22"/>
        </w:rPr>
        <w:t xml:space="preserve">keskuksen </w:t>
      </w:r>
      <w:r w:rsidR="001D0CFA">
        <w:rPr>
          <w:rFonts w:ascii="Arial" w:hAnsi="Arial"/>
          <w:sz w:val="22"/>
        </w:rPr>
        <w:t xml:space="preserve">käyttöönoton jälkeen sen </w:t>
      </w:r>
      <w:r w:rsidRPr="00FF7B1B">
        <w:rPr>
          <w:rFonts w:ascii="Arial" w:hAnsi="Arial"/>
          <w:sz w:val="22"/>
        </w:rPr>
        <w:t>sähkö</w:t>
      </w:r>
      <w:r w:rsidR="0025121D">
        <w:rPr>
          <w:rFonts w:ascii="Arial" w:hAnsi="Arial"/>
          <w:sz w:val="22"/>
        </w:rPr>
        <w:t>nsyöttö</w:t>
      </w:r>
      <w:r w:rsidRPr="00FF7B1B">
        <w:rPr>
          <w:rFonts w:ascii="Arial" w:hAnsi="Arial"/>
          <w:sz w:val="22"/>
        </w:rPr>
        <w:t>järjestelmä o</w:t>
      </w:r>
      <w:r w:rsidR="0025121D">
        <w:rPr>
          <w:rFonts w:ascii="Arial" w:hAnsi="Arial"/>
          <w:sz w:val="22"/>
        </w:rPr>
        <w:t>n</w:t>
      </w:r>
      <w:r w:rsidRPr="00FF7B1B">
        <w:rPr>
          <w:rFonts w:ascii="Arial" w:hAnsi="Arial"/>
          <w:sz w:val="22"/>
        </w:rPr>
        <w:t xml:space="preserve"> toimi</w:t>
      </w:r>
      <w:r w:rsidR="001D0CFA">
        <w:rPr>
          <w:rFonts w:ascii="Arial" w:hAnsi="Arial"/>
          <w:sz w:val="22"/>
        </w:rPr>
        <w:t>n</w:t>
      </w:r>
      <w:r w:rsidR="0025121D">
        <w:rPr>
          <w:rFonts w:ascii="Arial" w:hAnsi="Arial"/>
          <w:sz w:val="22"/>
        </w:rPr>
        <w:t>ut</w:t>
      </w:r>
      <w:r w:rsidR="001D0CFA">
        <w:rPr>
          <w:rFonts w:ascii="Arial" w:hAnsi="Arial"/>
          <w:sz w:val="22"/>
        </w:rPr>
        <w:t xml:space="preserve"> täsmälleen</w:t>
      </w:r>
      <w:r w:rsidRPr="00FF7B1B">
        <w:rPr>
          <w:rFonts w:ascii="Arial" w:hAnsi="Arial"/>
          <w:sz w:val="22"/>
        </w:rPr>
        <w:t xml:space="preserve"> suunnitellulla tavalla. </w:t>
      </w:r>
      <w:r w:rsidR="0025121D">
        <w:rPr>
          <w:rFonts w:ascii="Arial" w:hAnsi="Arial"/>
          <w:sz w:val="22"/>
        </w:rPr>
        <w:t>Sen korkea hyötysuhde</w:t>
      </w:r>
      <w:r w:rsidR="001D0CFA">
        <w:rPr>
          <w:rFonts w:ascii="Arial" w:hAnsi="Arial"/>
          <w:sz w:val="22"/>
        </w:rPr>
        <w:t xml:space="preserve"> </w:t>
      </w:r>
      <w:r w:rsidRPr="00FF7B1B">
        <w:rPr>
          <w:rFonts w:ascii="Arial" w:hAnsi="Arial"/>
          <w:sz w:val="22"/>
        </w:rPr>
        <w:t>auttaa BlueF</w:t>
      </w:r>
      <w:r w:rsidR="001D0CFA">
        <w:rPr>
          <w:rFonts w:ascii="Arial" w:hAnsi="Arial"/>
          <w:sz w:val="22"/>
        </w:rPr>
        <w:t>jordsia minimoimaan energiakustannukse</w:t>
      </w:r>
      <w:r w:rsidR="0025121D">
        <w:rPr>
          <w:rFonts w:ascii="Arial" w:hAnsi="Arial"/>
          <w:sz w:val="22"/>
        </w:rPr>
        <w:t>t</w:t>
      </w:r>
      <w:r w:rsidRPr="00FF7B1B">
        <w:rPr>
          <w:rFonts w:ascii="Arial" w:hAnsi="Arial"/>
          <w:sz w:val="22"/>
        </w:rPr>
        <w:t xml:space="preserve"> ja toimin</w:t>
      </w:r>
      <w:r w:rsidR="002E5088">
        <w:rPr>
          <w:rFonts w:ascii="Arial" w:hAnsi="Arial"/>
          <w:sz w:val="22"/>
        </w:rPr>
        <w:t>nan</w:t>
      </w:r>
      <w:r w:rsidRPr="00FF7B1B">
        <w:rPr>
          <w:rFonts w:ascii="Arial" w:hAnsi="Arial"/>
          <w:sz w:val="22"/>
        </w:rPr>
        <w:t xml:space="preserve"> ympäristövaikutukset, samalla kun erinomainen </w:t>
      </w:r>
      <w:r w:rsidRPr="00FF7B1B">
        <w:rPr>
          <w:rFonts w:ascii="Arial" w:hAnsi="Arial"/>
          <w:sz w:val="22"/>
        </w:rPr>
        <w:lastRenderedPageBreak/>
        <w:t xml:space="preserve">luotettavuus ja </w:t>
      </w:r>
      <w:r w:rsidR="0025121D">
        <w:rPr>
          <w:rFonts w:ascii="Arial" w:hAnsi="Arial"/>
          <w:sz w:val="22"/>
        </w:rPr>
        <w:t>suojauskyky</w:t>
      </w:r>
      <w:r w:rsidRPr="00FF7B1B">
        <w:rPr>
          <w:rFonts w:ascii="Arial" w:hAnsi="Arial"/>
          <w:sz w:val="22"/>
        </w:rPr>
        <w:t xml:space="preserve"> takaavat palvelun jatkuvuuden ja </w:t>
      </w:r>
      <w:r w:rsidR="001D0CFA">
        <w:rPr>
          <w:rFonts w:ascii="Arial" w:hAnsi="Arial"/>
          <w:sz w:val="22"/>
        </w:rPr>
        <w:t xml:space="preserve">sekä </w:t>
      </w:r>
      <w:r w:rsidR="0099740C">
        <w:rPr>
          <w:rFonts w:ascii="Arial" w:hAnsi="Arial"/>
          <w:sz w:val="22"/>
        </w:rPr>
        <w:t xml:space="preserve">yrityksen </w:t>
      </w:r>
      <w:r w:rsidR="001D0CFA">
        <w:rPr>
          <w:rFonts w:ascii="Arial" w:hAnsi="Arial"/>
          <w:sz w:val="22"/>
        </w:rPr>
        <w:t xml:space="preserve">asiakkaiden </w:t>
      </w:r>
      <w:r w:rsidR="0025121D">
        <w:rPr>
          <w:rFonts w:ascii="Arial" w:hAnsi="Arial"/>
          <w:sz w:val="22"/>
        </w:rPr>
        <w:t>tiedon turvan</w:t>
      </w:r>
      <w:r w:rsidR="0099740C">
        <w:rPr>
          <w:rFonts w:ascii="Arial" w:hAnsi="Arial"/>
          <w:sz w:val="22"/>
        </w:rPr>
        <w:t>.</w:t>
      </w:r>
    </w:p>
    <w:p w:rsidR="00654836" w:rsidRPr="00FF7B1B" w:rsidRDefault="0099740C" w:rsidP="005A00D2">
      <w:pPr>
        <w:spacing w:after="240"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Blue</w:t>
      </w:r>
      <w:r w:rsidR="00ED090C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 xml:space="preserve">jordsin toimitusjohtaja </w:t>
      </w:r>
      <w:r w:rsidR="00654836" w:rsidRPr="00FF7B1B">
        <w:rPr>
          <w:rFonts w:ascii="Arial" w:hAnsi="Arial"/>
          <w:sz w:val="22"/>
        </w:rPr>
        <w:t>Edvin Brun</w:t>
      </w:r>
      <w:r>
        <w:rPr>
          <w:rFonts w:ascii="Arial" w:hAnsi="Arial"/>
          <w:sz w:val="22"/>
        </w:rPr>
        <w:t xml:space="preserve"> kommentoi projektin </w:t>
      </w:r>
      <w:r w:rsidR="00F96F71">
        <w:rPr>
          <w:rFonts w:ascii="Arial" w:hAnsi="Arial"/>
          <w:sz w:val="22"/>
        </w:rPr>
        <w:t>onnistumista</w:t>
      </w:r>
      <w:r>
        <w:rPr>
          <w:rFonts w:ascii="Arial" w:hAnsi="Arial"/>
          <w:sz w:val="22"/>
        </w:rPr>
        <w:t>:</w:t>
      </w:r>
      <w:r w:rsidR="00654836" w:rsidRPr="00FF7B1B">
        <w:rPr>
          <w:rFonts w:ascii="Arial" w:hAnsi="Arial"/>
          <w:sz w:val="22"/>
        </w:rPr>
        <w:t xml:space="preserve"> ”Eaton ei ole </w:t>
      </w:r>
      <w:r>
        <w:rPr>
          <w:rFonts w:ascii="Arial" w:hAnsi="Arial"/>
          <w:sz w:val="22"/>
        </w:rPr>
        <w:t>vain i</w:t>
      </w:r>
      <w:r w:rsidR="00654836" w:rsidRPr="00FF7B1B">
        <w:rPr>
          <w:rFonts w:ascii="Arial" w:hAnsi="Arial"/>
          <w:sz w:val="22"/>
        </w:rPr>
        <w:t xml:space="preserve">nnovaatiojohtaja, </w:t>
      </w:r>
      <w:r w:rsidR="006070F7">
        <w:rPr>
          <w:rFonts w:ascii="Arial" w:hAnsi="Arial"/>
          <w:sz w:val="22"/>
        </w:rPr>
        <w:t xml:space="preserve">vaan myös huippuosaaja jolla on </w:t>
      </w:r>
      <w:r w:rsidR="00654836" w:rsidRPr="00FF7B1B">
        <w:rPr>
          <w:rFonts w:ascii="Arial" w:hAnsi="Arial"/>
          <w:sz w:val="22"/>
        </w:rPr>
        <w:t>erinom</w:t>
      </w:r>
      <w:r w:rsidR="006070F7">
        <w:rPr>
          <w:rFonts w:ascii="Arial" w:hAnsi="Arial"/>
          <w:sz w:val="22"/>
        </w:rPr>
        <w:t xml:space="preserve">aiset tuotteet ja </w:t>
      </w:r>
      <w:r w:rsidR="00654836" w:rsidRPr="00FF7B1B">
        <w:rPr>
          <w:rFonts w:ascii="Arial" w:hAnsi="Arial"/>
          <w:sz w:val="22"/>
        </w:rPr>
        <w:t xml:space="preserve">hyvä maine. </w:t>
      </w:r>
      <w:r>
        <w:rPr>
          <w:rFonts w:ascii="Arial" w:hAnsi="Arial"/>
          <w:sz w:val="22"/>
        </w:rPr>
        <w:t xml:space="preserve">Sen </w:t>
      </w:r>
      <w:r w:rsidR="006070F7">
        <w:rPr>
          <w:rFonts w:ascii="Arial" w:hAnsi="Arial"/>
          <w:sz w:val="22"/>
        </w:rPr>
        <w:t xml:space="preserve">ansiosta </w:t>
      </w:r>
      <w:r w:rsidR="00ED090C">
        <w:rPr>
          <w:rFonts w:ascii="Arial" w:hAnsi="Arial"/>
          <w:sz w:val="22"/>
        </w:rPr>
        <w:t>Eaton valikoitui yhteistyökumppaniksi helposti</w:t>
      </w:r>
      <w:r w:rsidR="00654836" w:rsidRPr="00FF7B1B">
        <w:rPr>
          <w:rFonts w:ascii="Arial" w:hAnsi="Arial"/>
          <w:sz w:val="22"/>
        </w:rPr>
        <w:t xml:space="preserve">. Uuden </w:t>
      </w:r>
      <w:r>
        <w:rPr>
          <w:rFonts w:ascii="Arial" w:hAnsi="Arial"/>
          <w:sz w:val="22"/>
        </w:rPr>
        <w:t>data</w:t>
      </w:r>
      <w:r w:rsidR="00654836" w:rsidRPr="00FF7B1B">
        <w:rPr>
          <w:rFonts w:ascii="Arial" w:hAnsi="Arial"/>
          <w:sz w:val="22"/>
        </w:rPr>
        <w:t xml:space="preserve">keskuksemme suorituskyky vahvistaa, että valinta oli ehdottomasti oikea.” </w:t>
      </w:r>
    </w:p>
    <w:p w:rsidR="009047E8" w:rsidRPr="00FF7B1B" w:rsidRDefault="009047E8" w:rsidP="005A00D2">
      <w:pPr>
        <w:spacing w:line="360" w:lineRule="auto"/>
        <w:rPr>
          <w:rFonts w:ascii="Arial" w:hAnsi="Arial"/>
          <w:sz w:val="22"/>
        </w:rPr>
      </w:pPr>
      <w:r w:rsidRPr="00FF7B1B">
        <w:rPr>
          <w:rFonts w:ascii="Arial" w:hAnsi="Arial"/>
          <w:sz w:val="22"/>
        </w:rPr>
        <w:t xml:space="preserve">Lue lisää Eatonin </w:t>
      </w:r>
      <w:r w:rsidR="00F96F71">
        <w:rPr>
          <w:rFonts w:ascii="Arial" w:hAnsi="Arial"/>
          <w:sz w:val="22"/>
        </w:rPr>
        <w:t>häiriöttömän sähkönsyötön ratkaisuista</w:t>
      </w:r>
      <w:r w:rsidRPr="00FF7B1B">
        <w:rPr>
          <w:rFonts w:ascii="Arial" w:hAnsi="Arial"/>
          <w:sz w:val="22"/>
        </w:rPr>
        <w:t xml:space="preserve"> osoitteesta</w:t>
      </w:r>
      <w:r w:rsidR="003C3662">
        <w:rPr>
          <w:rFonts w:ascii="Arial" w:hAnsi="Arial"/>
          <w:sz w:val="22"/>
        </w:rPr>
        <w:t xml:space="preserve"> </w:t>
      </w:r>
      <w:hyperlink r:id="rId11">
        <w:r w:rsidRPr="00FF7B1B">
          <w:rPr>
            <w:rStyle w:val="Hyperlink"/>
            <w:rFonts w:ascii="Arial" w:hAnsi="Arial"/>
            <w:sz w:val="22"/>
          </w:rPr>
          <w:t>www.eaton.eu/powerquality</w:t>
        </w:r>
      </w:hyperlink>
      <w:r w:rsidRPr="00FF7B1B">
        <w:rPr>
          <w:rFonts w:ascii="Arial" w:hAnsi="Arial"/>
          <w:sz w:val="22"/>
        </w:rPr>
        <w:t xml:space="preserve">. </w:t>
      </w:r>
      <w:r w:rsidR="006D45E5" w:rsidRPr="005B7CB3">
        <w:rPr>
          <w:rFonts w:ascii="Arial" w:hAnsi="Arial" w:cs="Arial"/>
          <w:sz w:val="22"/>
          <w:szCs w:val="24"/>
        </w:rPr>
        <w:t xml:space="preserve">Jos haluat kaikki tuoreimmat uutiset, seuraa Twitter-tiliämme </w:t>
      </w:r>
      <w:hyperlink r:id="rId12" w:history="1">
        <w:r w:rsidR="006D45E5" w:rsidRPr="005B7CB3">
          <w:rPr>
            <w:rStyle w:val="Hyperlink"/>
            <w:rFonts w:ascii="Arial" w:hAnsi="Arial" w:cs="Arial"/>
            <w:sz w:val="22"/>
            <w:szCs w:val="24"/>
          </w:rPr>
          <w:t>@Eaton</w:t>
        </w:r>
      </w:hyperlink>
      <w:r w:rsidR="006D45E5" w:rsidRPr="005B7CB3">
        <w:rPr>
          <w:rStyle w:val="Hyperlink"/>
          <w:rFonts w:ascii="Arial" w:hAnsi="Arial" w:cs="Arial"/>
          <w:sz w:val="22"/>
          <w:szCs w:val="24"/>
        </w:rPr>
        <w:t>IT</w:t>
      </w:r>
      <w:r w:rsidR="006D45E5" w:rsidRPr="005B7CB3">
        <w:rPr>
          <w:rFonts w:ascii="Arial" w:hAnsi="Arial" w:cs="Arial"/>
          <w:sz w:val="22"/>
          <w:szCs w:val="24"/>
        </w:rPr>
        <w:t xml:space="preserve"> tai etsi </w:t>
      </w:r>
      <w:hyperlink r:id="rId13" w:history="1">
        <w:r w:rsidR="006D45E5" w:rsidRPr="005B7CB3">
          <w:rPr>
            <w:rStyle w:val="Hyperlink"/>
            <w:rFonts w:ascii="Arial" w:hAnsi="Arial" w:cs="Arial"/>
            <w:sz w:val="22"/>
            <w:szCs w:val="24"/>
          </w:rPr>
          <w:t>Eaton</w:t>
        </w:r>
        <w:r w:rsidR="006D45E5">
          <w:rPr>
            <w:rStyle w:val="Hyperlink"/>
            <w:rFonts w:ascii="Arial" w:hAnsi="Arial" w:cs="Arial"/>
            <w:sz w:val="22"/>
            <w:szCs w:val="24"/>
          </w:rPr>
          <w:t>in</w:t>
        </w:r>
        <w:r w:rsidR="006D45E5" w:rsidRPr="005B7CB3">
          <w:rPr>
            <w:rStyle w:val="Hyperlink"/>
            <w:rFonts w:ascii="Arial" w:hAnsi="Arial" w:cs="Arial"/>
            <w:sz w:val="22"/>
            <w:szCs w:val="24"/>
          </w:rPr>
          <w:t xml:space="preserve"> EMEA-alueen LinkedIn</w:t>
        </w:r>
        <w:r w:rsidR="006D45E5">
          <w:rPr>
            <w:rStyle w:val="Hyperlink"/>
            <w:rFonts w:ascii="Arial" w:hAnsi="Arial" w:cs="Arial"/>
            <w:sz w:val="22"/>
            <w:szCs w:val="24"/>
          </w:rPr>
          <w:t>-yrityssivu</w:t>
        </w:r>
      </w:hyperlink>
      <w:r w:rsidR="006D45E5" w:rsidRPr="005B7CB3">
        <w:rPr>
          <w:rFonts w:ascii="Arial" w:hAnsi="Arial" w:cs="Arial"/>
          <w:sz w:val="22"/>
          <w:szCs w:val="24"/>
        </w:rPr>
        <w:t>.</w:t>
      </w:r>
    </w:p>
    <w:p w:rsidR="00D87441" w:rsidRDefault="00D87441" w:rsidP="00654836">
      <w:pPr>
        <w:spacing w:line="360" w:lineRule="auto"/>
        <w:rPr>
          <w:rFonts w:ascii="Arial" w:hAnsi="Arial"/>
          <w:sz w:val="22"/>
        </w:rPr>
      </w:pPr>
    </w:p>
    <w:p w:rsidR="006D45E5" w:rsidRPr="00FF7B1B" w:rsidRDefault="006D45E5" w:rsidP="006D45E5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###</w:t>
      </w:r>
    </w:p>
    <w:p w:rsidR="006D45E5" w:rsidRDefault="006D45E5" w:rsidP="006D45E5">
      <w:pPr>
        <w:spacing w:before="120" w:line="360" w:lineRule="auto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Eaton</w:t>
      </w:r>
    </w:p>
    <w:p w:rsidR="006D45E5" w:rsidRPr="00AF7546" w:rsidRDefault="006D45E5" w:rsidP="005A00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>Eaton on voimanhallinnan yritys, jonka liikevaihto oli 20,9 miljardia dollaria vuonna 2015. Eatonin energiatehokkaat ratkaisut auttavat asiakkaitamme hallinnoimaan sähköistä, hydraulista ja mekaanista voimaa tehokkaasti, turvallisesti ja ympäristöystävällisesti. Eatonilla on noin 9</w:t>
      </w:r>
      <w:r w:rsidR="00AF7546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bookmarkStart w:id="6" w:name="_GoBack"/>
      <w:bookmarkEnd w:id="6"/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000 työntekijää ja sen tuotteita myydään yli 175 maassa. Lisätietoja löydät verkkosivuilta</w:t>
      </w:r>
      <w:r w:rsidRPr="00A15FB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4" w:history="1">
        <w:r w:rsidRPr="00A15FB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www.eaton.fi</w:t>
        </w:r>
      </w:hyperlink>
      <w:r w:rsidRPr="00A15FB0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A15FB0">
        <w:rPr>
          <w:rFonts w:ascii="Arial" w:hAnsi="Arial" w:cs="Arial"/>
          <w:color w:val="000000"/>
          <w:sz w:val="22"/>
          <w:szCs w:val="22"/>
        </w:rPr>
        <w:br/>
      </w:r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>Suomessa Eaton on osa Eatonin Electrical -liiketoimintaa. Liiketoiminta kattaa sähkönsyötön varmistuksen, valvonnan ja automaation, valaistuksen, rakenne-, johdotus- ja turvaratkaisut sekä tuotteet vaativiin että vaarallisiin ympäristöihin teknisine palveluineen. Eaton vastaa globaaleilla ratkaisuillaan tämän päivän kriittisiin sähkönhallinnan haasteisiin.</w:t>
      </w:r>
      <w:r w:rsidRPr="00A15FB0">
        <w:rPr>
          <w:rFonts w:ascii="Arial" w:hAnsi="Arial" w:cs="Arial"/>
          <w:color w:val="000000"/>
          <w:sz w:val="22"/>
          <w:szCs w:val="22"/>
        </w:rPr>
        <w:br/>
      </w:r>
      <w:r w:rsidRPr="00A15FB0">
        <w:rPr>
          <w:rFonts w:ascii="Arial" w:hAnsi="Arial" w:cs="Arial"/>
          <w:color w:val="000000"/>
          <w:sz w:val="22"/>
          <w:szCs w:val="22"/>
        </w:rPr>
        <w:br/>
      </w:r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>Kotimaan myyntimme vastaa häiriöttömän sähkönsyötön järjestelmistä (UPS), keskijännitekojeistojen, pienjännitekeskusten ja -komponenttien sekä automaatiotuotteiden myynnistä ja huollosta. Suomessa Eaton myös valmistaa UPSeja Eaton-tuotemerkillä. Eaton jatkaa Fiskarsin pitkää, 1960-luvulta alkanutta UPSien valmistusperinnettä Suomessa ja on yksi harvoista tietotekniikka-alan yrityksistä, jolla on laajamittaista tuotantoa Suomessa. Eaton on Suomen UPS-markkinajohtaja. 93 prosenttia Suomen tehtaan tuotteista menee vientiin.</w:t>
      </w:r>
      <w:hyperlink r:id="rId15" w:tgtFrame="_blank" w:history="1">
        <w:r w:rsidRPr="00A15FB0">
          <w:rPr>
            <w:rStyle w:val="Hyperlink"/>
            <w:rFonts w:ascii="Arial" w:hAnsi="Arial" w:cs="Arial"/>
            <w:color w:val="6699CC"/>
            <w:sz w:val="22"/>
            <w:szCs w:val="22"/>
            <w:shd w:val="clear" w:color="auto" w:fill="FFFFFF"/>
          </w:rPr>
          <w:t>www.eaton.fi</w:t>
        </w:r>
      </w:hyperlink>
    </w:p>
    <w:p w:rsidR="006D45E5" w:rsidRDefault="006D45E5" w:rsidP="006D45E5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###</w:t>
      </w:r>
    </w:p>
    <w:p w:rsidR="00D87441" w:rsidRPr="003C3662" w:rsidRDefault="00D87441" w:rsidP="00D87441">
      <w:pPr>
        <w:spacing w:line="360" w:lineRule="auto"/>
        <w:rPr>
          <w:rFonts w:ascii="Arial" w:hAnsi="Arial" w:cs="Arial"/>
          <w:sz w:val="22"/>
          <w:szCs w:val="22"/>
        </w:rPr>
      </w:pPr>
    </w:p>
    <w:p w:rsidR="00D87441" w:rsidRPr="00FF7B1B" w:rsidRDefault="00D87441" w:rsidP="00654836">
      <w:pPr>
        <w:spacing w:line="360" w:lineRule="auto"/>
        <w:rPr>
          <w:rFonts w:ascii="Arial" w:hAnsi="Arial" w:cs="Arial"/>
          <w:sz w:val="22"/>
          <w:szCs w:val="24"/>
        </w:rPr>
      </w:pPr>
    </w:p>
    <w:p w:rsidR="00637AB3" w:rsidRPr="003C3662" w:rsidRDefault="00637AB3" w:rsidP="00637AB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37AB3" w:rsidRPr="003C3662" w:rsidSect="006718E6">
      <w:footerReference w:type="default" r:id="rId16"/>
      <w:type w:val="continuous"/>
      <w:pgSz w:w="12240" w:h="15840" w:code="1"/>
      <w:pgMar w:top="-1080" w:right="1440" w:bottom="270" w:left="1710" w:header="45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4C" w:rsidRDefault="001A0F4C">
      <w:r>
        <w:separator/>
      </w:r>
    </w:p>
  </w:endnote>
  <w:endnote w:type="continuationSeparator" w:id="0">
    <w:p w:rsidR="001A0F4C" w:rsidRDefault="001A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96" w:rsidRDefault="00437C96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</w:p>
  <w:p w:rsidR="00437C96" w:rsidRPr="00600A15" w:rsidRDefault="00654836" w:rsidP="00CF2B67">
    <w:pPr>
      <w:pStyle w:val="Footer"/>
      <w:jc w:val="center"/>
      <w:rPr>
        <w:rFonts w:ascii="Arial" w:hAnsi="Arial" w:cs="Arial"/>
        <w:sz w:val="22"/>
        <w:szCs w:val="2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96" w:rsidRPr="000062F5" w:rsidRDefault="00437C96" w:rsidP="0000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4C" w:rsidRDefault="001A0F4C">
      <w:pPr>
        <w:pStyle w:val="Footer"/>
      </w:pPr>
    </w:p>
  </w:footnote>
  <w:footnote w:type="continuationSeparator" w:id="0">
    <w:p w:rsidR="001A0F4C" w:rsidRDefault="001A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96" w:rsidRPr="000062F5" w:rsidRDefault="00437C96">
    <w:pPr>
      <w:pStyle w:val="Header"/>
      <w:spacing w:after="120"/>
      <w:ind w:left="0"/>
      <w:rPr>
        <w:rStyle w:val="PageNumber"/>
        <w:rFonts w:ascii="Arial" w:hAnsi="Arial" w:cs="Arial"/>
      </w:rPr>
    </w:pPr>
    <w:r>
      <w:rPr>
        <w:rStyle w:val="PageNumber"/>
      </w:rPr>
      <w:t xml:space="preserve"> </w:t>
    </w:r>
    <w:r>
      <w:rPr>
        <w:rStyle w:val="PageNumber"/>
        <w:rFonts w:ascii="Arial" w:hAnsi="Arial"/>
      </w:rPr>
      <w:t xml:space="preserve">Eaton/sivu </w:t>
    </w:r>
    <w:r w:rsidR="00F67B7C" w:rsidRPr="000062F5">
      <w:rPr>
        <w:rStyle w:val="PageNumber"/>
        <w:rFonts w:ascii="Arial" w:hAnsi="Arial" w:cs="Arial"/>
      </w:rPr>
      <w:fldChar w:fldCharType="begin"/>
    </w:r>
    <w:r w:rsidRPr="000062F5">
      <w:rPr>
        <w:rStyle w:val="PageNumber"/>
        <w:rFonts w:ascii="Arial" w:hAnsi="Arial" w:cs="Arial"/>
      </w:rPr>
      <w:instrText xml:space="preserve"> PAGE </w:instrText>
    </w:r>
    <w:r w:rsidR="00F67B7C" w:rsidRPr="000062F5">
      <w:rPr>
        <w:rStyle w:val="PageNumber"/>
        <w:rFonts w:ascii="Arial" w:hAnsi="Arial" w:cs="Arial"/>
      </w:rPr>
      <w:fldChar w:fldCharType="separate"/>
    </w:r>
    <w:r w:rsidR="00AF7546">
      <w:rPr>
        <w:rStyle w:val="PageNumber"/>
        <w:rFonts w:ascii="Arial" w:hAnsi="Arial" w:cs="Arial"/>
        <w:noProof/>
      </w:rPr>
      <w:t>3</w:t>
    </w:r>
    <w:r w:rsidR="00F67B7C" w:rsidRPr="000062F5">
      <w:rPr>
        <w:rStyle w:val="PageNumber"/>
        <w:rFonts w:ascii="Arial" w:hAnsi="Arial" w:cs="Arial"/>
      </w:rPr>
      <w:fldChar w:fldCharType="end"/>
    </w:r>
  </w:p>
  <w:p w:rsidR="00437C96" w:rsidRDefault="00437C96">
    <w:pPr>
      <w:pStyle w:val="Header"/>
      <w:spacing w:after="120"/>
      <w:ind w:left="0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437C96" w:rsidTr="001B62F8">
      <w:trPr>
        <w:trHeight w:val="1992"/>
      </w:trPr>
      <w:tc>
        <w:tcPr>
          <w:tcW w:w="5408" w:type="dxa"/>
        </w:tcPr>
        <w:p w:rsidR="00437C96" w:rsidRDefault="00437C96" w:rsidP="001B62F8">
          <w:pPr>
            <w:pStyle w:val="Heading1"/>
            <w:tabs>
              <w:tab w:val="left" w:pos="1647"/>
            </w:tabs>
            <w:ind w:left="522" w:hanging="630"/>
            <w:rPr>
              <w:rFonts w:cs="Arial"/>
            </w:rPr>
          </w:pPr>
        </w:p>
        <w:p w:rsidR="00437C96" w:rsidRDefault="00437C96" w:rsidP="001B62F8">
          <w:pPr>
            <w:jc w:val="right"/>
            <w:rPr>
              <w:rFonts w:ascii="Arial" w:hAnsi="Arial" w:cs="Arial"/>
            </w:rPr>
          </w:pPr>
        </w:p>
        <w:p w:rsidR="00437C96" w:rsidRDefault="00437C96" w:rsidP="001B62F8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:rsidR="00437C96" w:rsidRPr="003E0684" w:rsidRDefault="00EA3050" w:rsidP="001B62F8">
          <w:pPr>
            <w:pStyle w:val="Heading1"/>
            <w:ind w:left="-90"/>
            <w:rPr>
              <w:rFonts w:cs="Arial"/>
            </w:rPr>
          </w:pPr>
          <w:r>
            <w:rPr>
              <w:noProof/>
              <w:lang w:val="en-GB" w:eastAsia="en-GB" w:bidi="ar-SA"/>
            </w:rPr>
            <w:drawing>
              <wp:anchor distT="0" distB="0" distL="114300" distR="114300" simplePos="0" relativeHeight="251658240" behindDoc="1" locked="0" layoutInCell="1" allowOverlap="1" wp14:anchorId="77788732" wp14:editId="65E77941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7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2" w:type="dxa"/>
        </w:tcPr>
        <w:p w:rsidR="00437C96" w:rsidRPr="00CC0A2F" w:rsidRDefault="00437C96" w:rsidP="00CC0A2F">
          <w:pPr>
            <w:spacing w:line="220" w:lineRule="exact"/>
            <w:rPr>
              <w:rFonts w:ascii="Arial Narrow" w:hAnsi="Arial Narrow"/>
              <w:sz w:val="17"/>
            </w:rPr>
          </w:pPr>
          <w:bookmarkStart w:id="1" w:name="Enterprise"/>
          <w:bookmarkEnd w:id="1"/>
          <w:r>
            <w:rPr>
              <w:rFonts w:ascii="Arial Narrow" w:hAnsi="Arial Narrow"/>
              <w:sz w:val="17"/>
            </w:rPr>
            <w:t xml:space="preserve">Eaton </w:t>
          </w:r>
        </w:p>
        <w:p w:rsidR="00437C96" w:rsidRPr="00CC0A2F" w:rsidRDefault="006D45E5" w:rsidP="00CC0A2F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Koskelontie 25</w:t>
          </w:r>
        </w:p>
        <w:p w:rsidR="00437C96" w:rsidRPr="002F6F1E" w:rsidRDefault="006D45E5" w:rsidP="00CC0A2F">
          <w:pPr>
            <w:spacing w:line="220" w:lineRule="exact"/>
            <w:rPr>
              <w:rFonts w:ascii="Arial" w:hAnsi="Arial" w:cs="Arial"/>
              <w:sz w:val="17"/>
            </w:rPr>
          </w:pPr>
          <w:r>
            <w:rPr>
              <w:rFonts w:ascii="Arial Narrow" w:hAnsi="Arial Narrow"/>
              <w:sz w:val="17"/>
            </w:rPr>
            <w:t>02921 Espoo, Finland</w:t>
          </w:r>
          <w:bookmarkStart w:id="2" w:name="Telephone"/>
          <w:bookmarkEnd w:id="2"/>
          <w:r>
            <w:br/>
          </w:r>
          <w:r w:rsidRPr="006D45E5">
            <w:rPr>
              <w:rFonts w:ascii="Arial Narrow" w:hAnsi="Arial Narrow" w:cs="Arial"/>
              <w:sz w:val="17"/>
              <w:szCs w:val="17"/>
            </w:rPr>
            <w:t>puh</w:t>
          </w:r>
          <w:r w:rsidRPr="006D45E5">
            <w:rPr>
              <w:rFonts w:ascii="Arial Narrow" w:hAnsi="Arial Narrow" w:cs="Arial"/>
              <w:sz w:val="16"/>
              <w:szCs w:val="16"/>
            </w:rPr>
            <w:t>:</w:t>
          </w:r>
          <w:r w:rsidRPr="006D45E5">
            <w:rPr>
              <w:rFonts w:ascii="Arial" w:hAnsi="Arial" w:cs="Arial"/>
              <w:sz w:val="17"/>
            </w:rPr>
            <w:t xml:space="preserve"> +358 44</w:t>
          </w:r>
          <w:r>
            <w:rPr>
              <w:rFonts w:ascii="Arial Narrow" w:hAnsi="Arial Narrow"/>
              <w:sz w:val="17"/>
            </w:rPr>
            <w:t> 538 9727</w:t>
          </w:r>
          <w:r>
            <w:br/>
          </w:r>
          <w:hyperlink r:id="rId2" w:history="1">
            <w:r>
              <w:rPr>
                <w:rStyle w:val="Hyperlink"/>
                <w:rFonts w:ascii="Arial Narrow" w:hAnsi="Arial Narrow"/>
                <w:sz w:val="17"/>
              </w:rPr>
              <w:t>maijaikonen@eaton.com</w:t>
            </w:r>
          </w:hyperlink>
          <w:r>
            <w:br/>
          </w:r>
          <w:r>
            <w:rPr>
              <w:rFonts w:ascii="Arial Narrow" w:hAnsi="Arial Narrow"/>
              <w:sz w:val="17"/>
            </w:rPr>
            <w:t>Twitter: @EatonIT</w:t>
          </w:r>
          <w:r>
            <w:br/>
          </w:r>
          <w:r>
            <w:rPr>
              <w:rFonts w:ascii="Arial Narrow" w:hAnsi="Arial Narrow"/>
              <w:sz w:val="17"/>
            </w:rPr>
            <w:t>LinkedIn: Eaton EMEA</w:t>
          </w:r>
          <w:bookmarkStart w:id="3" w:name="Fax"/>
          <w:bookmarkEnd w:id="3"/>
        </w:p>
      </w:tc>
      <w:tc>
        <w:tcPr>
          <w:tcW w:w="1620" w:type="dxa"/>
        </w:tcPr>
        <w:p w:rsidR="00437C96" w:rsidRDefault="00EA3050" w:rsidP="001B62F8">
          <w:pPr>
            <w:pStyle w:val="Heading1"/>
            <w:rPr>
              <w:rFonts w:cs="Arial"/>
              <w:sz w:val="36"/>
            </w:rPr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7216" behindDoc="0" locked="0" layoutInCell="1" allowOverlap="1" wp14:anchorId="7C23A89F" wp14:editId="7F08DF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6350"/>
                <wp:wrapSquare wrapText="bothSides"/>
                <wp:docPr id="6" name="Picture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37C96" w:rsidRPr="00C30CB3" w:rsidRDefault="00437C96" w:rsidP="008D238D">
    <w:pPr>
      <w:pStyle w:val="Header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061"/>
    <w:multiLevelType w:val="hybridMultilevel"/>
    <w:tmpl w:val="9C4EF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E965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5CA7"/>
    <w:multiLevelType w:val="hybridMultilevel"/>
    <w:tmpl w:val="56882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F03"/>
    <w:multiLevelType w:val="hybridMultilevel"/>
    <w:tmpl w:val="DD94120E"/>
    <w:lvl w:ilvl="0" w:tplc="25C8DEBE">
      <w:numFmt w:val="bullet"/>
      <w:lvlText w:val="-"/>
      <w:lvlJc w:val="left"/>
      <w:pPr>
        <w:ind w:left="4404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abstractNum w:abstractNumId="3" w15:restartNumberingAfterBreak="0">
    <w:nsid w:val="2C590FF8"/>
    <w:multiLevelType w:val="hybridMultilevel"/>
    <w:tmpl w:val="818EA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0809A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51C168A"/>
    <w:multiLevelType w:val="hybridMultilevel"/>
    <w:tmpl w:val="B46C3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0CF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1C45"/>
    <w:multiLevelType w:val="hybridMultilevel"/>
    <w:tmpl w:val="8452D504"/>
    <w:lvl w:ilvl="0" w:tplc="71A06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E965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809A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7C5CB4"/>
    <w:multiLevelType w:val="hybridMultilevel"/>
    <w:tmpl w:val="6472D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56AD1"/>
    <w:multiLevelType w:val="hybridMultilevel"/>
    <w:tmpl w:val="58927568"/>
    <w:lvl w:ilvl="0" w:tplc="03FE965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FE965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32A60"/>
    <w:multiLevelType w:val="hybridMultilevel"/>
    <w:tmpl w:val="2F84330A"/>
    <w:lvl w:ilvl="0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E517F0"/>
    <w:multiLevelType w:val="hybridMultilevel"/>
    <w:tmpl w:val="F2904558"/>
    <w:lvl w:ilvl="0" w:tplc="03FE965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FE965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51222"/>
    <w:multiLevelType w:val="hybridMultilevel"/>
    <w:tmpl w:val="54940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140BAC"/>
    <w:multiLevelType w:val="hybridMultilevel"/>
    <w:tmpl w:val="E8AEFF50"/>
    <w:lvl w:ilvl="0" w:tplc="03FE96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3FE965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0E7B47"/>
    <w:multiLevelType w:val="hybridMultilevel"/>
    <w:tmpl w:val="0116E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144DA7"/>
    <w:multiLevelType w:val="hybridMultilevel"/>
    <w:tmpl w:val="762E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de-DE" w:vendorID="64" w:dllVersion="0" w:nlCheck="1" w:checkStyle="1"/>
  <w:activeWritingStyle w:appName="MSWord" w:lang="fi-FI" w:vendorID="64" w:dllVersion="0" w:nlCheck="1" w:checkStyle="0"/>
  <w:activeWritingStyle w:appName="MSWord" w:lang="en-US" w:vendorID="8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D"/>
    <w:rsid w:val="00000961"/>
    <w:rsid w:val="00000D68"/>
    <w:rsid w:val="00002B4B"/>
    <w:rsid w:val="000035CA"/>
    <w:rsid w:val="000044E8"/>
    <w:rsid w:val="00005305"/>
    <w:rsid w:val="000062F5"/>
    <w:rsid w:val="00007F63"/>
    <w:rsid w:val="00014BBD"/>
    <w:rsid w:val="00015259"/>
    <w:rsid w:val="00020763"/>
    <w:rsid w:val="00021E38"/>
    <w:rsid w:val="000238AB"/>
    <w:rsid w:val="00024B19"/>
    <w:rsid w:val="00027DD1"/>
    <w:rsid w:val="000367E5"/>
    <w:rsid w:val="00036F16"/>
    <w:rsid w:val="00037256"/>
    <w:rsid w:val="000447EA"/>
    <w:rsid w:val="00044DF4"/>
    <w:rsid w:val="00044E5B"/>
    <w:rsid w:val="00045C99"/>
    <w:rsid w:val="00046912"/>
    <w:rsid w:val="000502BD"/>
    <w:rsid w:val="00055127"/>
    <w:rsid w:val="00062928"/>
    <w:rsid w:val="00075329"/>
    <w:rsid w:val="00082423"/>
    <w:rsid w:val="0008663D"/>
    <w:rsid w:val="00091A8A"/>
    <w:rsid w:val="000931C2"/>
    <w:rsid w:val="00094DE7"/>
    <w:rsid w:val="000A05AF"/>
    <w:rsid w:val="000A1226"/>
    <w:rsid w:val="000A2677"/>
    <w:rsid w:val="000A43DE"/>
    <w:rsid w:val="000B3080"/>
    <w:rsid w:val="000C0AC2"/>
    <w:rsid w:val="000C3598"/>
    <w:rsid w:val="000C3EB3"/>
    <w:rsid w:val="000C406E"/>
    <w:rsid w:val="000C795C"/>
    <w:rsid w:val="000D2018"/>
    <w:rsid w:val="000E27F1"/>
    <w:rsid w:val="000E2D94"/>
    <w:rsid w:val="000E34CD"/>
    <w:rsid w:val="000E3ABD"/>
    <w:rsid w:val="000F35FE"/>
    <w:rsid w:val="000F37A7"/>
    <w:rsid w:val="000F4A06"/>
    <w:rsid w:val="000F6163"/>
    <w:rsid w:val="000F7835"/>
    <w:rsid w:val="00100921"/>
    <w:rsid w:val="00103D42"/>
    <w:rsid w:val="001070A1"/>
    <w:rsid w:val="0011764C"/>
    <w:rsid w:val="00122CD8"/>
    <w:rsid w:val="001241F0"/>
    <w:rsid w:val="00124929"/>
    <w:rsid w:val="00124C53"/>
    <w:rsid w:val="001252DD"/>
    <w:rsid w:val="001340DD"/>
    <w:rsid w:val="00136F4F"/>
    <w:rsid w:val="001410AA"/>
    <w:rsid w:val="00147D75"/>
    <w:rsid w:val="00151BE9"/>
    <w:rsid w:val="00154975"/>
    <w:rsid w:val="001558E4"/>
    <w:rsid w:val="00155E01"/>
    <w:rsid w:val="00156025"/>
    <w:rsid w:val="00162220"/>
    <w:rsid w:val="001651E7"/>
    <w:rsid w:val="0016605B"/>
    <w:rsid w:val="00167180"/>
    <w:rsid w:val="00177AA8"/>
    <w:rsid w:val="001813AE"/>
    <w:rsid w:val="001838CA"/>
    <w:rsid w:val="00184BB8"/>
    <w:rsid w:val="00186651"/>
    <w:rsid w:val="001922A8"/>
    <w:rsid w:val="001964D3"/>
    <w:rsid w:val="0019682E"/>
    <w:rsid w:val="001A0F4C"/>
    <w:rsid w:val="001A2B7B"/>
    <w:rsid w:val="001A6A8C"/>
    <w:rsid w:val="001A77FF"/>
    <w:rsid w:val="001B384B"/>
    <w:rsid w:val="001B54E4"/>
    <w:rsid w:val="001B62F8"/>
    <w:rsid w:val="001C01E4"/>
    <w:rsid w:val="001C2934"/>
    <w:rsid w:val="001C38A0"/>
    <w:rsid w:val="001C3EC0"/>
    <w:rsid w:val="001C49A1"/>
    <w:rsid w:val="001C4DA9"/>
    <w:rsid w:val="001C7041"/>
    <w:rsid w:val="001D08A0"/>
    <w:rsid w:val="001D0CFA"/>
    <w:rsid w:val="001D6372"/>
    <w:rsid w:val="001D67E9"/>
    <w:rsid w:val="001D746B"/>
    <w:rsid w:val="001E02B9"/>
    <w:rsid w:val="001E210F"/>
    <w:rsid w:val="001E5960"/>
    <w:rsid w:val="001E5E85"/>
    <w:rsid w:val="001F1F01"/>
    <w:rsid w:val="001F2219"/>
    <w:rsid w:val="001F4485"/>
    <w:rsid w:val="001F5BFB"/>
    <w:rsid w:val="002012A9"/>
    <w:rsid w:val="0020208D"/>
    <w:rsid w:val="00205A61"/>
    <w:rsid w:val="00211CEA"/>
    <w:rsid w:val="00213FAB"/>
    <w:rsid w:val="00216F82"/>
    <w:rsid w:val="0022631B"/>
    <w:rsid w:val="002263A1"/>
    <w:rsid w:val="00231004"/>
    <w:rsid w:val="00235191"/>
    <w:rsid w:val="00236188"/>
    <w:rsid w:val="00237F09"/>
    <w:rsid w:val="0024089A"/>
    <w:rsid w:val="002410AA"/>
    <w:rsid w:val="00244FBC"/>
    <w:rsid w:val="00246771"/>
    <w:rsid w:val="0025121D"/>
    <w:rsid w:val="00251550"/>
    <w:rsid w:val="00251A1D"/>
    <w:rsid w:val="00252303"/>
    <w:rsid w:val="0025594E"/>
    <w:rsid w:val="00260D0C"/>
    <w:rsid w:val="00263F66"/>
    <w:rsid w:val="00265AA3"/>
    <w:rsid w:val="00270ABC"/>
    <w:rsid w:val="00270E6E"/>
    <w:rsid w:val="00271D19"/>
    <w:rsid w:val="00273169"/>
    <w:rsid w:val="00274195"/>
    <w:rsid w:val="002764CD"/>
    <w:rsid w:val="00282E82"/>
    <w:rsid w:val="00283D36"/>
    <w:rsid w:val="00290EFA"/>
    <w:rsid w:val="002913E4"/>
    <w:rsid w:val="002920C7"/>
    <w:rsid w:val="002922DB"/>
    <w:rsid w:val="002959EE"/>
    <w:rsid w:val="00296190"/>
    <w:rsid w:val="00296BD5"/>
    <w:rsid w:val="002A0150"/>
    <w:rsid w:val="002A1615"/>
    <w:rsid w:val="002A68FA"/>
    <w:rsid w:val="002B25E2"/>
    <w:rsid w:val="002B3027"/>
    <w:rsid w:val="002B4321"/>
    <w:rsid w:val="002B7B4C"/>
    <w:rsid w:val="002C0193"/>
    <w:rsid w:val="002C1F51"/>
    <w:rsid w:val="002C29C7"/>
    <w:rsid w:val="002C737C"/>
    <w:rsid w:val="002C774B"/>
    <w:rsid w:val="002C77D0"/>
    <w:rsid w:val="002D27F9"/>
    <w:rsid w:val="002D6D8E"/>
    <w:rsid w:val="002E1236"/>
    <w:rsid w:val="002E5088"/>
    <w:rsid w:val="002E552F"/>
    <w:rsid w:val="002F2817"/>
    <w:rsid w:val="002F7382"/>
    <w:rsid w:val="002F76C5"/>
    <w:rsid w:val="00306FA2"/>
    <w:rsid w:val="00311437"/>
    <w:rsid w:val="00316985"/>
    <w:rsid w:val="00323477"/>
    <w:rsid w:val="00325C67"/>
    <w:rsid w:val="003419E4"/>
    <w:rsid w:val="00342E65"/>
    <w:rsid w:val="00343151"/>
    <w:rsid w:val="003467FC"/>
    <w:rsid w:val="00346CFF"/>
    <w:rsid w:val="003479B4"/>
    <w:rsid w:val="00347BCF"/>
    <w:rsid w:val="00351C3C"/>
    <w:rsid w:val="003578C4"/>
    <w:rsid w:val="00361C20"/>
    <w:rsid w:val="00370FC9"/>
    <w:rsid w:val="003737FB"/>
    <w:rsid w:val="00374CDD"/>
    <w:rsid w:val="00376E29"/>
    <w:rsid w:val="00376F14"/>
    <w:rsid w:val="003825E9"/>
    <w:rsid w:val="00382799"/>
    <w:rsid w:val="003871D8"/>
    <w:rsid w:val="003872CD"/>
    <w:rsid w:val="00387FF7"/>
    <w:rsid w:val="00391342"/>
    <w:rsid w:val="0039668C"/>
    <w:rsid w:val="003A2315"/>
    <w:rsid w:val="003A5733"/>
    <w:rsid w:val="003A7A4C"/>
    <w:rsid w:val="003B2B0F"/>
    <w:rsid w:val="003C27D5"/>
    <w:rsid w:val="003C3662"/>
    <w:rsid w:val="003C4C4D"/>
    <w:rsid w:val="003C4F59"/>
    <w:rsid w:val="003C5EFD"/>
    <w:rsid w:val="003D12CE"/>
    <w:rsid w:val="003D67C3"/>
    <w:rsid w:val="003D6972"/>
    <w:rsid w:val="003E1332"/>
    <w:rsid w:val="003E546C"/>
    <w:rsid w:val="003E672E"/>
    <w:rsid w:val="003E728C"/>
    <w:rsid w:val="003E74B6"/>
    <w:rsid w:val="003F5D6B"/>
    <w:rsid w:val="003F7298"/>
    <w:rsid w:val="00400288"/>
    <w:rsid w:val="0040034E"/>
    <w:rsid w:val="00403FA7"/>
    <w:rsid w:val="004050E8"/>
    <w:rsid w:val="0041392F"/>
    <w:rsid w:val="00415BAD"/>
    <w:rsid w:val="0041669C"/>
    <w:rsid w:val="00420FC6"/>
    <w:rsid w:val="00434299"/>
    <w:rsid w:val="004363A3"/>
    <w:rsid w:val="0043652E"/>
    <w:rsid w:val="004377F5"/>
    <w:rsid w:val="00437C96"/>
    <w:rsid w:val="00443B10"/>
    <w:rsid w:val="00443CA0"/>
    <w:rsid w:val="00446BCF"/>
    <w:rsid w:val="0045678F"/>
    <w:rsid w:val="00461E9D"/>
    <w:rsid w:val="00462FA2"/>
    <w:rsid w:val="00464A42"/>
    <w:rsid w:val="00470648"/>
    <w:rsid w:val="004709BC"/>
    <w:rsid w:val="004731CE"/>
    <w:rsid w:val="004752D8"/>
    <w:rsid w:val="0047750F"/>
    <w:rsid w:val="004821BF"/>
    <w:rsid w:val="00483994"/>
    <w:rsid w:val="004840A4"/>
    <w:rsid w:val="00486CB3"/>
    <w:rsid w:val="00493D88"/>
    <w:rsid w:val="004A0E0D"/>
    <w:rsid w:val="004A5272"/>
    <w:rsid w:val="004B287A"/>
    <w:rsid w:val="004C2679"/>
    <w:rsid w:val="004C5B2B"/>
    <w:rsid w:val="004C6D54"/>
    <w:rsid w:val="004C7B15"/>
    <w:rsid w:val="004D1BF9"/>
    <w:rsid w:val="004D54CF"/>
    <w:rsid w:val="004E6293"/>
    <w:rsid w:val="004E7A15"/>
    <w:rsid w:val="004F26D1"/>
    <w:rsid w:val="004F3109"/>
    <w:rsid w:val="005042C4"/>
    <w:rsid w:val="0051075D"/>
    <w:rsid w:val="00510C4D"/>
    <w:rsid w:val="00514A1D"/>
    <w:rsid w:val="0051566C"/>
    <w:rsid w:val="00521B7E"/>
    <w:rsid w:val="00522A42"/>
    <w:rsid w:val="00523274"/>
    <w:rsid w:val="0052591F"/>
    <w:rsid w:val="00527DC9"/>
    <w:rsid w:val="0053645D"/>
    <w:rsid w:val="005403AA"/>
    <w:rsid w:val="00547D82"/>
    <w:rsid w:val="00547FBD"/>
    <w:rsid w:val="00551DC7"/>
    <w:rsid w:val="00552C57"/>
    <w:rsid w:val="005540DB"/>
    <w:rsid w:val="005564CC"/>
    <w:rsid w:val="005574B5"/>
    <w:rsid w:val="00557844"/>
    <w:rsid w:val="00566580"/>
    <w:rsid w:val="00566D66"/>
    <w:rsid w:val="00566F32"/>
    <w:rsid w:val="0057161D"/>
    <w:rsid w:val="00575626"/>
    <w:rsid w:val="00576E28"/>
    <w:rsid w:val="005776BB"/>
    <w:rsid w:val="005802C4"/>
    <w:rsid w:val="005808A0"/>
    <w:rsid w:val="005849FA"/>
    <w:rsid w:val="00585575"/>
    <w:rsid w:val="00585A41"/>
    <w:rsid w:val="00586EEF"/>
    <w:rsid w:val="00590035"/>
    <w:rsid w:val="0059219A"/>
    <w:rsid w:val="005926C7"/>
    <w:rsid w:val="00596B97"/>
    <w:rsid w:val="005A00D2"/>
    <w:rsid w:val="005A2361"/>
    <w:rsid w:val="005A3DBF"/>
    <w:rsid w:val="005A4707"/>
    <w:rsid w:val="005A4F7E"/>
    <w:rsid w:val="005B159E"/>
    <w:rsid w:val="005B2EBF"/>
    <w:rsid w:val="005B63CE"/>
    <w:rsid w:val="005C6769"/>
    <w:rsid w:val="005C697C"/>
    <w:rsid w:val="005D1488"/>
    <w:rsid w:val="005D3439"/>
    <w:rsid w:val="005D5354"/>
    <w:rsid w:val="005F4AC2"/>
    <w:rsid w:val="00600A15"/>
    <w:rsid w:val="00602166"/>
    <w:rsid w:val="0060399C"/>
    <w:rsid w:val="00606A0C"/>
    <w:rsid w:val="006070F7"/>
    <w:rsid w:val="006101B3"/>
    <w:rsid w:val="00611D2B"/>
    <w:rsid w:val="00614363"/>
    <w:rsid w:val="00615F63"/>
    <w:rsid w:val="00625899"/>
    <w:rsid w:val="00626691"/>
    <w:rsid w:val="006275A3"/>
    <w:rsid w:val="0063058B"/>
    <w:rsid w:val="00630C7A"/>
    <w:rsid w:val="00631C18"/>
    <w:rsid w:val="00632629"/>
    <w:rsid w:val="00637AB3"/>
    <w:rsid w:val="0064380C"/>
    <w:rsid w:val="006457B7"/>
    <w:rsid w:val="00651D16"/>
    <w:rsid w:val="00654836"/>
    <w:rsid w:val="006549A2"/>
    <w:rsid w:val="006564B1"/>
    <w:rsid w:val="00665365"/>
    <w:rsid w:val="00665C60"/>
    <w:rsid w:val="006718E6"/>
    <w:rsid w:val="00675309"/>
    <w:rsid w:val="00676744"/>
    <w:rsid w:val="00676A93"/>
    <w:rsid w:val="0068117F"/>
    <w:rsid w:val="0068221B"/>
    <w:rsid w:val="0068257B"/>
    <w:rsid w:val="0068501E"/>
    <w:rsid w:val="006853C4"/>
    <w:rsid w:val="00685DD2"/>
    <w:rsid w:val="00687284"/>
    <w:rsid w:val="006903F3"/>
    <w:rsid w:val="00692CC6"/>
    <w:rsid w:val="006A3A43"/>
    <w:rsid w:val="006A4A0A"/>
    <w:rsid w:val="006A6A48"/>
    <w:rsid w:val="006B43A2"/>
    <w:rsid w:val="006B4C26"/>
    <w:rsid w:val="006B6710"/>
    <w:rsid w:val="006B78F4"/>
    <w:rsid w:val="006C51CB"/>
    <w:rsid w:val="006C68E4"/>
    <w:rsid w:val="006D0176"/>
    <w:rsid w:val="006D04EE"/>
    <w:rsid w:val="006D45E5"/>
    <w:rsid w:val="006D47AA"/>
    <w:rsid w:val="006D50E4"/>
    <w:rsid w:val="006E064A"/>
    <w:rsid w:val="006E210B"/>
    <w:rsid w:val="006E66B3"/>
    <w:rsid w:val="006E700C"/>
    <w:rsid w:val="006F0EE4"/>
    <w:rsid w:val="006F10DB"/>
    <w:rsid w:val="006F77E5"/>
    <w:rsid w:val="00701EA0"/>
    <w:rsid w:val="00710B26"/>
    <w:rsid w:val="00711E98"/>
    <w:rsid w:val="0071675D"/>
    <w:rsid w:val="00731EFE"/>
    <w:rsid w:val="0073318D"/>
    <w:rsid w:val="00733AE2"/>
    <w:rsid w:val="00733F24"/>
    <w:rsid w:val="007438C1"/>
    <w:rsid w:val="0074470D"/>
    <w:rsid w:val="00745F01"/>
    <w:rsid w:val="00746D5E"/>
    <w:rsid w:val="00751DF6"/>
    <w:rsid w:val="00752EB9"/>
    <w:rsid w:val="00755A0B"/>
    <w:rsid w:val="00756C38"/>
    <w:rsid w:val="00757F5A"/>
    <w:rsid w:val="00761FA5"/>
    <w:rsid w:val="007674D4"/>
    <w:rsid w:val="00775779"/>
    <w:rsid w:val="00775E0E"/>
    <w:rsid w:val="00782E3F"/>
    <w:rsid w:val="00783AD9"/>
    <w:rsid w:val="00790756"/>
    <w:rsid w:val="00795F9E"/>
    <w:rsid w:val="00796C77"/>
    <w:rsid w:val="007A35A8"/>
    <w:rsid w:val="007A36FF"/>
    <w:rsid w:val="007A4A74"/>
    <w:rsid w:val="007A51DD"/>
    <w:rsid w:val="007A55C3"/>
    <w:rsid w:val="007A618F"/>
    <w:rsid w:val="007C3CB6"/>
    <w:rsid w:val="007C4E90"/>
    <w:rsid w:val="007D0C18"/>
    <w:rsid w:val="007D133A"/>
    <w:rsid w:val="007D3FEF"/>
    <w:rsid w:val="007D4297"/>
    <w:rsid w:val="007E1AEF"/>
    <w:rsid w:val="007E309B"/>
    <w:rsid w:val="007E4550"/>
    <w:rsid w:val="007E4C6D"/>
    <w:rsid w:val="007E5BCC"/>
    <w:rsid w:val="007E6156"/>
    <w:rsid w:val="007F00C5"/>
    <w:rsid w:val="007F10D4"/>
    <w:rsid w:val="007F744C"/>
    <w:rsid w:val="008012E9"/>
    <w:rsid w:val="00801952"/>
    <w:rsid w:val="008024D0"/>
    <w:rsid w:val="00813D5A"/>
    <w:rsid w:val="00815448"/>
    <w:rsid w:val="0082053B"/>
    <w:rsid w:val="008254B6"/>
    <w:rsid w:val="00832E4D"/>
    <w:rsid w:val="00841988"/>
    <w:rsid w:val="00847165"/>
    <w:rsid w:val="00850B3A"/>
    <w:rsid w:val="008563A3"/>
    <w:rsid w:val="008648DE"/>
    <w:rsid w:val="00866AD2"/>
    <w:rsid w:val="00874643"/>
    <w:rsid w:val="008826FE"/>
    <w:rsid w:val="0088591D"/>
    <w:rsid w:val="008867F5"/>
    <w:rsid w:val="0089022A"/>
    <w:rsid w:val="0089163F"/>
    <w:rsid w:val="00894855"/>
    <w:rsid w:val="0089515A"/>
    <w:rsid w:val="0089794B"/>
    <w:rsid w:val="008A1422"/>
    <w:rsid w:val="008A23D5"/>
    <w:rsid w:val="008A2B5F"/>
    <w:rsid w:val="008B3580"/>
    <w:rsid w:val="008B3A42"/>
    <w:rsid w:val="008B4BE7"/>
    <w:rsid w:val="008B6518"/>
    <w:rsid w:val="008B76A5"/>
    <w:rsid w:val="008B76D2"/>
    <w:rsid w:val="008B7B8B"/>
    <w:rsid w:val="008C524D"/>
    <w:rsid w:val="008C7D67"/>
    <w:rsid w:val="008D238D"/>
    <w:rsid w:val="008D4131"/>
    <w:rsid w:val="008D42D4"/>
    <w:rsid w:val="008E77E6"/>
    <w:rsid w:val="008E7DEB"/>
    <w:rsid w:val="008E7DFA"/>
    <w:rsid w:val="009047E8"/>
    <w:rsid w:val="009052DF"/>
    <w:rsid w:val="0091140B"/>
    <w:rsid w:val="009123BD"/>
    <w:rsid w:val="00912AA4"/>
    <w:rsid w:val="009135CE"/>
    <w:rsid w:val="0091723C"/>
    <w:rsid w:val="00922CF0"/>
    <w:rsid w:val="009258FA"/>
    <w:rsid w:val="00926037"/>
    <w:rsid w:val="0093017D"/>
    <w:rsid w:val="009326E0"/>
    <w:rsid w:val="00935F8E"/>
    <w:rsid w:val="00936E4B"/>
    <w:rsid w:val="009374C9"/>
    <w:rsid w:val="00937BCA"/>
    <w:rsid w:val="0094214D"/>
    <w:rsid w:val="0094417E"/>
    <w:rsid w:val="0094459E"/>
    <w:rsid w:val="00951C81"/>
    <w:rsid w:val="00956BA6"/>
    <w:rsid w:val="009616A2"/>
    <w:rsid w:val="00967279"/>
    <w:rsid w:val="0096730A"/>
    <w:rsid w:val="00971521"/>
    <w:rsid w:val="00973859"/>
    <w:rsid w:val="00974AD6"/>
    <w:rsid w:val="00975436"/>
    <w:rsid w:val="00975FE7"/>
    <w:rsid w:val="00981A15"/>
    <w:rsid w:val="00983824"/>
    <w:rsid w:val="009870B9"/>
    <w:rsid w:val="009901CA"/>
    <w:rsid w:val="00993AFB"/>
    <w:rsid w:val="00996769"/>
    <w:rsid w:val="0099740C"/>
    <w:rsid w:val="009A5EA0"/>
    <w:rsid w:val="009B28D6"/>
    <w:rsid w:val="009B55F9"/>
    <w:rsid w:val="009B7AAB"/>
    <w:rsid w:val="009C6C3D"/>
    <w:rsid w:val="009D0F5F"/>
    <w:rsid w:val="009D4724"/>
    <w:rsid w:val="009D4FCE"/>
    <w:rsid w:val="009F0543"/>
    <w:rsid w:val="009F652F"/>
    <w:rsid w:val="009F71BB"/>
    <w:rsid w:val="00A0209E"/>
    <w:rsid w:val="00A067BC"/>
    <w:rsid w:val="00A102F5"/>
    <w:rsid w:val="00A11D15"/>
    <w:rsid w:val="00A16293"/>
    <w:rsid w:val="00A16EB1"/>
    <w:rsid w:val="00A221D5"/>
    <w:rsid w:val="00A24A1C"/>
    <w:rsid w:val="00A2540D"/>
    <w:rsid w:val="00A30E1B"/>
    <w:rsid w:val="00A31766"/>
    <w:rsid w:val="00A36403"/>
    <w:rsid w:val="00A36BF6"/>
    <w:rsid w:val="00A400E4"/>
    <w:rsid w:val="00A45747"/>
    <w:rsid w:val="00A56669"/>
    <w:rsid w:val="00A5756B"/>
    <w:rsid w:val="00A60DDA"/>
    <w:rsid w:val="00A61D4E"/>
    <w:rsid w:val="00A630E3"/>
    <w:rsid w:val="00A654AE"/>
    <w:rsid w:val="00A740E2"/>
    <w:rsid w:val="00A7670B"/>
    <w:rsid w:val="00A80BEE"/>
    <w:rsid w:val="00A90102"/>
    <w:rsid w:val="00A90CC6"/>
    <w:rsid w:val="00A9489E"/>
    <w:rsid w:val="00A96576"/>
    <w:rsid w:val="00AA2041"/>
    <w:rsid w:val="00AA2310"/>
    <w:rsid w:val="00AA2ECE"/>
    <w:rsid w:val="00AA6A3F"/>
    <w:rsid w:val="00AA704E"/>
    <w:rsid w:val="00AB077C"/>
    <w:rsid w:val="00AB1463"/>
    <w:rsid w:val="00AD1E49"/>
    <w:rsid w:val="00AD3813"/>
    <w:rsid w:val="00AE100C"/>
    <w:rsid w:val="00AE28A1"/>
    <w:rsid w:val="00AE2951"/>
    <w:rsid w:val="00AE33D9"/>
    <w:rsid w:val="00AE38EB"/>
    <w:rsid w:val="00AE6FCF"/>
    <w:rsid w:val="00AF05A8"/>
    <w:rsid w:val="00AF44A0"/>
    <w:rsid w:val="00AF4DDA"/>
    <w:rsid w:val="00AF7546"/>
    <w:rsid w:val="00B24A05"/>
    <w:rsid w:val="00B277FF"/>
    <w:rsid w:val="00B318CF"/>
    <w:rsid w:val="00B32099"/>
    <w:rsid w:val="00B34ED7"/>
    <w:rsid w:val="00B35301"/>
    <w:rsid w:val="00B37190"/>
    <w:rsid w:val="00B411E7"/>
    <w:rsid w:val="00B464DB"/>
    <w:rsid w:val="00B47AF4"/>
    <w:rsid w:val="00B47F30"/>
    <w:rsid w:val="00B50621"/>
    <w:rsid w:val="00B50836"/>
    <w:rsid w:val="00B65195"/>
    <w:rsid w:val="00B6715C"/>
    <w:rsid w:val="00B74364"/>
    <w:rsid w:val="00B802C9"/>
    <w:rsid w:val="00B81C54"/>
    <w:rsid w:val="00B826A9"/>
    <w:rsid w:val="00B86270"/>
    <w:rsid w:val="00B869F5"/>
    <w:rsid w:val="00B91362"/>
    <w:rsid w:val="00B948CD"/>
    <w:rsid w:val="00B96D39"/>
    <w:rsid w:val="00BA1A62"/>
    <w:rsid w:val="00BA27AB"/>
    <w:rsid w:val="00BA790B"/>
    <w:rsid w:val="00BA7D3D"/>
    <w:rsid w:val="00BB1CDD"/>
    <w:rsid w:val="00BB47C5"/>
    <w:rsid w:val="00BB5C0F"/>
    <w:rsid w:val="00BB6BAA"/>
    <w:rsid w:val="00BB7FE9"/>
    <w:rsid w:val="00BC0EDB"/>
    <w:rsid w:val="00BC2D52"/>
    <w:rsid w:val="00BD02C2"/>
    <w:rsid w:val="00BD03F3"/>
    <w:rsid w:val="00BD04D5"/>
    <w:rsid w:val="00BD2BDB"/>
    <w:rsid w:val="00BD3F97"/>
    <w:rsid w:val="00BE20AA"/>
    <w:rsid w:val="00BE36EE"/>
    <w:rsid w:val="00BE7E85"/>
    <w:rsid w:val="00BF1491"/>
    <w:rsid w:val="00BF33A0"/>
    <w:rsid w:val="00BF4910"/>
    <w:rsid w:val="00BF4D5B"/>
    <w:rsid w:val="00BF6B60"/>
    <w:rsid w:val="00C0580D"/>
    <w:rsid w:val="00C06452"/>
    <w:rsid w:val="00C10281"/>
    <w:rsid w:val="00C11184"/>
    <w:rsid w:val="00C11DC4"/>
    <w:rsid w:val="00C1287F"/>
    <w:rsid w:val="00C153EA"/>
    <w:rsid w:val="00C171C3"/>
    <w:rsid w:val="00C214B7"/>
    <w:rsid w:val="00C263E3"/>
    <w:rsid w:val="00C277A4"/>
    <w:rsid w:val="00C30CB3"/>
    <w:rsid w:val="00C316A4"/>
    <w:rsid w:val="00C366AA"/>
    <w:rsid w:val="00C41BEA"/>
    <w:rsid w:val="00C447F3"/>
    <w:rsid w:val="00C45588"/>
    <w:rsid w:val="00C47CB5"/>
    <w:rsid w:val="00C513DF"/>
    <w:rsid w:val="00C54877"/>
    <w:rsid w:val="00C54A67"/>
    <w:rsid w:val="00C56EC5"/>
    <w:rsid w:val="00C63C23"/>
    <w:rsid w:val="00C65D4A"/>
    <w:rsid w:val="00C70943"/>
    <w:rsid w:val="00C7426A"/>
    <w:rsid w:val="00C75FCD"/>
    <w:rsid w:val="00C764E8"/>
    <w:rsid w:val="00C76882"/>
    <w:rsid w:val="00C76DA9"/>
    <w:rsid w:val="00C8477D"/>
    <w:rsid w:val="00C85FCE"/>
    <w:rsid w:val="00C867A2"/>
    <w:rsid w:val="00C87326"/>
    <w:rsid w:val="00C87D86"/>
    <w:rsid w:val="00C93CA3"/>
    <w:rsid w:val="00C955D3"/>
    <w:rsid w:val="00CA0EB5"/>
    <w:rsid w:val="00CA3F2C"/>
    <w:rsid w:val="00CA5FA6"/>
    <w:rsid w:val="00CA5FAC"/>
    <w:rsid w:val="00CB0808"/>
    <w:rsid w:val="00CB1211"/>
    <w:rsid w:val="00CB2D7E"/>
    <w:rsid w:val="00CB4AEF"/>
    <w:rsid w:val="00CB53B1"/>
    <w:rsid w:val="00CC0A2F"/>
    <w:rsid w:val="00CC0CAF"/>
    <w:rsid w:val="00CC24D3"/>
    <w:rsid w:val="00CC3062"/>
    <w:rsid w:val="00CC4FE0"/>
    <w:rsid w:val="00CC72C8"/>
    <w:rsid w:val="00CD3DC3"/>
    <w:rsid w:val="00CE6BD2"/>
    <w:rsid w:val="00CF1F66"/>
    <w:rsid w:val="00CF2B67"/>
    <w:rsid w:val="00D03664"/>
    <w:rsid w:val="00D03F23"/>
    <w:rsid w:val="00D04FA4"/>
    <w:rsid w:val="00D058D0"/>
    <w:rsid w:val="00D1248C"/>
    <w:rsid w:val="00D21462"/>
    <w:rsid w:val="00D23E28"/>
    <w:rsid w:val="00D27B9A"/>
    <w:rsid w:val="00D30AB7"/>
    <w:rsid w:val="00D33E96"/>
    <w:rsid w:val="00D40CFC"/>
    <w:rsid w:val="00D411E1"/>
    <w:rsid w:val="00D413A0"/>
    <w:rsid w:val="00D543EE"/>
    <w:rsid w:val="00D616CD"/>
    <w:rsid w:val="00D61945"/>
    <w:rsid w:val="00D6358C"/>
    <w:rsid w:val="00D656F6"/>
    <w:rsid w:val="00D723E5"/>
    <w:rsid w:val="00D756E6"/>
    <w:rsid w:val="00D85938"/>
    <w:rsid w:val="00D86D1A"/>
    <w:rsid w:val="00D87441"/>
    <w:rsid w:val="00D93D21"/>
    <w:rsid w:val="00D97208"/>
    <w:rsid w:val="00DA1056"/>
    <w:rsid w:val="00DA7FE0"/>
    <w:rsid w:val="00DB2EC5"/>
    <w:rsid w:val="00DB453F"/>
    <w:rsid w:val="00DB5D1F"/>
    <w:rsid w:val="00DC60CD"/>
    <w:rsid w:val="00DD3812"/>
    <w:rsid w:val="00DD4E38"/>
    <w:rsid w:val="00DE2E63"/>
    <w:rsid w:val="00DE3919"/>
    <w:rsid w:val="00DE4E70"/>
    <w:rsid w:val="00DF0D1D"/>
    <w:rsid w:val="00DF1BE2"/>
    <w:rsid w:val="00DF3623"/>
    <w:rsid w:val="00E00F49"/>
    <w:rsid w:val="00E01ACD"/>
    <w:rsid w:val="00E037AD"/>
    <w:rsid w:val="00E06B17"/>
    <w:rsid w:val="00E119E8"/>
    <w:rsid w:val="00E12229"/>
    <w:rsid w:val="00E253EC"/>
    <w:rsid w:val="00E30AFB"/>
    <w:rsid w:val="00E34156"/>
    <w:rsid w:val="00E353CE"/>
    <w:rsid w:val="00E367C2"/>
    <w:rsid w:val="00E37146"/>
    <w:rsid w:val="00E3719E"/>
    <w:rsid w:val="00E4229C"/>
    <w:rsid w:val="00E45320"/>
    <w:rsid w:val="00E47A8C"/>
    <w:rsid w:val="00E547F4"/>
    <w:rsid w:val="00E552E6"/>
    <w:rsid w:val="00E5753F"/>
    <w:rsid w:val="00E57769"/>
    <w:rsid w:val="00E6130E"/>
    <w:rsid w:val="00E67E0B"/>
    <w:rsid w:val="00E7369F"/>
    <w:rsid w:val="00E7675D"/>
    <w:rsid w:val="00E800D3"/>
    <w:rsid w:val="00E81F1D"/>
    <w:rsid w:val="00E9004A"/>
    <w:rsid w:val="00E92ACA"/>
    <w:rsid w:val="00E9534D"/>
    <w:rsid w:val="00EA0431"/>
    <w:rsid w:val="00EA1CDF"/>
    <w:rsid w:val="00EA1F32"/>
    <w:rsid w:val="00EA2036"/>
    <w:rsid w:val="00EA3050"/>
    <w:rsid w:val="00EA724C"/>
    <w:rsid w:val="00EB24ED"/>
    <w:rsid w:val="00EB2BC1"/>
    <w:rsid w:val="00EB3B2C"/>
    <w:rsid w:val="00EB5D67"/>
    <w:rsid w:val="00EB6B68"/>
    <w:rsid w:val="00EB74EE"/>
    <w:rsid w:val="00EC2C9F"/>
    <w:rsid w:val="00ED090C"/>
    <w:rsid w:val="00ED5A8C"/>
    <w:rsid w:val="00ED746C"/>
    <w:rsid w:val="00EE1202"/>
    <w:rsid w:val="00EE2EE3"/>
    <w:rsid w:val="00EE6552"/>
    <w:rsid w:val="00EF0C5D"/>
    <w:rsid w:val="00F00DF6"/>
    <w:rsid w:val="00F01451"/>
    <w:rsid w:val="00F12EBC"/>
    <w:rsid w:val="00F24391"/>
    <w:rsid w:val="00F25F60"/>
    <w:rsid w:val="00F3020A"/>
    <w:rsid w:val="00F31256"/>
    <w:rsid w:val="00F31FAF"/>
    <w:rsid w:val="00F35529"/>
    <w:rsid w:val="00F368B1"/>
    <w:rsid w:val="00F40261"/>
    <w:rsid w:val="00F4156E"/>
    <w:rsid w:val="00F43FD2"/>
    <w:rsid w:val="00F45180"/>
    <w:rsid w:val="00F464C6"/>
    <w:rsid w:val="00F54202"/>
    <w:rsid w:val="00F5745A"/>
    <w:rsid w:val="00F5763A"/>
    <w:rsid w:val="00F602AF"/>
    <w:rsid w:val="00F679E4"/>
    <w:rsid w:val="00F67B7C"/>
    <w:rsid w:val="00F700F4"/>
    <w:rsid w:val="00F7278C"/>
    <w:rsid w:val="00F732DD"/>
    <w:rsid w:val="00F81FAA"/>
    <w:rsid w:val="00F85156"/>
    <w:rsid w:val="00F945DD"/>
    <w:rsid w:val="00F9480D"/>
    <w:rsid w:val="00F96F71"/>
    <w:rsid w:val="00FA0270"/>
    <w:rsid w:val="00FA02F4"/>
    <w:rsid w:val="00FA3F0B"/>
    <w:rsid w:val="00FA5007"/>
    <w:rsid w:val="00FA55B0"/>
    <w:rsid w:val="00FB3330"/>
    <w:rsid w:val="00FB4669"/>
    <w:rsid w:val="00FB48E5"/>
    <w:rsid w:val="00FB6B61"/>
    <w:rsid w:val="00FC0A5B"/>
    <w:rsid w:val="00FC28F2"/>
    <w:rsid w:val="00FC42B0"/>
    <w:rsid w:val="00FC5491"/>
    <w:rsid w:val="00FD074F"/>
    <w:rsid w:val="00FD65F8"/>
    <w:rsid w:val="00FE7904"/>
    <w:rsid w:val="00FE7EC9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9F54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1D15"/>
  </w:style>
  <w:style w:type="paragraph" w:styleId="Heading1">
    <w:name w:val="heading 1"/>
    <w:basedOn w:val="Normal"/>
    <w:next w:val="Normal"/>
    <w:qFormat/>
    <w:rsid w:val="00A11D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11D15"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A11D15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A11D15"/>
    <w:pPr>
      <w:keepNext/>
      <w:outlineLvl w:val="3"/>
    </w:pPr>
    <w:rPr>
      <w:rFonts w:ascii="Arial" w:hAnsi="Arial"/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Text">
    <w:name w:val="Msg Text"/>
    <w:rsid w:val="00A11D15"/>
    <w:pPr>
      <w:spacing w:before="144" w:after="144"/>
      <w:ind w:left="1224"/>
    </w:pPr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A11D15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rsid w:val="00A11D15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rsid w:val="00A11D15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rsid w:val="00A11D15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rsid w:val="00A11D15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LineNumber">
    <w:name w:val="line number"/>
    <w:basedOn w:val="DefaultParagraphFont"/>
    <w:rsid w:val="00A11D15"/>
  </w:style>
  <w:style w:type="paragraph" w:styleId="Footer">
    <w:name w:val="footer"/>
    <w:basedOn w:val="Normal"/>
    <w:rsid w:val="00A11D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D15"/>
  </w:style>
  <w:style w:type="paragraph" w:styleId="FootnoteText">
    <w:name w:val="footnote text"/>
    <w:basedOn w:val="Normal"/>
    <w:semiHidden/>
    <w:rsid w:val="00A11D15"/>
  </w:style>
  <w:style w:type="character" w:styleId="FootnoteReference">
    <w:name w:val="footnote reference"/>
    <w:semiHidden/>
    <w:rsid w:val="00A11D15"/>
    <w:rPr>
      <w:vertAlign w:val="superscript"/>
    </w:rPr>
  </w:style>
  <w:style w:type="paragraph" w:styleId="BodyText">
    <w:name w:val="Body Text"/>
    <w:basedOn w:val="Normal"/>
    <w:rsid w:val="00A11D15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BodyTextIndent">
    <w:name w:val="Body Text Indent"/>
    <w:basedOn w:val="Normal"/>
    <w:rsid w:val="00A11D15"/>
    <w:pPr>
      <w:spacing w:line="480" w:lineRule="auto"/>
      <w:ind w:left="9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11D1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11D15"/>
    <w:pPr>
      <w:spacing w:after="120" w:line="480" w:lineRule="auto"/>
    </w:pPr>
  </w:style>
  <w:style w:type="character" w:styleId="Hyperlink">
    <w:name w:val="Hyperlink"/>
    <w:rsid w:val="00A11D15"/>
    <w:rPr>
      <w:color w:val="0000FF"/>
      <w:u w:val="single"/>
    </w:rPr>
  </w:style>
  <w:style w:type="paragraph" w:styleId="NormalWeb">
    <w:name w:val="Normal (Web)"/>
    <w:basedOn w:val="Normal"/>
    <w:rsid w:val="00A11D15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BodyText3">
    <w:name w:val="Body Text 3"/>
    <w:basedOn w:val="Normal"/>
    <w:rsid w:val="00A11D15"/>
    <w:pPr>
      <w:spacing w:line="360" w:lineRule="auto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A11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sid w:val="00A11D15"/>
    <w:rPr>
      <w:sz w:val="16"/>
      <w:szCs w:val="16"/>
      <w:lang w:val="fi-FI" w:eastAsia="fi-FI" w:bidi="fi-FI"/>
    </w:rPr>
  </w:style>
  <w:style w:type="character" w:styleId="FollowedHyperlink">
    <w:name w:val="FollowedHyperlink"/>
    <w:rsid w:val="00A11D15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Heading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"/>
    <w:link w:val="ContactParaChar"/>
    <w:rsid w:val="00AE28A1"/>
    <w:rPr>
      <w:rFonts w:ascii="Arial" w:hAnsi="Arial" w:cs="Arial"/>
    </w:rPr>
  </w:style>
  <w:style w:type="table" w:styleId="TableGrid">
    <w:name w:val="Table Grid"/>
    <w:basedOn w:val="TableNormal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link w:val="ContactPara"/>
    <w:rsid w:val="008826FE"/>
    <w:rPr>
      <w:rFonts w:ascii="Arial" w:hAnsi="Arial" w:cs="Arial"/>
      <w:lang w:val="fi-FI" w:eastAsia="fi-FI" w:bidi="fi-FI"/>
    </w:rPr>
  </w:style>
  <w:style w:type="character" w:customStyle="1" w:styleId="ContactName1Char">
    <w:name w:val="ContactName1 Char"/>
    <w:basedOn w:val="ContactParaChar"/>
    <w:link w:val="ContactName1"/>
    <w:rsid w:val="008826FE"/>
    <w:rPr>
      <w:rFonts w:ascii="Arial" w:hAnsi="Arial" w:cs="Arial"/>
      <w:lang w:val="fi-FI" w:eastAsia="fi-FI" w:bidi="fi-FI"/>
    </w:rPr>
  </w:style>
  <w:style w:type="character" w:customStyle="1" w:styleId="ContactPhone1Char">
    <w:name w:val="ContactPhone1 Char"/>
    <w:basedOn w:val="ContactParaChar"/>
    <w:link w:val="ContactPhone1"/>
    <w:rsid w:val="008826FE"/>
    <w:rPr>
      <w:rFonts w:ascii="Arial" w:hAnsi="Arial" w:cs="Arial"/>
      <w:lang w:val="fi-FI" w:eastAsia="fi-FI" w:bidi="fi-FI"/>
    </w:rPr>
  </w:style>
  <w:style w:type="character" w:customStyle="1" w:styleId="ContactEmail1Char">
    <w:name w:val="ContactEmail1 Char"/>
    <w:basedOn w:val="ContactParaChar"/>
    <w:link w:val="ContactEmail1"/>
    <w:rsid w:val="008826FE"/>
    <w:rPr>
      <w:rFonts w:ascii="Arial" w:hAnsi="Arial" w:cs="Arial"/>
      <w:lang w:val="fi-FI" w:eastAsia="fi-FI" w:bidi="fi-FI"/>
    </w:rPr>
  </w:style>
  <w:style w:type="character" w:customStyle="1" w:styleId="ContactName2Char">
    <w:name w:val="ContactName2 Char"/>
    <w:basedOn w:val="ContactParaChar"/>
    <w:link w:val="ContactName2"/>
    <w:rsid w:val="008826FE"/>
    <w:rPr>
      <w:rFonts w:ascii="Arial" w:hAnsi="Arial" w:cs="Arial"/>
      <w:lang w:val="fi-FI" w:eastAsia="fi-FI" w:bidi="fi-FI"/>
    </w:rPr>
  </w:style>
  <w:style w:type="character" w:customStyle="1" w:styleId="ContactName3Char">
    <w:name w:val="ContactName3 Char"/>
    <w:basedOn w:val="ContactParaChar"/>
    <w:link w:val="ContactName3"/>
    <w:rsid w:val="008826FE"/>
    <w:rPr>
      <w:rFonts w:ascii="Arial" w:hAnsi="Arial" w:cs="Arial"/>
      <w:lang w:val="fi-FI" w:eastAsia="fi-FI" w:bidi="fi-FI"/>
    </w:rPr>
  </w:style>
  <w:style w:type="character" w:customStyle="1" w:styleId="ContactPhone2Char">
    <w:name w:val="ContactPhone2 Char"/>
    <w:basedOn w:val="ContactParaChar"/>
    <w:link w:val="ContactPhone2"/>
    <w:rsid w:val="008826FE"/>
    <w:rPr>
      <w:rFonts w:ascii="Arial" w:hAnsi="Arial" w:cs="Arial"/>
      <w:lang w:val="fi-FI" w:eastAsia="fi-FI" w:bidi="fi-FI"/>
    </w:rPr>
  </w:style>
  <w:style w:type="character" w:customStyle="1" w:styleId="ContactPhone3Char">
    <w:name w:val="ContactPhone3 Char"/>
    <w:basedOn w:val="ContactParaChar"/>
    <w:link w:val="ContactPhone3"/>
    <w:rsid w:val="008826FE"/>
    <w:rPr>
      <w:rFonts w:ascii="Arial" w:hAnsi="Arial" w:cs="Arial"/>
      <w:lang w:val="fi-FI" w:eastAsia="fi-FI" w:bidi="fi-FI"/>
    </w:rPr>
  </w:style>
  <w:style w:type="character" w:customStyle="1" w:styleId="ContactEmail3Char">
    <w:name w:val="ContactEmail3 Char"/>
    <w:basedOn w:val="ContactParaChar"/>
    <w:link w:val="ContactEmail3"/>
    <w:rsid w:val="00B32099"/>
    <w:rPr>
      <w:rFonts w:ascii="Arial" w:hAnsi="Arial" w:cs="Arial"/>
      <w:lang w:val="fi-FI" w:eastAsia="fi-FI" w:bidi="fi-FI"/>
    </w:rPr>
  </w:style>
  <w:style w:type="character" w:customStyle="1" w:styleId="ContactEmail2Char">
    <w:name w:val="ContactEmail2 Char"/>
    <w:basedOn w:val="ContactParaChar"/>
    <w:link w:val="ContactEmail2"/>
    <w:rsid w:val="00B32099"/>
    <w:rPr>
      <w:rFonts w:ascii="Arial" w:hAnsi="Arial" w:cs="Arial"/>
      <w:lang w:val="fi-FI" w:eastAsia="fi-FI" w:bidi="fi-FI"/>
    </w:rPr>
  </w:style>
  <w:style w:type="paragraph" w:styleId="PlainText">
    <w:name w:val="Plain Text"/>
    <w:basedOn w:val="Normal"/>
    <w:rsid w:val="001922A8"/>
    <w:rPr>
      <w:rFonts w:ascii="Courier New" w:eastAsia="MS Mincho" w:hAnsi="Courier New" w:cs="Courier New"/>
    </w:rPr>
  </w:style>
  <w:style w:type="paragraph" w:customStyle="1" w:styleId="sectionhead">
    <w:name w:val="sectionhead"/>
    <w:basedOn w:val="Normal"/>
    <w:rsid w:val="003479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3479B4"/>
    <w:rPr>
      <w:i/>
      <w:iCs/>
    </w:rPr>
  </w:style>
  <w:style w:type="character" w:styleId="Strong">
    <w:name w:val="Strong"/>
    <w:qFormat/>
    <w:rsid w:val="00BD2BDB"/>
    <w:rPr>
      <w:b/>
      <w:bCs/>
    </w:rPr>
  </w:style>
  <w:style w:type="character" w:styleId="CommentReference">
    <w:name w:val="annotation reference"/>
    <w:semiHidden/>
    <w:rsid w:val="00BA27AB"/>
    <w:rPr>
      <w:sz w:val="16"/>
      <w:szCs w:val="16"/>
    </w:rPr>
  </w:style>
  <w:style w:type="paragraph" w:styleId="CommentText">
    <w:name w:val="annotation text"/>
    <w:basedOn w:val="Normal"/>
    <w:semiHidden/>
    <w:rsid w:val="00BA27AB"/>
  </w:style>
  <w:style w:type="paragraph" w:styleId="CommentSubject">
    <w:name w:val="annotation subject"/>
    <w:basedOn w:val="CommentText"/>
    <w:next w:val="CommentText"/>
    <w:semiHidden/>
    <w:rsid w:val="00BA27AB"/>
    <w:rPr>
      <w:b/>
      <w:bCs/>
    </w:rPr>
  </w:style>
  <w:style w:type="character" w:customStyle="1" w:styleId="HeaderChar">
    <w:name w:val="Header Char"/>
    <w:link w:val="Header"/>
    <w:uiPriority w:val="99"/>
    <w:rsid w:val="008D238D"/>
    <w:rPr>
      <w:color w:val="000000"/>
      <w:sz w:val="24"/>
      <w:lang w:val="fi-FI" w:eastAsia="fi-FI"/>
    </w:rPr>
  </w:style>
  <w:style w:type="character" w:customStyle="1" w:styleId="apple-converted-space">
    <w:name w:val="apple-converted-space"/>
    <w:rsid w:val="0087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inkedin.com/company/2836469?trk=ty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Eaton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quality.eat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ton.fi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aton.f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ijaikonen@eat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67A3-5BC5-44EF-9108-C0E5CF5A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6559</CharactersWithSpaces>
  <SharedDoc>false</SharedDoc>
  <HLinks>
    <vt:vector size="18" baseType="variant">
      <vt:variant>
        <vt:i4>1966085</vt:i4>
      </vt:variant>
      <vt:variant>
        <vt:i4>3</vt:i4>
      </vt:variant>
      <vt:variant>
        <vt:i4>0</vt:i4>
      </vt:variant>
      <vt:variant>
        <vt:i4>5</vt:i4>
      </vt:variant>
      <vt:variant>
        <vt:lpwstr>http://www.eaton.eu/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http://www.powerquality.eaton.com/</vt:lpwstr>
      </vt:variant>
      <vt:variant>
        <vt:lpwstr/>
      </vt:variant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mailto:marikasinikari@eaton.com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2016-10-27T16:01:00Z</dcterms:created>
  <dcterms:modified xsi:type="dcterms:W3CDTF">2016-10-27T16:01:00Z</dcterms:modified>
</cp:coreProperties>
</file>