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A4F" w14:textId="77777777" w:rsidR="004B2F8E" w:rsidRDefault="00BF0541">
      <w:pPr>
        <w:rPr>
          <w:b/>
          <w:color w:val="000000"/>
          <w:sz w:val="24"/>
          <w:szCs w:val="24"/>
        </w:rPr>
      </w:pPr>
      <w:r>
        <w:rPr>
          <w:noProof/>
        </w:rPr>
        <mc:AlternateContent>
          <mc:Choice Requires="wps">
            <w:drawing>
              <wp:anchor distT="0" distB="0" distL="114300" distR="114300" simplePos="0" relativeHeight="251658240" behindDoc="0" locked="0" layoutInCell="1" hidden="0" allowOverlap="1" wp14:anchorId="63A4FB33" wp14:editId="4B45C7AA">
                <wp:simplePos x="0" y="0"/>
                <wp:positionH relativeFrom="column">
                  <wp:posOffset>1</wp:posOffset>
                </wp:positionH>
                <wp:positionV relativeFrom="paragraph">
                  <wp:posOffset>0</wp:posOffset>
                </wp:positionV>
                <wp:extent cx="3778443" cy="266700"/>
                <wp:effectExtent l="0" t="0" r="0" b="0"/>
                <wp:wrapNone/>
                <wp:docPr id="2" name="Rectangle 2"/>
                <wp:cNvGraphicFramePr/>
                <a:graphic xmlns:a="http://schemas.openxmlformats.org/drawingml/2006/main">
                  <a:graphicData uri="http://schemas.microsoft.com/office/word/2010/wordprocessingShape">
                    <wps:wsp>
                      <wps:cNvSpPr/>
                      <wps:spPr>
                        <a:xfrm>
                          <a:off x="3461541" y="3651413"/>
                          <a:ext cx="3768918" cy="257175"/>
                        </a:xfrm>
                        <a:prstGeom prst="rect">
                          <a:avLst/>
                        </a:prstGeom>
                        <a:noFill/>
                        <a:ln>
                          <a:noFill/>
                        </a:ln>
                      </wps:spPr>
                      <wps:txbx>
                        <w:txbxContent>
                          <w:p w14:paraId="420C3E32" w14:textId="77777777" w:rsidR="004B2F8E" w:rsidRDefault="00BF0541">
                            <w:pPr>
                              <w:spacing w:after="0" w:line="240" w:lineRule="auto"/>
                              <w:textDirection w:val="btLr"/>
                            </w:pPr>
                            <w:r>
                              <w:rPr>
                                <w:i/>
                                <w:color w:val="000000"/>
                                <w:sz w:val="28"/>
                              </w:rPr>
                              <w:t xml:space="preserve">Press release </w:t>
                            </w:r>
                          </w:p>
                        </w:txbxContent>
                      </wps:txbx>
                      <wps:bodyPr spcFirstLastPara="1" wrap="square" lIns="36000" tIns="36000" rIns="36000" bIns="36000" anchor="ctr" anchorCtr="0">
                        <a:noAutofit/>
                      </wps:bodyPr>
                    </wps:wsp>
                  </a:graphicData>
                </a:graphic>
              </wp:anchor>
            </w:drawing>
          </mc:Choice>
          <mc:Fallback>
            <w:pict>
              <v:rect w14:anchorId="63A4FB33" id="Rectangle 2" o:spid="_x0000_s1026" style="position:absolute;margin-left:0;margin-top:0;width:29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" filled="f" stroked="f">
                <v:textbox inset="1mm,1mm,1mm,1mm">
                  <w:txbxContent>
                    <w:p w14:paraId="420C3E32" w14:textId="77777777" w:rsidR="004B2F8E" w:rsidRDefault="00BF0541">
                      <w:pPr>
                        <w:spacing w:after="0" w:line="240" w:lineRule="auto"/>
                        <w:textDirection w:val="btLr"/>
                      </w:pPr>
                      <w:r>
                        <w:rPr>
                          <w:i/>
                          <w:color w:val="000000"/>
                          <w:sz w:val="28"/>
                        </w:rPr>
                        <w:t xml:space="preserve">Press release </w:t>
                      </w:r>
                    </w:p>
                  </w:txbxContent>
                </v:textbox>
              </v:rect>
            </w:pict>
          </mc:Fallback>
        </mc:AlternateContent>
      </w:r>
    </w:p>
    <w:p w14:paraId="61F29D30" w14:textId="2C636114" w:rsidR="004B2F8E" w:rsidRPr="00625983" w:rsidRDefault="00A17765">
      <w:pPr>
        <w:pBdr>
          <w:top w:val="nil"/>
          <w:left w:val="nil"/>
          <w:bottom w:val="nil"/>
          <w:right w:val="nil"/>
          <w:between w:val="nil"/>
        </w:pBdr>
        <w:spacing w:after="0" w:line="240" w:lineRule="auto"/>
        <w:jc w:val="center"/>
        <w:rPr>
          <w:b/>
          <w:color w:val="000000"/>
          <w:sz w:val="36"/>
          <w:szCs w:val="36"/>
          <w:lang w:val="en-GB"/>
        </w:rPr>
      </w:pPr>
      <w:r w:rsidRPr="00625983">
        <w:rPr>
          <w:b/>
          <w:color w:val="000000"/>
          <w:sz w:val="36"/>
          <w:szCs w:val="36"/>
          <w:lang w:val="en-GB"/>
        </w:rPr>
        <w:t>Kongsberg Digital add</w:t>
      </w:r>
      <w:r w:rsidR="00C03DB0" w:rsidRPr="00625983">
        <w:rPr>
          <w:b/>
          <w:color w:val="000000"/>
          <w:sz w:val="36"/>
          <w:szCs w:val="36"/>
          <w:lang w:val="en-GB"/>
        </w:rPr>
        <w:t>s</w:t>
      </w:r>
      <w:r w:rsidRPr="00625983">
        <w:rPr>
          <w:b/>
          <w:color w:val="000000"/>
          <w:sz w:val="36"/>
          <w:szCs w:val="36"/>
          <w:lang w:val="en-GB"/>
        </w:rPr>
        <w:t xml:space="preserve"> </w:t>
      </w:r>
      <w:proofErr w:type="spellStart"/>
      <w:r w:rsidR="00625983" w:rsidRPr="00625983">
        <w:rPr>
          <w:b/>
          <w:color w:val="000000"/>
          <w:sz w:val="36"/>
          <w:szCs w:val="36"/>
          <w:lang w:val="en-GB"/>
        </w:rPr>
        <w:t>Zegeba</w:t>
      </w:r>
      <w:proofErr w:type="spellEnd"/>
      <w:r w:rsidR="00625983" w:rsidRPr="00625983">
        <w:rPr>
          <w:b/>
          <w:color w:val="000000"/>
          <w:sz w:val="36"/>
          <w:szCs w:val="36"/>
          <w:lang w:val="en-GB"/>
        </w:rPr>
        <w:t xml:space="preserve"> as a new partner to the </w:t>
      </w:r>
      <w:proofErr w:type="spellStart"/>
      <w:r w:rsidR="00625983" w:rsidRPr="00625983">
        <w:rPr>
          <w:b/>
          <w:color w:val="000000"/>
          <w:sz w:val="36"/>
          <w:szCs w:val="36"/>
          <w:lang w:val="en-GB"/>
        </w:rPr>
        <w:t>Kognifai</w:t>
      </w:r>
      <w:proofErr w:type="spellEnd"/>
      <w:r w:rsidR="00625983" w:rsidRPr="00625983">
        <w:rPr>
          <w:b/>
          <w:color w:val="000000"/>
          <w:sz w:val="36"/>
          <w:szCs w:val="36"/>
          <w:lang w:val="en-GB"/>
        </w:rPr>
        <w:t xml:space="preserve"> </w:t>
      </w:r>
      <w:proofErr w:type="gramStart"/>
      <w:r w:rsidR="00625983" w:rsidRPr="00625983">
        <w:rPr>
          <w:b/>
          <w:color w:val="000000"/>
          <w:sz w:val="36"/>
          <w:szCs w:val="36"/>
          <w:lang w:val="en-GB"/>
        </w:rPr>
        <w:t>Marketplace</w:t>
      </w:r>
      <w:proofErr w:type="gramEnd"/>
    </w:p>
    <w:p w14:paraId="338525E3" w14:textId="77777777" w:rsidR="004B2F8E" w:rsidRPr="00625983" w:rsidRDefault="004B2F8E">
      <w:pPr>
        <w:pBdr>
          <w:top w:val="nil"/>
          <w:left w:val="nil"/>
          <w:bottom w:val="nil"/>
          <w:right w:val="nil"/>
          <w:between w:val="nil"/>
        </w:pBdr>
        <w:spacing w:after="0" w:line="240" w:lineRule="auto"/>
        <w:jc w:val="center"/>
        <w:rPr>
          <w:b/>
          <w:color w:val="000000"/>
          <w:sz w:val="16"/>
          <w:szCs w:val="16"/>
          <w:lang w:val="en-GB"/>
        </w:rPr>
      </w:pPr>
    </w:p>
    <w:p w14:paraId="4A0DFF18" w14:textId="699669BE" w:rsidR="004B2F8E" w:rsidRDefault="003E5919">
      <w:pPr>
        <w:pBdr>
          <w:top w:val="nil"/>
          <w:left w:val="nil"/>
          <w:bottom w:val="nil"/>
          <w:right w:val="nil"/>
          <w:between w:val="nil"/>
        </w:pBdr>
        <w:spacing w:after="0" w:line="240" w:lineRule="auto"/>
        <w:jc w:val="center"/>
        <w:rPr>
          <w:b/>
          <w:color w:val="000000"/>
          <w:sz w:val="36"/>
          <w:szCs w:val="36"/>
        </w:rPr>
      </w:pPr>
      <w:r>
        <w:rPr>
          <w:b/>
          <w:noProof/>
          <w:color w:val="000000"/>
          <w:sz w:val="36"/>
          <w:szCs w:val="36"/>
        </w:rPr>
        <w:drawing>
          <wp:inline distT="0" distB="0" distL="0" distR="0" wp14:anchorId="4A637A8F" wp14:editId="62A134D9">
            <wp:extent cx="5943600" cy="3384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cstate="print">
                      <a:extLst>
                        <a:ext uri="{28A0092B-C50C-407E-A947-70E740481C1C}">
                          <a14:useLocalDpi xmlns:a14="http://schemas.microsoft.com/office/drawing/2010/main" val="0"/>
                        </a:ext>
                      </a:extLst>
                    </a:blip>
                    <a:srcRect t="6742" b="7689"/>
                    <a:stretch/>
                  </pic:blipFill>
                  <pic:spPr bwMode="auto">
                    <a:xfrm>
                      <a:off x="0" y="0"/>
                      <a:ext cx="5943600" cy="3384550"/>
                    </a:xfrm>
                    <a:prstGeom prst="rect">
                      <a:avLst/>
                    </a:prstGeom>
                    <a:ln>
                      <a:noFill/>
                    </a:ln>
                    <a:extLst>
                      <a:ext uri="{53640926-AAD7-44D8-BBD7-CCE9431645EC}">
                        <a14:shadowObscured xmlns:a14="http://schemas.microsoft.com/office/drawing/2010/main"/>
                      </a:ext>
                    </a:extLst>
                  </pic:spPr>
                </pic:pic>
              </a:graphicData>
            </a:graphic>
          </wp:inline>
        </w:drawing>
      </w:r>
    </w:p>
    <w:p w14:paraId="6EDEF6A4" w14:textId="52D6DDE4" w:rsidR="00BA12CD" w:rsidRDefault="002E3D14" w:rsidP="00FE613C">
      <w:pPr>
        <w:pBdr>
          <w:top w:val="nil"/>
          <w:left w:val="nil"/>
          <w:bottom w:val="nil"/>
          <w:right w:val="nil"/>
          <w:between w:val="nil"/>
        </w:pBdr>
        <w:spacing w:after="0" w:line="240" w:lineRule="auto"/>
        <w:jc w:val="center"/>
        <w:rPr>
          <w:sz w:val="18"/>
          <w:szCs w:val="18"/>
        </w:rPr>
      </w:pPr>
      <w:proofErr w:type="spellStart"/>
      <w:r>
        <w:rPr>
          <w:sz w:val="18"/>
          <w:szCs w:val="18"/>
        </w:rPr>
        <w:t>Zegeba’s</w:t>
      </w:r>
      <w:proofErr w:type="spellEnd"/>
      <w:r>
        <w:rPr>
          <w:sz w:val="18"/>
          <w:szCs w:val="18"/>
        </w:rPr>
        <w:t xml:space="preserve"> </w:t>
      </w:r>
      <w:r w:rsidR="00C1561A">
        <w:rPr>
          <w:sz w:val="18"/>
          <w:szCs w:val="18"/>
        </w:rPr>
        <w:t>digitalized documentation service is</w:t>
      </w:r>
      <w:r w:rsidR="00850B3A">
        <w:rPr>
          <w:sz w:val="18"/>
          <w:szCs w:val="18"/>
        </w:rPr>
        <w:t xml:space="preserve"> now available on the </w:t>
      </w:r>
      <w:proofErr w:type="spellStart"/>
      <w:r w:rsidR="00850B3A">
        <w:rPr>
          <w:sz w:val="18"/>
          <w:szCs w:val="18"/>
        </w:rPr>
        <w:t>Kognifai</w:t>
      </w:r>
      <w:proofErr w:type="spellEnd"/>
      <w:r w:rsidR="00850B3A">
        <w:rPr>
          <w:sz w:val="18"/>
          <w:szCs w:val="18"/>
        </w:rPr>
        <w:t xml:space="preserve"> </w:t>
      </w:r>
      <w:proofErr w:type="gramStart"/>
      <w:r w:rsidR="00850B3A">
        <w:rPr>
          <w:sz w:val="18"/>
          <w:szCs w:val="18"/>
        </w:rPr>
        <w:t>Marketplace</w:t>
      </w:r>
      <w:proofErr w:type="gramEnd"/>
    </w:p>
    <w:p w14:paraId="63B5D64B" w14:textId="77777777" w:rsidR="000B607C" w:rsidRPr="00E603D3" w:rsidRDefault="000B607C" w:rsidP="00FE613C">
      <w:pPr>
        <w:pBdr>
          <w:top w:val="nil"/>
          <w:left w:val="nil"/>
          <w:bottom w:val="nil"/>
          <w:right w:val="nil"/>
          <w:between w:val="nil"/>
        </w:pBdr>
        <w:spacing w:after="0" w:line="240" w:lineRule="auto"/>
        <w:jc w:val="center"/>
        <w:rPr>
          <w:sz w:val="18"/>
          <w:szCs w:val="18"/>
        </w:rPr>
      </w:pPr>
    </w:p>
    <w:p w14:paraId="49B7A57C" w14:textId="3596B847" w:rsidR="00C139E6" w:rsidRDefault="00482473" w:rsidP="00C139E6">
      <w:pPr>
        <w:pBdr>
          <w:top w:val="nil"/>
          <w:left w:val="nil"/>
          <w:bottom w:val="nil"/>
          <w:right w:val="nil"/>
          <w:between w:val="nil"/>
        </w:pBdr>
        <w:spacing w:before="120" w:after="0" w:line="240" w:lineRule="auto"/>
        <w:jc w:val="both"/>
      </w:pPr>
      <w:r w:rsidRPr="00211DFD">
        <w:rPr>
          <w:b/>
          <w:bCs/>
        </w:rPr>
        <w:t xml:space="preserve">Asker, Norway, June </w:t>
      </w:r>
      <w:r w:rsidR="00ED1129">
        <w:rPr>
          <w:b/>
          <w:bCs/>
        </w:rPr>
        <w:t>24</w:t>
      </w:r>
      <w:r w:rsidRPr="00211DFD">
        <w:rPr>
          <w:b/>
          <w:bCs/>
          <w:vertAlign w:val="superscript"/>
        </w:rPr>
        <w:t>t</w:t>
      </w:r>
      <w:r w:rsidR="00211DFD" w:rsidRPr="00211DFD">
        <w:rPr>
          <w:b/>
          <w:bCs/>
          <w:vertAlign w:val="superscript"/>
        </w:rPr>
        <w:t>h</w:t>
      </w:r>
      <w:r w:rsidR="005C6F18" w:rsidRPr="00211DFD">
        <w:rPr>
          <w:b/>
          <w:bCs/>
        </w:rPr>
        <w:t>, 2021</w:t>
      </w:r>
      <w:r w:rsidR="00211DFD" w:rsidRPr="00211DFD">
        <w:rPr>
          <w:b/>
          <w:bCs/>
        </w:rPr>
        <w:t xml:space="preserve"> –</w:t>
      </w:r>
      <w:r w:rsidR="00211DFD">
        <w:t xml:space="preserve"> </w:t>
      </w:r>
      <w:r>
        <w:t xml:space="preserve">Kongsberg </w:t>
      </w:r>
      <w:r w:rsidR="00C139E6">
        <w:t>Digital ha</w:t>
      </w:r>
      <w:r w:rsidR="00AB079E">
        <w:t>s</w:t>
      </w:r>
      <w:r w:rsidR="00C139E6">
        <w:t xml:space="preserve"> signed a partnership agreement with </w:t>
      </w:r>
      <w:proofErr w:type="spellStart"/>
      <w:r w:rsidR="00C139E6">
        <w:t>Zegeba</w:t>
      </w:r>
      <w:proofErr w:type="spellEnd"/>
      <w:r w:rsidR="00C139E6">
        <w:t xml:space="preserve">, a software company offering a </w:t>
      </w:r>
      <w:r w:rsidR="00B8474B">
        <w:t xml:space="preserve">digitalized </w:t>
      </w:r>
      <w:r w:rsidR="00C139E6">
        <w:t xml:space="preserve">service for manual documentation processes in the maritime industry. By adding </w:t>
      </w:r>
      <w:proofErr w:type="spellStart"/>
      <w:r w:rsidR="00C139E6">
        <w:t>Zegeba</w:t>
      </w:r>
      <w:proofErr w:type="spellEnd"/>
      <w:r w:rsidR="00C139E6">
        <w:t xml:space="preserve"> to the </w:t>
      </w:r>
      <w:proofErr w:type="spellStart"/>
      <w:r w:rsidR="00C139E6">
        <w:t>Kognifai</w:t>
      </w:r>
      <w:proofErr w:type="spellEnd"/>
      <w:r w:rsidR="00C139E6">
        <w:t xml:space="preserve"> Marketplace, Kongsberg Digital’s Vessel Insight subscribers can easily access the service and streamline documentation data flow </w:t>
      </w:r>
      <w:r w:rsidR="00306085">
        <w:t>at</w:t>
      </w:r>
      <w:r w:rsidR="00C139E6">
        <w:t xml:space="preserve"> sea and </w:t>
      </w:r>
      <w:r w:rsidR="00306085">
        <w:t>on</w:t>
      </w:r>
      <w:r w:rsidR="00C139E6">
        <w:t xml:space="preserve"> land. </w:t>
      </w:r>
    </w:p>
    <w:p w14:paraId="7C3F261E" w14:textId="11BA5B3F" w:rsidR="00C870E7" w:rsidRDefault="00C139E6" w:rsidP="00C139E6">
      <w:pPr>
        <w:pBdr>
          <w:top w:val="nil"/>
          <w:left w:val="nil"/>
          <w:bottom w:val="nil"/>
          <w:right w:val="nil"/>
          <w:between w:val="nil"/>
        </w:pBdr>
        <w:spacing w:before="120" w:after="0" w:line="240" w:lineRule="auto"/>
        <w:jc w:val="both"/>
      </w:pPr>
      <w:r>
        <w:t xml:space="preserve">The </w:t>
      </w:r>
      <w:proofErr w:type="spellStart"/>
      <w:r>
        <w:t>Zegeba</w:t>
      </w:r>
      <w:proofErr w:type="spellEnd"/>
      <w:r>
        <w:t xml:space="preserve"> </w:t>
      </w:r>
      <w:r w:rsidR="00C870E7">
        <w:t>p</w:t>
      </w:r>
      <w:r>
        <w:t xml:space="preserve">latform provides companies with a unique combination of features to facilitate and streamline the transition from manual work processes using paper forms and single files to a fully digital work experience. The solution is generic and flexible, so that users </w:t>
      </w:r>
      <w:r w:rsidR="00B826A8">
        <w:t>gain</w:t>
      </w:r>
      <w:r>
        <w:t xml:space="preserve"> both the operational benefit of an optimized digital workspace as well as </w:t>
      </w:r>
      <w:r w:rsidR="004B2BF2">
        <w:t>easier</w:t>
      </w:r>
      <w:r>
        <w:t xml:space="preserve"> </w:t>
      </w:r>
      <w:r w:rsidR="004B2BF2">
        <w:t xml:space="preserve">data </w:t>
      </w:r>
      <w:r>
        <w:t>handling and processing. Workflows replace manual steps in both receiving and sending data</w:t>
      </w:r>
      <w:r w:rsidR="00F71754">
        <w:t xml:space="preserve"> between</w:t>
      </w:r>
      <w:r>
        <w:t xml:space="preserve"> people or applications.</w:t>
      </w:r>
    </w:p>
    <w:p w14:paraId="339E5A3B" w14:textId="64A06FDD" w:rsidR="00C139E6" w:rsidRDefault="00C870E7" w:rsidP="00C139E6">
      <w:pPr>
        <w:pBdr>
          <w:top w:val="nil"/>
          <w:left w:val="nil"/>
          <w:bottom w:val="nil"/>
          <w:right w:val="nil"/>
          <w:between w:val="nil"/>
        </w:pBdr>
        <w:spacing w:before="120" w:after="0" w:line="240" w:lineRule="auto"/>
        <w:jc w:val="both"/>
      </w:pPr>
      <w:proofErr w:type="spellStart"/>
      <w:r>
        <w:t>Zegeba</w:t>
      </w:r>
      <w:proofErr w:type="spellEnd"/>
      <w:r w:rsidR="00C139E6">
        <w:t xml:space="preserve"> is easy to configure</w:t>
      </w:r>
      <w:r>
        <w:t xml:space="preserve">, </w:t>
      </w:r>
      <w:r w:rsidR="00C139E6">
        <w:t>does not require any programming to get started</w:t>
      </w:r>
      <w:r>
        <w:t>, and</w:t>
      </w:r>
      <w:r w:rsidR="00C139E6">
        <w:t xml:space="preserve"> can be used as a standalone solution or connected to other applications via APIs or plug-ins to create </w:t>
      </w:r>
      <w:r w:rsidR="00895B77">
        <w:t>optimized</w:t>
      </w:r>
      <w:r w:rsidR="00C139E6">
        <w:t xml:space="preserve"> solutions. Companies can create templates and reports that meet their needs, </w:t>
      </w:r>
      <w:r w:rsidR="00895B77">
        <w:t>helping</w:t>
      </w:r>
      <w:r w:rsidR="00A52288">
        <w:t xml:space="preserve"> to</w:t>
      </w:r>
      <w:r w:rsidR="00C139E6">
        <w:t xml:space="preserve"> avoid time-consuming and costly digitalization and software development projects.</w:t>
      </w:r>
    </w:p>
    <w:p w14:paraId="72D3FD36" w14:textId="77777777" w:rsidR="00C139E6" w:rsidRPr="00ED1129" w:rsidRDefault="00C139E6" w:rsidP="00C139E6">
      <w:pPr>
        <w:pBdr>
          <w:top w:val="nil"/>
          <w:left w:val="nil"/>
          <w:bottom w:val="nil"/>
          <w:right w:val="nil"/>
          <w:between w:val="nil"/>
        </w:pBdr>
        <w:spacing w:before="120" w:after="0" w:line="240" w:lineRule="auto"/>
        <w:jc w:val="both"/>
        <w:rPr>
          <w:b/>
          <w:bCs/>
        </w:rPr>
      </w:pPr>
      <w:r w:rsidRPr="00ED1129">
        <w:rPr>
          <w:b/>
          <w:bCs/>
        </w:rPr>
        <w:lastRenderedPageBreak/>
        <w:t>Vessel Insight infrastructure</w:t>
      </w:r>
    </w:p>
    <w:p w14:paraId="49A5E4CC" w14:textId="23BD36E5" w:rsidR="00C139E6" w:rsidRDefault="00C139E6" w:rsidP="00C139E6">
      <w:pPr>
        <w:pBdr>
          <w:top w:val="nil"/>
          <w:left w:val="nil"/>
          <w:bottom w:val="nil"/>
          <w:right w:val="nil"/>
          <w:between w:val="nil"/>
        </w:pBdr>
        <w:spacing w:before="120" w:after="0" w:line="240" w:lineRule="auto"/>
        <w:jc w:val="both"/>
      </w:pPr>
      <w:r>
        <w:t>Kongsberg Digital’s Vessel Insight is a cost-efficient data infrastructure solution that enables shipowners and operators to start and succeed in their digitalization process.</w:t>
      </w:r>
      <w:r w:rsidR="0093313E">
        <w:t xml:space="preserve"> </w:t>
      </w:r>
      <w:r>
        <w:t xml:space="preserve">Vessel Insight collects and contextualizes data from vessels, </w:t>
      </w:r>
      <w:r w:rsidR="0093313E">
        <w:t xml:space="preserve">making it available to </w:t>
      </w:r>
      <w:r w:rsidR="00521DF9">
        <w:t xml:space="preserve">top-level </w:t>
      </w:r>
      <w:r>
        <w:t xml:space="preserve">applications </w:t>
      </w:r>
      <w:r w:rsidR="0093313E">
        <w:t>such as</w:t>
      </w:r>
      <w:r>
        <w:t xml:space="preserve"> </w:t>
      </w:r>
      <w:proofErr w:type="spellStart"/>
      <w:r>
        <w:t>Zegeba</w:t>
      </w:r>
      <w:proofErr w:type="spellEnd"/>
      <w:r w:rsidR="0093313E">
        <w:t xml:space="preserve">. </w:t>
      </w:r>
      <w:r w:rsidR="009D1A41">
        <w:t xml:space="preserve">These applications are </w:t>
      </w:r>
      <w:r w:rsidR="00F93936">
        <w:t>distributed</w:t>
      </w:r>
      <w:r>
        <w:t xml:space="preserve"> </w:t>
      </w:r>
      <w:r w:rsidR="009D1A41">
        <w:t>via</w:t>
      </w:r>
      <w:r>
        <w:t xml:space="preserve"> the </w:t>
      </w:r>
      <w:proofErr w:type="spellStart"/>
      <w:r>
        <w:t>Kognifai</w:t>
      </w:r>
      <w:proofErr w:type="spellEnd"/>
      <w:r>
        <w:t xml:space="preserve"> Marketplace, </w:t>
      </w:r>
      <w:r w:rsidR="009D1A41">
        <w:t xml:space="preserve">creating </w:t>
      </w:r>
      <w:r>
        <w:t>a network of partnerships that provide</w:t>
      </w:r>
      <w:r w:rsidR="009D1A41">
        <w:t>s</w:t>
      </w:r>
      <w:r>
        <w:t xml:space="preserve"> access to a range of market</w:t>
      </w:r>
      <w:r w:rsidR="009D1A41">
        <w:t>-</w:t>
      </w:r>
      <w:r>
        <w:t xml:space="preserve">leading </w:t>
      </w:r>
      <w:r w:rsidR="009D1A41">
        <w:t>tools</w:t>
      </w:r>
      <w:r>
        <w:t xml:space="preserve"> that can be utilized by Vessel Insight subscribers to become more sustainable and gain a competitive edge. The Kongsberg Digital Customer Success Team assist</w:t>
      </w:r>
      <w:r w:rsidR="00F93936">
        <w:t>s</w:t>
      </w:r>
      <w:r>
        <w:t xml:space="preserve"> Vessel Insight subscribers </w:t>
      </w:r>
      <w:r w:rsidR="000E2A4E">
        <w:t>wishing</w:t>
      </w:r>
      <w:r>
        <w:t xml:space="preserve"> to adopt the</w:t>
      </w:r>
      <w:r w:rsidR="00F93936">
        <w:t>se</w:t>
      </w:r>
      <w:r>
        <w:t xml:space="preserve"> application</w:t>
      </w:r>
      <w:r w:rsidR="00F93936">
        <w:t>s</w:t>
      </w:r>
      <w:r>
        <w:t xml:space="preserve">. </w:t>
      </w:r>
    </w:p>
    <w:p w14:paraId="53986885" w14:textId="015A963F" w:rsidR="00C139E6" w:rsidRDefault="00E91CF4" w:rsidP="00C139E6">
      <w:pPr>
        <w:pBdr>
          <w:top w:val="nil"/>
          <w:left w:val="nil"/>
          <w:bottom w:val="nil"/>
          <w:right w:val="nil"/>
          <w:between w:val="nil"/>
        </w:pBdr>
        <w:spacing w:before="120" w:after="0" w:line="240" w:lineRule="auto"/>
        <w:jc w:val="both"/>
        <w:rPr>
          <w:i/>
          <w:iCs/>
        </w:rPr>
      </w:pPr>
      <w:r w:rsidRPr="00783BD1">
        <w:rPr>
          <w:i/>
          <w:iCs/>
        </w:rPr>
        <w:t>“</w:t>
      </w:r>
      <w:r w:rsidR="00C139E6" w:rsidRPr="00783BD1">
        <w:rPr>
          <w:i/>
          <w:iCs/>
        </w:rPr>
        <w:t xml:space="preserve">We are very pleased to offer </w:t>
      </w:r>
      <w:proofErr w:type="spellStart"/>
      <w:r w:rsidR="00C139E6" w:rsidRPr="00783BD1">
        <w:rPr>
          <w:i/>
          <w:iCs/>
        </w:rPr>
        <w:t>Zegeba’s</w:t>
      </w:r>
      <w:proofErr w:type="spellEnd"/>
      <w:r w:rsidR="00C139E6" w:rsidRPr="00783BD1">
        <w:rPr>
          <w:i/>
          <w:iCs/>
        </w:rPr>
        <w:t xml:space="preserve"> software solution </w:t>
      </w:r>
      <w:r w:rsidR="00783BD1" w:rsidRPr="00783BD1">
        <w:rPr>
          <w:i/>
          <w:iCs/>
        </w:rPr>
        <w:t xml:space="preserve">to our Vessel Insight subscribers </w:t>
      </w:r>
      <w:r w:rsidR="00C139E6" w:rsidRPr="00783BD1">
        <w:rPr>
          <w:i/>
          <w:iCs/>
        </w:rPr>
        <w:t xml:space="preserve">through the </w:t>
      </w:r>
      <w:proofErr w:type="spellStart"/>
      <w:r w:rsidR="00C139E6" w:rsidRPr="00783BD1">
        <w:rPr>
          <w:i/>
          <w:iCs/>
        </w:rPr>
        <w:t>Kognifai</w:t>
      </w:r>
      <w:proofErr w:type="spellEnd"/>
      <w:r w:rsidR="00C139E6" w:rsidRPr="00783BD1">
        <w:rPr>
          <w:i/>
          <w:iCs/>
        </w:rPr>
        <w:t xml:space="preserve"> Marketplace,</w:t>
      </w:r>
      <w:r w:rsidRPr="00783BD1">
        <w:rPr>
          <w:i/>
          <w:iCs/>
        </w:rPr>
        <w:t>”</w:t>
      </w:r>
      <w:r w:rsidR="00C139E6" w:rsidRPr="00783BD1">
        <w:t xml:space="preserve"> </w:t>
      </w:r>
      <w:r w:rsidR="00C139E6">
        <w:t xml:space="preserve">says Eirik </w:t>
      </w:r>
      <w:proofErr w:type="spellStart"/>
      <w:r w:rsidR="00C139E6">
        <w:t>Næsje</w:t>
      </w:r>
      <w:proofErr w:type="spellEnd"/>
      <w:r w:rsidR="00C139E6">
        <w:t xml:space="preserve">, Senior Vice President of Vessel Insight, KDI. </w:t>
      </w:r>
      <w:r w:rsidRPr="00992C57">
        <w:rPr>
          <w:i/>
          <w:iCs/>
        </w:rPr>
        <w:t>“</w:t>
      </w:r>
      <w:r w:rsidR="00C139E6" w:rsidRPr="00992C57">
        <w:rPr>
          <w:i/>
          <w:iCs/>
        </w:rPr>
        <w:t>Operational efficiency improvements are key drivers in the maritime industry. Electronic data exchange between ship and shore need</w:t>
      </w:r>
      <w:r w:rsidR="00992C57" w:rsidRPr="00992C57">
        <w:rPr>
          <w:i/>
          <w:iCs/>
        </w:rPr>
        <w:t>s</w:t>
      </w:r>
      <w:r w:rsidR="00C139E6" w:rsidRPr="00992C57">
        <w:rPr>
          <w:i/>
          <w:iCs/>
        </w:rPr>
        <w:t xml:space="preserve"> further </w:t>
      </w:r>
      <w:r w:rsidR="00992C57" w:rsidRPr="00992C57">
        <w:rPr>
          <w:i/>
          <w:iCs/>
        </w:rPr>
        <w:t>digitalization</w:t>
      </w:r>
      <w:r w:rsidR="00C139E6" w:rsidRPr="00992C57">
        <w:rPr>
          <w:i/>
          <w:iCs/>
        </w:rPr>
        <w:t xml:space="preserve"> to ensure fast and secure exchange of data and information, and </w:t>
      </w:r>
      <w:proofErr w:type="spellStart"/>
      <w:r w:rsidR="00C139E6" w:rsidRPr="00992C57">
        <w:rPr>
          <w:i/>
          <w:iCs/>
        </w:rPr>
        <w:t>Zegeba</w:t>
      </w:r>
      <w:proofErr w:type="spellEnd"/>
      <w:r w:rsidR="00C139E6" w:rsidRPr="00992C57">
        <w:rPr>
          <w:i/>
          <w:iCs/>
        </w:rPr>
        <w:t xml:space="preserve"> is facilitating exactly this. Digital workflow is an important step towards standardized reporting in the industry</w:t>
      </w:r>
      <w:r w:rsidR="00992C57" w:rsidRPr="00992C57">
        <w:rPr>
          <w:i/>
          <w:iCs/>
        </w:rPr>
        <w:t>,</w:t>
      </w:r>
      <w:r w:rsidR="00C139E6" w:rsidRPr="00992C57">
        <w:rPr>
          <w:i/>
          <w:iCs/>
        </w:rPr>
        <w:t xml:space="preserve"> which will take shipping into a new era of efficient and transparent operations.</w:t>
      </w:r>
      <w:r w:rsidR="00783BD1" w:rsidRPr="00992C57">
        <w:rPr>
          <w:i/>
          <w:iCs/>
        </w:rPr>
        <w:t>”</w:t>
      </w:r>
      <w:r w:rsidR="00C139E6" w:rsidRPr="00992C57">
        <w:rPr>
          <w:i/>
          <w:iCs/>
        </w:rPr>
        <w:t xml:space="preserve"> </w:t>
      </w:r>
    </w:p>
    <w:p w14:paraId="0B42B1A7" w14:textId="77777777" w:rsidR="00D90642" w:rsidRPr="00992C57" w:rsidRDefault="00D90642" w:rsidP="00C139E6">
      <w:pPr>
        <w:pBdr>
          <w:top w:val="nil"/>
          <w:left w:val="nil"/>
          <w:bottom w:val="nil"/>
          <w:right w:val="nil"/>
          <w:between w:val="nil"/>
        </w:pBdr>
        <w:spacing w:before="120" w:after="0" w:line="240" w:lineRule="auto"/>
        <w:jc w:val="both"/>
        <w:rPr>
          <w:i/>
          <w:iCs/>
        </w:rPr>
      </w:pPr>
    </w:p>
    <w:p w14:paraId="63DA43B6" w14:textId="71D38F11" w:rsidR="00D90642" w:rsidRPr="00D90642" w:rsidRDefault="00D90642" w:rsidP="00C139E6">
      <w:pPr>
        <w:pBdr>
          <w:top w:val="nil"/>
          <w:left w:val="nil"/>
          <w:bottom w:val="nil"/>
          <w:right w:val="nil"/>
          <w:between w:val="nil"/>
        </w:pBdr>
        <w:spacing w:before="120" w:after="0" w:line="240" w:lineRule="auto"/>
        <w:jc w:val="both"/>
        <w:rPr>
          <w:b/>
          <w:bCs/>
        </w:rPr>
      </w:pPr>
      <w:r w:rsidRPr="00D90642">
        <w:rPr>
          <w:b/>
          <w:bCs/>
        </w:rPr>
        <w:t xml:space="preserve">Benefits of </w:t>
      </w:r>
      <w:proofErr w:type="spellStart"/>
      <w:r w:rsidRPr="00D90642">
        <w:rPr>
          <w:b/>
          <w:bCs/>
        </w:rPr>
        <w:t>Zegeba</w:t>
      </w:r>
      <w:proofErr w:type="spellEnd"/>
    </w:p>
    <w:p w14:paraId="12C12458" w14:textId="59416B4C" w:rsidR="00C139E6" w:rsidRDefault="00C139E6" w:rsidP="00C139E6">
      <w:pPr>
        <w:pBdr>
          <w:top w:val="nil"/>
          <w:left w:val="nil"/>
          <w:bottom w:val="nil"/>
          <w:right w:val="nil"/>
          <w:between w:val="nil"/>
        </w:pBdr>
        <w:spacing w:before="120" w:after="0" w:line="240" w:lineRule="auto"/>
        <w:jc w:val="both"/>
      </w:pPr>
      <w:proofErr w:type="spellStart"/>
      <w:r>
        <w:t>Zegeba</w:t>
      </w:r>
      <w:proofErr w:type="spellEnd"/>
      <w:r>
        <w:t xml:space="preserve"> is used to optimize core business processes and has a major impact on many aspects of business operations</w:t>
      </w:r>
      <w:r w:rsidR="00CD4C54">
        <w:t>. F</w:t>
      </w:r>
      <w:r>
        <w:t>or example:</w:t>
      </w:r>
    </w:p>
    <w:p w14:paraId="169C07C8" w14:textId="44D5049E" w:rsidR="00C139E6" w:rsidRDefault="00003FF2" w:rsidP="00ED1129">
      <w:pPr>
        <w:pStyle w:val="ListParagraph"/>
        <w:numPr>
          <w:ilvl w:val="0"/>
          <w:numId w:val="1"/>
        </w:numPr>
        <w:pBdr>
          <w:top w:val="nil"/>
          <w:left w:val="nil"/>
          <w:bottom w:val="nil"/>
          <w:right w:val="nil"/>
          <w:between w:val="nil"/>
        </w:pBdr>
        <w:spacing w:before="120" w:after="0" w:line="240" w:lineRule="auto"/>
        <w:jc w:val="both"/>
      </w:pPr>
      <w:r>
        <w:t>More efficient tool</w:t>
      </w:r>
      <w:r w:rsidR="000B79F8">
        <w:t>s</w:t>
      </w:r>
      <w:r>
        <w:t xml:space="preserve"> and better documentation processes r</w:t>
      </w:r>
      <w:r w:rsidR="000B79F8">
        <w:t>educe</w:t>
      </w:r>
      <w:r>
        <w:t xml:space="preserve"> time-consuming manual steps </w:t>
      </w:r>
      <w:r w:rsidR="000B79F8">
        <w:t xml:space="preserve">and </w:t>
      </w:r>
      <w:r>
        <w:t>allow e</w:t>
      </w:r>
      <w:r w:rsidR="00C139E6">
        <w:t xml:space="preserve">mployees spend less time performing </w:t>
      </w:r>
      <w:proofErr w:type="gramStart"/>
      <w:r w:rsidR="00C139E6">
        <w:t>tasks</w:t>
      </w:r>
      <w:proofErr w:type="gramEnd"/>
    </w:p>
    <w:p w14:paraId="7AE345E4" w14:textId="3B764F82" w:rsidR="00C139E6" w:rsidRDefault="000B79F8" w:rsidP="00ED1129">
      <w:pPr>
        <w:pStyle w:val="ListParagraph"/>
        <w:numPr>
          <w:ilvl w:val="0"/>
          <w:numId w:val="1"/>
        </w:numPr>
        <w:pBdr>
          <w:top w:val="nil"/>
          <w:left w:val="nil"/>
          <w:bottom w:val="nil"/>
          <w:right w:val="nil"/>
          <w:between w:val="nil"/>
        </w:pBdr>
        <w:spacing w:before="120" w:after="0" w:line="240" w:lineRule="auto"/>
        <w:jc w:val="both"/>
      </w:pPr>
      <w:r>
        <w:t>Time savings and streamlined work processes r</w:t>
      </w:r>
      <w:r w:rsidR="00C139E6">
        <w:t xml:space="preserve">educe </w:t>
      </w:r>
      <w:proofErr w:type="gramStart"/>
      <w:r w:rsidR="00C139E6">
        <w:t>costs</w:t>
      </w:r>
      <w:proofErr w:type="gramEnd"/>
      <w:r w:rsidR="00C139E6">
        <w:t xml:space="preserve"> </w:t>
      </w:r>
    </w:p>
    <w:p w14:paraId="7BFD2B8B" w14:textId="3F5524E1" w:rsidR="00C139E6" w:rsidRDefault="00C139E6" w:rsidP="00ED1129">
      <w:pPr>
        <w:pStyle w:val="ListParagraph"/>
        <w:numPr>
          <w:ilvl w:val="0"/>
          <w:numId w:val="1"/>
        </w:numPr>
        <w:pBdr>
          <w:top w:val="nil"/>
          <w:left w:val="nil"/>
          <w:bottom w:val="nil"/>
          <w:right w:val="nil"/>
          <w:between w:val="nil"/>
        </w:pBdr>
        <w:spacing w:before="120" w:after="0" w:line="240" w:lineRule="auto"/>
        <w:jc w:val="both"/>
      </w:pPr>
      <w:r>
        <w:t>Access and insight into data provides increased overview and control</w:t>
      </w:r>
      <w:r w:rsidR="000B79F8">
        <w:t>, helping</w:t>
      </w:r>
      <w:r>
        <w:t xml:space="preserve"> to prevent delays and costly mission-critical </w:t>
      </w:r>
      <w:proofErr w:type="gramStart"/>
      <w:r>
        <w:t>errors</w:t>
      </w:r>
      <w:proofErr w:type="gramEnd"/>
    </w:p>
    <w:p w14:paraId="3A7C6D1B" w14:textId="1D15ED4F" w:rsidR="00C139E6" w:rsidRDefault="007E493F" w:rsidP="00ED1129">
      <w:pPr>
        <w:pStyle w:val="ListParagraph"/>
        <w:numPr>
          <w:ilvl w:val="0"/>
          <w:numId w:val="1"/>
        </w:numPr>
        <w:pBdr>
          <w:top w:val="nil"/>
          <w:left w:val="nil"/>
          <w:bottom w:val="nil"/>
          <w:right w:val="nil"/>
          <w:between w:val="nil"/>
        </w:pBdr>
        <w:spacing w:before="120" w:after="0" w:line="240" w:lineRule="auto"/>
        <w:jc w:val="both"/>
      </w:pPr>
      <w:r>
        <w:t xml:space="preserve">Improved customer </w:t>
      </w:r>
      <w:r w:rsidR="00C139E6">
        <w:t xml:space="preserve">invoicing </w:t>
      </w:r>
      <w:r>
        <w:t>reduces</w:t>
      </w:r>
      <w:r w:rsidR="00C139E6">
        <w:t xml:space="preserve"> </w:t>
      </w:r>
      <w:r w:rsidR="007C6DBE">
        <w:t xml:space="preserve">manual </w:t>
      </w:r>
      <w:proofErr w:type="gramStart"/>
      <w:r w:rsidR="007C6DBE">
        <w:t>work</w:t>
      </w:r>
      <w:proofErr w:type="gramEnd"/>
    </w:p>
    <w:p w14:paraId="0C5204EA" w14:textId="48E0EF90" w:rsidR="00C139E6" w:rsidRDefault="007E493F" w:rsidP="00C139E6">
      <w:pPr>
        <w:pBdr>
          <w:top w:val="nil"/>
          <w:left w:val="nil"/>
          <w:bottom w:val="nil"/>
          <w:right w:val="nil"/>
          <w:between w:val="nil"/>
        </w:pBdr>
        <w:spacing w:before="120" w:after="0" w:line="240" w:lineRule="auto"/>
        <w:jc w:val="both"/>
      </w:pPr>
      <w:proofErr w:type="spellStart"/>
      <w:r>
        <w:t>Zegeba's</w:t>
      </w:r>
      <w:proofErr w:type="spellEnd"/>
      <w:r>
        <w:t xml:space="preserve"> software </w:t>
      </w:r>
      <w:r w:rsidR="00E10E3E">
        <w:t xml:space="preserve">is priced </w:t>
      </w:r>
      <w:r>
        <w:t>based on the number of users or units</w:t>
      </w:r>
      <w:r w:rsidR="00E10E3E">
        <w:t xml:space="preserve">, not on </w:t>
      </w:r>
      <w:r>
        <w:t>upfront purchase</w:t>
      </w:r>
      <w:r w:rsidR="00E10E3E">
        <w:t>, helping to achieve s</w:t>
      </w:r>
      <w:r w:rsidR="00C139E6">
        <w:t xml:space="preserve">avings and value increases </w:t>
      </w:r>
      <w:r w:rsidR="00E10E3E">
        <w:t xml:space="preserve">from </w:t>
      </w:r>
      <w:r w:rsidR="00C139E6">
        <w:t xml:space="preserve">day one. </w:t>
      </w:r>
      <w:r w:rsidR="00E10E3E">
        <w:t xml:space="preserve">Depending on </w:t>
      </w:r>
      <w:r w:rsidR="00C139E6">
        <w:t xml:space="preserve">how </w:t>
      </w:r>
      <w:r w:rsidR="00E10E3E">
        <w:t>a</w:t>
      </w:r>
      <w:r w:rsidR="00C139E6">
        <w:t xml:space="preserve"> company uses </w:t>
      </w:r>
      <w:proofErr w:type="spellStart"/>
      <w:r w:rsidR="00C139E6">
        <w:t>Zegeba's</w:t>
      </w:r>
      <w:proofErr w:type="spellEnd"/>
      <w:r w:rsidR="00C139E6">
        <w:t xml:space="preserve"> features, </w:t>
      </w:r>
      <w:r w:rsidR="00E10E3E">
        <w:t xml:space="preserve">the changes </w:t>
      </w:r>
      <w:r w:rsidR="009F1119">
        <w:t xml:space="preserve">delivered may lead to </w:t>
      </w:r>
      <w:r w:rsidR="00C139E6">
        <w:t>a direct increase in revenue.</w:t>
      </w:r>
    </w:p>
    <w:p w14:paraId="21AE5D53" w14:textId="24320E7C" w:rsidR="00C139E6" w:rsidRDefault="009F1119" w:rsidP="00C139E6">
      <w:pPr>
        <w:pBdr>
          <w:top w:val="nil"/>
          <w:left w:val="nil"/>
          <w:bottom w:val="nil"/>
          <w:right w:val="nil"/>
          <w:between w:val="nil"/>
        </w:pBdr>
        <w:spacing w:before="120" w:after="0" w:line="240" w:lineRule="auto"/>
        <w:jc w:val="both"/>
      </w:pPr>
      <w:r w:rsidRPr="009F1119">
        <w:rPr>
          <w:i/>
          <w:iCs/>
        </w:rPr>
        <w:t>“</w:t>
      </w:r>
      <w:r w:rsidR="00C139E6" w:rsidRPr="009F1119">
        <w:rPr>
          <w:i/>
          <w:iCs/>
        </w:rPr>
        <w:t xml:space="preserve">It is with great enthusiasm </w:t>
      </w:r>
      <w:r w:rsidRPr="009F1119">
        <w:rPr>
          <w:i/>
          <w:iCs/>
        </w:rPr>
        <w:t xml:space="preserve">that </w:t>
      </w:r>
      <w:r w:rsidR="00C139E6" w:rsidRPr="009F1119">
        <w:rPr>
          <w:i/>
          <w:iCs/>
        </w:rPr>
        <w:t xml:space="preserve">we announce the availability of </w:t>
      </w:r>
      <w:proofErr w:type="spellStart"/>
      <w:r w:rsidR="00C139E6" w:rsidRPr="009F1119">
        <w:rPr>
          <w:i/>
          <w:iCs/>
        </w:rPr>
        <w:t>Zegeba</w:t>
      </w:r>
      <w:proofErr w:type="spellEnd"/>
      <w:r w:rsidR="00C139E6" w:rsidRPr="009F1119">
        <w:rPr>
          <w:i/>
          <w:iCs/>
        </w:rPr>
        <w:t xml:space="preserve"> through the </w:t>
      </w:r>
      <w:proofErr w:type="spellStart"/>
      <w:r w:rsidR="00C139E6" w:rsidRPr="009F1119">
        <w:rPr>
          <w:i/>
          <w:iCs/>
        </w:rPr>
        <w:t>Kognifai</w:t>
      </w:r>
      <w:proofErr w:type="spellEnd"/>
      <w:r w:rsidR="00C139E6" w:rsidRPr="009F1119">
        <w:rPr>
          <w:i/>
          <w:iCs/>
        </w:rPr>
        <w:t xml:space="preserve"> Marketplace, and we believe this collaboration will further spark the transition to fully digital work tools in the maritime industry,</w:t>
      </w:r>
      <w:r w:rsidRPr="009F1119">
        <w:rPr>
          <w:i/>
          <w:iCs/>
        </w:rPr>
        <w:t>”</w:t>
      </w:r>
      <w:r w:rsidR="00C139E6">
        <w:t xml:space="preserve"> says Line </w:t>
      </w:r>
      <w:proofErr w:type="spellStart"/>
      <w:r w:rsidR="00C139E6">
        <w:t>Skarmyr</w:t>
      </w:r>
      <w:proofErr w:type="spellEnd"/>
      <w:r w:rsidR="00C139E6">
        <w:t xml:space="preserve">, COO of </w:t>
      </w:r>
      <w:proofErr w:type="spellStart"/>
      <w:r w:rsidR="00C139E6">
        <w:t>Zegeba</w:t>
      </w:r>
      <w:proofErr w:type="spellEnd"/>
      <w:r w:rsidR="00C139E6">
        <w:t xml:space="preserve">. </w:t>
      </w:r>
      <w:r w:rsidRPr="00FB1430">
        <w:rPr>
          <w:i/>
          <w:iCs/>
        </w:rPr>
        <w:t>“</w:t>
      </w:r>
      <w:r w:rsidR="00C139E6" w:rsidRPr="00FB1430">
        <w:rPr>
          <w:i/>
          <w:iCs/>
        </w:rPr>
        <w:t xml:space="preserve">There are great synergies in connecting </w:t>
      </w:r>
      <w:proofErr w:type="spellStart"/>
      <w:r w:rsidR="00C139E6" w:rsidRPr="00FB1430">
        <w:rPr>
          <w:i/>
          <w:iCs/>
        </w:rPr>
        <w:t>Zegeba</w:t>
      </w:r>
      <w:proofErr w:type="spellEnd"/>
      <w:r w:rsidR="00C139E6" w:rsidRPr="00FB1430">
        <w:rPr>
          <w:i/>
          <w:iCs/>
        </w:rPr>
        <w:t xml:space="preserve"> with Vessel Insight and we look forward to exciting projects to </w:t>
      </w:r>
      <w:r w:rsidRPr="00FB1430">
        <w:rPr>
          <w:i/>
          <w:iCs/>
        </w:rPr>
        <w:t>promote</w:t>
      </w:r>
      <w:r w:rsidR="00C139E6" w:rsidRPr="00FB1430">
        <w:rPr>
          <w:i/>
          <w:iCs/>
        </w:rPr>
        <w:t xml:space="preserve"> our common solution</w:t>
      </w:r>
      <w:r w:rsidR="0064679A">
        <w:rPr>
          <w:i/>
          <w:iCs/>
        </w:rPr>
        <w:t xml:space="preserve">. This collaboration will </w:t>
      </w:r>
      <w:r w:rsidR="00C139E6" w:rsidRPr="00FB1430">
        <w:rPr>
          <w:i/>
          <w:iCs/>
        </w:rPr>
        <w:t>contribut</w:t>
      </w:r>
      <w:r w:rsidR="0064679A">
        <w:rPr>
          <w:i/>
          <w:iCs/>
        </w:rPr>
        <w:t>e</w:t>
      </w:r>
      <w:r w:rsidR="00C139E6" w:rsidRPr="00FB1430">
        <w:rPr>
          <w:i/>
          <w:iCs/>
        </w:rPr>
        <w:t xml:space="preserve"> to increas</w:t>
      </w:r>
      <w:r w:rsidR="00FB1430" w:rsidRPr="00FB1430">
        <w:rPr>
          <w:i/>
          <w:iCs/>
        </w:rPr>
        <w:t>ing</w:t>
      </w:r>
      <w:r w:rsidR="00C139E6" w:rsidRPr="00FB1430">
        <w:rPr>
          <w:i/>
          <w:iCs/>
        </w:rPr>
        <w:t xml:space="preserve"> the value of our customers</w:t>
      </w:r>
      <w:r w:rsidR="00FB1430">
        <w:rPr>
          <w:i/>
          <w:iCs/>
        </w:rPr>
        <w:t>’</w:t>
      </w:r>
      <w:r w:rsidR="00C139E6" w:rsidRPr="00FB1430">
        <w:rPr>
          <w:i/>
          <w:iCs/>
        </w:rPr>
        <w:t xml:space="preserve"> services and empower</w:t>
      </w:r>
      <w:r w:rsidR="00FB1430" w:rsidRPr="00FB1430">
        <w:rPr>
          <w:i/>
          <w:iCs/>
        </w:rPr>
        <w:t>ing</w:t>
      </w:r>
      <w:r w:rsidR="00C139E6" w:rsidRPr="00FB1430">
        <w:rPr>
          <w:i/>
          <w:iCs/>
        </w:rPr>
        <w:t xml:space="preserve"> them to reach their goals</w:t>
      </w:r>
      <w:r w:rsidR="00FB1430" w:rsidRPr="00FB1430">
        <w:rPr>
          <w:i/>
          <w:iCs/>
        </w:rPr>
        <w:t>,</w:t>
      </w:r>
      <w:r w:rsidR="00C139E6" w:rsidRPr="00FB1430">
        <w:rPr>
          <w:i/>
          <w:iCs/>
        </w:rPr>
        <w:t xml:space="preserve"> whether it is more competitiveness, increased revenue or becom</w:t>
      </w:r>
      <w:r w:rsidR="0064679A">
        <w:rPr>
          <w:i/>
          <w:iCs/>
        </w:rPr>
        <w:t>ing</w:t>
      </w:r>
      <w:r w:rsidR="00C139E6" w:rsidRPr="00FB1430">
        <w:rPr>
          <w:i/>
          <w:iCs/>
        </w:rPr>
        <w:t xml:space="preserve"> a more sustainable business.</w:t>
      </w:r>
      <w:r w:rsidR="00FB1430" w:rsidRPr="00FB1430">
        <w:rPr>
          <w:i/>
          <w:iCs/>
        </w:rPr>
        <w:t>”</w:t>
      </w:r>
    </w:p>
    <w:p w14:paraId="2E64D0C4" w14:textId="5F823E99" w:rsidR="000B607C" w:rsidRPr="00ED1129" w:rsidRDefault="00C139E6" w:rsidP="000B607C">
      <w:pPr>
        <w:pBdr>
          <w:top w:val="nil"/>
          <w:left w:val="nil"/>
          <w:bottom w:val="nil"/>
          <w:right w:val="nil"/>
          <w:between w:val="nil"/>
        </w:pBdr>
        <w:spacing w:before="120" w:after="0" w:line="240" w:lineRule="auto"/>
        <w:jc w:val="both"/>
      </w:pPr>
      <w:r>
        <w:t xml:space="preserve">Through this partnership, </w:t>
      </w:r>
      <w:proofErr w:type="spellStart"/>
      <w:r>
        <w:t>Zegeba</w:t>
      </w:r>
      <w:proofErr w:type="spellEnd"/>
      <w:r>
        <w:t xml:space="preserve"> and Kongsberg Digital are strengthening their common digital offering to the benefit of all Vessel Insight subscribers and the maritime market in general. The application will be available </w:t>
      </w:r>
      <w:r w:rsidR="008131A9">
        <w:t>o</w:t>
      </w:r>
      <w:r w:rsidR="009F0B34">
        <w:t>n</w:t>
      </w:r>
      <w:r>
        <w:t xml:space="preserve"> the </w:t>
      </w:r>
      <w:proofErr w:type="spellStart"/>
      <w:r>
        <w:t>Kognifai</w:t>
      </w:r>
      <w:proofErr w:type="spellEnd"/>
      <w:r>
        <w:t xml:space="preserve"> Marketplace from June 2021.</w:t>
      </w:r>
    </w:p>
    <w:p w14:paraId="75E14078" w14:textId="77777777" w:rsidR="004B2F8E" w:rsidRDefault="00BF0541">
      <w:pPr>
        <w:jc w:val="both"/>
        <w:rPr>
          <w:b/>
        </w:rPr>
      </w:pPr>
      <w:r>
        <w:rPr>
          <w:noProof/>
        </w:rPr>
        <mc:AlternateContent>
          <mc:Choice Requires="wps">
            <w:drawing>
              <wp:anchor distT="0" distB="0" distL="114300" distR="114300" simplePos="0" relativeHeight="251659264" behindDoc="0" locked="0" layoutInCell="1" hidden="0" allowOverlap="1" wp14:anchorId="4F09B36D" wp14:editId="4235414D">
                <wp:simplePos x="0" y="0"/>
                <wp:positionH relativeFrom="column">
                  <wp:posOffset>25401</wp:posOffset>
                </wp:positionH>
                <wp:positionV relativeFrom="paragraph">
                  <wp:posOffset>152400</wp:posOffset>
                </wp:positionV>
                <wp:extent cx="5896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97600" y="3780000"/>
                          <a:ext cx="589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9F98660" id="_x0000_t32" coordsize="21600,21600" o:spt="32" o:oned="t" path="m,l21600,21600e" filled="f">
                <v:path arrowok="t" fillok="f" o:connecttype="none"/>
                <o:lock v:ext="edit" shapetype="t"/>
              </v:shapetype>
              <v:shape id="Straight Arrow Connector 1" o:spid="_x0000_s1026" type="#_x0000_t32" style="position:absolute;margin-left:2pt;margin-top:12pt;width:46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" strokecolor="black [3200]">
                <v:stroke startarrowwidth="narrow" startarrowlength="short" endarrowwidth="narrow" endarrowlength="short" joinstyle="miter"/>
              </v:shape>
            </w:pict>
          </mc:Fallback>
        </mc:AlternateContent>
      </w:r>
    </w:p>
    <w:p w14:paraId="77051DE4" w14:textId="77777777" w:rsidR="00EB70FC" w:rsidRDefault="00EB70FC" w:rsidP="0041262C">
      <w:pPr>
        <w:spacing w:after="0" w:line="240" w:lineRule="auto"/>
        <w:rPr>
          <w:b/>
          <w:i/>
          <w:color w:val="000000"/>
        </w:rPr>
      </w:pPr>
    </w:p>
    <w:p w14:paraId="05E909C9" w14:textId="16FCB053" w:rsidR="0041262C" w:rsidRDefault="0041262C" w:rsidP="0041262C">
      <w:pPr>
        <w:spacing w:after="0" w:line="240" w:lineRule="auto"/>
        <w:rPr>
          <w:b/>
          <w:i/>
          <w:color w:val="000000"/>
        </w:rPr>
      </w:pPr>
      <w:r>
        <w:rPr>
          <w:b/>
          <w:i/>
          <w:color w:val="000000"/>
        </w:rPr>
        <w:lastRenderedPageBreak/>
        <w:t>KONGSBERG DIGITAL</w:t>
      </w:r>
    </w:p>
    <w:p w14:paraId="58292235" w14:textId="4E37AE0A" w:rsidR="0041262C" w:rsidRDefault="0041262C" w:rsidP="0041262C">
      <w:pPr>
        <w:spacing w:after="120" w:line="240" w:lineRule="auto"/>
        <w:rPr>
          <w:rFonts w:ascii="Calibri Light" w:hAnsi="Calibri Light"/>
          <w:i/>
          <w:color w:val="000000"/>
          <w:sz w:val="18"/>
          <w:szCs w:val="18"/>
        </w:rPr>
      </w:pPr>
      <w:r>
        <w:rPr>
          <w:i/>
          <w:color w:val="000000"/>
          <w:sz w:val="18"/>
          <w:szCs w:val="18"/>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Pr>
          <w:i/>
          <w:color w:val="000000"/>
          <w:sz w:val="18"/>
          <w:szCs w:val="18"/>
        </w:rPr>
        <w:t>automation</w:t>
      </w:r>
      <w:proofErr w:type="gramEnd"/>
      <w:r>
        <w:rPr>
          <w:i/>
          <w:color w:val="000000"/>
          <w:sz w:val="18"/>
          <w:szCs w:val="18"/>
        </w:rPr>
        <w:t xml:space="preserve"> and autonomous operations.</w:t>
      </w:r>
      <w:r w:rsidR="00132C26">
        <w:rPr>
          <w:i/>
          <w:color w:val="000000"/>
          <w:sz w:val="18"/>
          <w:szCs w:val="18"/>
        </w:rPr>
        <w:t xml:space="preserve"> </w:t>
      </w:r>
      <w:hyperlink r:id="rId11" w:history="1">
        <w:r w:rsidR="00AA0933" w:rsidRPr="004B0E9D">
          <w:rPr>
            <w:rStyle w:val="Hyperlink"/>
            <w:i/>
            <w:sz w:val="18"/>
            <w:szCs w:val="18"/>
          </w:rPr>
          <w:t>www.kongsbergdigital.com</w:t>
        </w:r>
      </w:hyperlink>
    </w:p>
    <w:p w14:paraId="0086E8F5" w14:textId="77777777" w:rsidR="0041262C" w:rsidRDefault="0041262C" w:rsidP="0041262C">
      <w:pPr>
        <w:pStyle w:val="NoSpacing"/>
        <w:rPr>
          <w:rFonts w:asciiTheme="majorHAnsi" w:hAnsiTheme="majorHAnsi" w:cstheme="majorHAnsi"/>
          <w:b/>
          <w:bCs/>
          <w:i/>
          <w:iCs/>
        </w:rPr>
      </w:pPr>
      <w:r w:rsidRPr="00C07864">
        <w:rPr>
          <w:rFonts w:ascii="Calibri" w:eastAsia="Calibri" w:hAnsi="Calibri" w:cs="Calibri"/>
          <w:b/>
          <w:i/>
          <w:color w:val="000000"/>
          <w:lang w:eastAsia="en-SG"/>
        </w:rPr>
        <w:t>KONGSBERG</w:t>
      </w:r>
      <w:r>
        <w:rPr>
          <w:rFonts w:asciiTheme="majorHAnsi" w:hAnsiTheme="majorHAnsi" w:cstheme="majorHAnsi"/>
          <w:b/>
          <w:bCs/>
          <w:i/>
          <w:iCs/>
        </w:rPr>
        <w:t xml:space="preserve"> </w:t>
      </w:r>
    </w:p>
    <w:p w14:paraId="6D8CE426" w14:textId="529BDE37" w:rsidR="0041262C" w:rsidRDefault="0041262C" w:rsidP="00AE2B0B">
      <w:pPr>
        <w:pStyle w:val="NoSpacing"/>
        <w:spacing w:after="120"/>
        <w:rPr>
          <w:rFonts w:asciiTheme="majorHAnsi" w:hAnsiTheme="majorHAnsi" w:cstheme="majorHAnsi"/>
          <w:i/>
          <w:iCs/>
          <w:sz w:val="18"/>
          <w:szCs w:val="18"/>
        </w:rPr>
      </w:pPr>
      <w:r>
        <w:rPr>
          <w:rFonts w:asciiTheme="majorHAnsi" w:hAnsiTheme="majorHAnsi" w:cstheme="majorHAnsi"/>
          <w:i/>
          <w:iCs/>
          <w:sz w:val="18"/>
          <w:szCs w:val="18"/>
        </w:rPr>
        <w:t xml:space="preserve">KONGSBERG (OSE-ticker: KOG) is an international, </w:t>
      </w:r>
      <w:r>
        <w:rPr>
          <w:rFonts w:asciiTheme="majorHAnsi" w:hAnsiTheme="majorHAnsi" w:cstheme="majorHAnsi"/>
          <w:i/>
          <w:iCs/>
          <w:color w:val="000000" w:themeColor="text1"/>
          <w:sz w:val="18"/>
          <w:szCs w:val="18"/>
        </w:rPr>
        <w:t xml:space="preserve">leading global technology corporation delivering mission-critical systems and solutions with extreme performance for customers that operate under extremely challenging conditions. We work with nations, </w:t>
      </w:r>
      <w:proofErr w:type="gramStart"/>
      <w:r>
        <w:rPr>
          <w:rFonts w:asciiTheme="majorHAnsi" w:hAnsiTheme="majorHAnsi" w:cstheme="majorHAnsi"/>
          <w:i/>
          <w:iCs/>
          <w:color w:val="000000" w:themeColor="text1"/>
          <w:sz w:val="18"/>
          <w:szCs w:val="18"/>
        </w:rPr>
        <w:t>businesses</w:t>
      </w:r>
      <w:proofErr w:type="gramEnd"/>
      <w:r>
        <w:rPr>
          <w:rFonts w:asciiTheme="majorHAnsi" w:hAnsiTheme="majorHAnsi" w:cstheme="majorHAnsi"/>
          <w:i/>
          <w:iCs/>
          <w:color w:val="000000" w:themeColor="text1"/>
          <w:sz w:val="18"/>
          <w:szCs w:val="18"/>
        </w:rPr>
        <w:t xml:space="preserve"> and research environments to push the boundaries of technology development in industries such as space, </w:t>
      </w:r>
      <w:r>
        <w:rPr>
          <w:rFonts w:asciiTheme="majorHAnsi" w:hAnsiTheme="majorHAnsi" w:cstheme="majorHAnsi"/>
          <w:i/>
          <w:iCs/>
          <w:sz w:val="18"/>
          <w:szCs w:val="18"/>
        </w:rPr>
        <w:t>offshore and energy, merchant marine, defense and aerospace, and more. KONGSBERG has about 11,000 employees located in more than 40 countries, creating a total revenue of NOK 25.6bn in 2020.</w:t>
      </w:r>
      <w:r w:rsidR="00AE2B0B">
        <w:rPr>
          <w:rFonts w:asciiTheme="majorHAnsi" w:hAnsiTheme="majorHAnsi" w:cstheme="majorHAnsi"/>
          <w:i/>
          <w:iCs/>
          <w:sz w:val="18"/>
          <w:szCs w:val="18"/>
        </w:rPr>
        <w:t xml:space="preserve"> </w:t>
      </w:r>
      <w:r>
        <w:rPr>
          <w:rFonts w:asciiTheme="majorHAnsi" w:hAnsiTheme="majorHAnsi" w:cstheme="majorHAnsi"/>
          <w:i/>
          <w:iCs/>
          <w:sz w:val="18"/>
          <w:szCs w:val="18"/>
        </w:rPr>
        <w:t xml:space="preserve">Follow us on: </w:t>
      </w:r>
      <w:hyperlink r:id="rId12" w:history="1">
        <w:r>
          <w:rPr>
            <w:rStyle w:val="Hyperlink"/>
            <w:rFonts w:asciiTheme="majorHAnsi" w:hAnsiTheme="majorHAnsi" w:cstheme="majorHAnsi"/>
            <w:i/>
            <w:iCs/>
            <w:sz w:val="18"/>
            <w:szCs w:val="18"/>
          </w:rPr>
          <w:t>kongsberg.com</w:t>
        </w:r>
      </w:hyperlink>
      <w:r>
        <w:rPr>
          <w:rFonts w:asciiTheme="majorHAnsi" w:hAnsiTheme="majorHAnsi" w:cstheme="majorHAnsi"/>
          <w:i/>
          <w:iCs/>
          <w:sz w:val="18"/>
          <w:szCs w:val="18"/>
        </w:rPr>
        <w:t xml:space="preserve">, Facebook, </w:t>
      </w:r>
      <w:proofErr w:type="gramStart"/>
      <w:r>
        <w:rPr>
          <w:rFonts w:asciiTheme="majorHAnsi" w:hAnsiTheme="majorHAnsi" w:cstheme="majorHAnsi"/>
          <w:i/>
          <w:iCs/>
          <w:sz w:val="18"/>
          <w:szCs w:val="18"/>
        </w:rPr>
        <w:t>Twitter</w:t>
      </w:r>
      <w:proofErr w:type="gramEnd"/>
      <w:r>
        <w:rPr>
          <w:rFonts w:asciiTheme="majorHAnsi" w:hAnsiTheme="majorHAnsi" w:cstheme="majorHAnsi"/>
          <w:i/>
          <w:iCs/>
          <w:sz w:val="18"/>
          <w:szCs w:val="18"/>
        </w:rPr>
        <w:t xml:space="preserve"> and LinkedIn</w:t>
      </w:r>
    </w:p>
    <w:p w14:paraId="5637A619" w14:textId="5898BEE8" w:rsidR="0041262C" w:rsidRPr="00C07864" w:rsidRDefault="007F2B82" w:rsidP="0041262C">
      <w:pPr>
        <w:pStyle w:val="NoSpacing"/>
        <w:rPr>
          <w:rFonts w:ascii="Calibri" w:eastAsia="Calibri" w:hAnsi="Calibri" w:cs="Calibri"/>
          <w:b/>
          <w:i/>
          <w:color w:val="000000"/>
          <w:lang w:eastAsia="en-SG"/>
        </w:rPr>
      </w:pPr>
      <w:proofErr w:type="spellStart"/>
      <w:r>
        <w:rPr>
          <w:rFonts w:ascii="Calibri" w:eastAsia="Calibri" w:hAnsi="Calibri" w:cs="Calibri"/>
          <w:b/>
          <w:i/>
          <w:color w:val="000000"/>
          <w:lang w:eastAsia="en-SG"/>
        </w:rPr>
        <w:t>Zegeba</w:t>
      </w:r>
      <w:proofErr w:type="spellEnd"/>
    </w:p>
    <w:p w14:paraId="2FEBECD7" w14:textId="1A58A772" w:rsidR="0041262C" w:rsidRDefault="00343E95" w:rsidP="0041262C">
      <w:pPr>
        <w:pStyle w:val="NoSpacing"/>
        <w:rPr>
          <w:rFonts w:asciiTheme="majorHAnsi" w:hAnsiTheme="majorHAnsi" w:cstheme="majorHAnsi"/>
          <w:i/>
          <w:iCs/>
          <w:sz w:val="18"/>
          <w:szCs w:val="18"/>
        </w:rPr>
      </w:pPr>
      <w:proofErr w:type="spellStart"/>
      <w:r w:rsidRPr="00343E95">
        <w:rPr>
          <w:rFonts w:asciiTheme="majorHAnsi" w:hAnsiTheme="majorHAnsi" w:cstheme="majorHAnsi"/>
          <w:i/>
          <w:iCs/>
          <w:sz w:val="18"/>
          <w:szCs w:val="18"/>
        </w:rPr>
        <w:t>Zegeba</w:t>
      </w:r>
      <w:proofErr w:type="spellEnd"/>
      <w:r w:rsidRPr="00343E95">
        <w:rPr>
          <w:rFonts w:asciiTheme="majorHAnsi" w:hAnsiTheme="majorHAnsi" w:cstheme="majorHAnsi"/>
          <w:i/>
          <w:iCs/>
          <w:sz w:val="18"/>
          <w:szCs w:val="18"/>
        </w:rPr>
        <w:t xml:space="preserve"> provides a generic software platform used by businesses, </w:t>
      </w:r>
      <w:proofErr w:type="gramStart"/>
      <w:r w:rsidRPr="00343E95">
        <w:rPr>
          <w:rFonts w:asciiTheme="majorHAnsi" w:hAnsiTheme="majorHAnsi" w:cstheme="majorHAnsi"/>
          <w:i/>
          <w:iCs/>
          <w:sz w:val="18"/>
          <w:szCs w:val="18"/>
        </w:rPr>
        <w:t>organizations</w:t>
      </w:r>
      <w:proofErr w:type="gramEnd"/>
      <w:r w:rsidRPr="00343E95">
        <w:rPr>
          <w:rFonts w:asciiTheme="majorHAnsi" w:hAnsiTheme="majorHAnsi" w:cstheme="majorHAnsi"/>
          <w:i/>
          <w:iCs/>
          <w:sz w:val="18"/>
          <w:szCs w:val="18"/>
        </w:rPr>
        <w:t xml:space="preserve"> and partners </w:t>
      </w:r>
      <w:r w:rsidR="00446B0A">
        <w:rPr>
          <w:rFonts w:asciiTheme="majorHAnsi" w:hAnsiTheme="majorHAnsi" w:cstheme="majorHAnsi"/>
          <w:i/>
          <w:iCs/>
          <w:sz w:val="18"/>
          <w:szCs w:val="18"/>
        </w:rPr>
        <w:t>to assist with the</w:t>
      </w:r>
      <w:r w:rsidRPr="00343E95">
        <w:rPr>
          <w:rFonts w:asciiTheme="majorHAnsi" w:hAnsiTheme="majorHAnsi" w:cstheme="majorHAnsi"/>
          <w:i/>
          <w:iCs/>
          <w:sz w:val="18"/>
          <w:szCs w:val="18"/>
        </w:rPr>
        <w:t xml:space="preserve"> digitalization and optimization of core business processes. </w:t>
      </w:r>
      <w:proofErr w:type="spellStart"/>
      <w:r w:rsidRPr="00343E95">
        <w:rPr>
          <w:rFonts w:asciiTheme="majorHAnsi" w:hAnsiTheme="majorHAnsi" w:cstheme="majorHAnsi"/>
          <w:i/>
          <w:iCs/>
          <w:sz w:val="18"/>
          <w:szCs w:val="18"/>
        </w:rPr>
        <w:t>Zegeba</w:t>
      </w:r>
      <w:proofErr w:type="spellEnd"/>
      <w:r w:rsidRPr="00343E95">
        <w:rPr>
          <w:rFonts w:asciiTheme="majorHAnsi" w:hAnsiTheme="majorHAnsi" w:cstheme="majorHAnsi"/>
          <w:i/>
          <w:iCs/>
          <w:sz w:val="18"/>
          <w:szCs w:val="18"/>
        </w:rPr>
        <w:t xml:space="preserve"> develop</w:t>
      </w:r>
      <w:r w:rsidR="00AB328E">
        <w:rPr>
          <w:rFonts w:asciiTheme="majorHAnsi" w:hAnsiTheme="majorHAnsi" w:cstheme="majorHAnsi"/>
          <w:i/>
          <w:iCs/>
          <w:sz w:val="18"/>
          <w:szCs w:val="18"/>
        </w:rPr>
        <w:t>s</w:t>
      </w:r>
      <w:r w:rsidRPr="00343E95">
        <w:rPr>
          <w:rFonts w:asciiTheme="majorHAnsi" w:hAnsiTheme="majorHAnsi" w:cstheme="majorHAnsi"/>
          <w:i/>
          <w:iCs/>
          <w:sz w:val="18"/>
          <w:szCs w:val="18"/>
        </w:rPr>
        <w:t xml:space="preserve"> tools for companies and organizations where information, observation and experience from humans and their work </w:t>
      </w:r>
      <w:r w:rsidR="002E3D14">
        <w:rPr>
          <w:rFonts w:asciiTheme="majorHAnsi" w:hAnsiTheme="majorHAnsi" w:cstheme="majorHAnsi"/>
          <w:i/>
          <w:iCs/>
          <w:sz w:val="18"/>
          <w:szCs w:val="18"/>
        </w:rPr>
        <w:t>is</w:t>
      </w:r>
      <w:r w:rsidRPr="00343E95">
        <w:rPr>
          <w:rFonts w:asciiTheme="majorHAnsi" w:hAnsiTheme="majorHAnsi" w:cstheme="majorHAnsi"/>
          <w:i/>
          <w:iCs/>
          <w:sz w:val="18"/>
          <w:szCs w:val="18"/>
        </w:rPr>
        <w:t xml:space="preserve"> needed to provide accurate documentation and real time data for further processing and completion. In collaboration with partners and businesses our aim is to be in the forefront of software development and create solutions that handle the transformation of business-critical human data into a digital format that communicates seamlessly with people, applications, </w:t>
      </w:r>
      <w:proofErr w:type="gramStart"/>
      <w:r w:rsidRPr="00343E95">
        <w:rPr>
          <w:rFonts w:asciiTheme="majorHAnsi" w:hAnsiTheme="majorHAnsi" w:cstheme="majorHAnsi"/>
          <w:i/>
          <w:iCs/>
          <w:sz w:val="18"/>
          <w:szCs w:val="18"/>
        </w:rPr>
        <w:t>machines</w:t>
      </w:r>
      <w:proofErr w:type="gramEnd"/>
      <w:r w:rsidRPr="00343E95">
        <w:rPr>
          <w:rFonts w:asciiTheme="majorHAnsi" w:hAnsiTheme="majorHAnsi" w:cstheme="majorHAnsi"/>
          <w:i/>
          <w:iCs/>
          <w:sz w:val="18"/>
          <w:szCs w:val="18"/>
        </w:rPr>
        <w:t xml:space="preserve"> and analytics</w:t>
      </w:r>
      <w:r w:rsidR="0041262C" w:rsidRPr="00AE2B0B">
        <w:rPr>
          <w:rFonts w:asciiTheme="majorHAnsi" w:hAnsiTheme="majorHAnsi" w:cstheme="majorHAnsi"/>
          <w:i/>
          <w:iCs/>
          <w:sz w:val="18"/>
          <w:szCs w:val="18"/>
        </w:rPr>
        <w:t>.</w:t>
      </w:r>
    </w:p>
    <w:p w14:paraId="561C7E61" w14:textId="77777777" w:rsidR="00EB70FC" w:rsidRPr="00AE2B0B" w:rsidRDefault="00EB70FC" w:rsidP="0041262C">
      <w:pPr>
        <w:pStyle w:val="NoSpacing"/>
        <w:rPr>
          <w:rFonts w:asciiTheme="majorHAnsi" w:hAnsiTheme="majorHAnsi" w:cstheme="majorHAnsi"/>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88"/>
        <w:gridCol w:w="4762"/>
      </w:tblGrid>
      <w:tr w:rsidR="004F7E0D" w:rsidRPr="00ED1129" w14:paraId="2C8DFC04" w14:textId="77777777" w:rsidTr="00883C07">
        <w:tc>
          <w:tcPr>
            <w:tcW w:w="4588" w:type="dxa"/>
          </w:tcPr>
          <w:p w14:paraId="669AD94E" w14:textId="6120690F" w:rsidR="004F7E0D" w:rsidRDefault="004F7E0D" w:rsidP="00883C07">
            <w:pPr>
              <w:pStyle w:val="Header"/>
              <w:rPr>
                <w:rFonts w:asciiTheme="majorHAnsi" w:hAnsiTheme="majorHAnsi" w:cstheme="majorHAnsi"/>
                <w:b/>
              </w:rPr>
            </w:pPr>
            <w:r w:rsidRPr="00817FD6">
              <w:rPr>
                <w:rFonts w:asciiTheme="majorHAnsi" w:hAnsiTheme="majorHAnsi" w:cstheme="majorHAnsi"/>
                <w:b/>
              </w:rPr>
              <w:t>CONTACT:</w:t>
            </w:r>
          </w:p>
          <w:p w14:paraId="48D0761F" w14:textId="5D8F64F1" w:rsidR="004F7E0D" w:rsidRDefault="004F7E0D" w:rsidP="00883C07">
            <w:pPr>
              <w:pStyle w:val="Header"/>
              <w:rPr>
                <w:rFonts w:asciiTheme="majorHAnsi" w:hAnsiTheme="majorHAnsi" w:cstheme="majorHAnsi"/>
                <w:b/>
                <w:sz w:val="20"/>
                <w:szCs w:val="20"/>
              </w:rPr>
            </w:pPr>
          </w:p>
          <w:p w14:paraId="28D43FCA" w14:textId="789C7595" w:rsidR="004F7E0D" w:rsidRPr="004F7E0D" w:rsidRDefault="004F7E0D" w:rsidP="004F7E0D">
            <w:pPr>
              <w:pStyle w:val="Header"/>
              <w:rPr>
                <w:rFonts w:asciiTheme="majorHAnsi" w:hAnsiTheme="majorHAnsi" w:cstheme="majorHAnsi"/>
                <w:b/>
                <w:sz w:val="20"/>
                <w:szCs w:val="20"/>
              </w:rPr>
            </w:pPr>
            <w:r w:rsidRPr="004F7E0D">
              <w:rPr>
                <w:rFonts w:asciiTheme="majorHAnsi" w:hAnsiTheme="majorHAnsi" w:cstheme="majorHAnsi"/>
                <w:b/>
                <w:sz w:val="20"/>
                <w:szCs w:val="20"/>
              </w:rPr>
              <w:t>Mathilde Magnussen</w:t>
            </w:r>
          </w:p>
          <w:p w14:paraId="719FE659" w14:textId="77777777" w:rsidR="004F7E0D" w:rsidRPr="004F7E0D" w:rsidRDefault="004F7E0D" w:rsidP="004F7E0D">
            <w:pPr>
              <w:pStyle w:val="Header"/>
              <w:rPr>
                <w:rFonts w:asciiTheme="majorHAnsi" w:hAnsiTheme="majorHAnsi" w:cstheme="majorHAnsi"/>
                <w:bCs/>
                <w:i/>
                <w:iCs/>
                <w:sz w:val="20"/>
                <w:szCs w:val="20"/>
              </w:rPr>
            </w:pPr>
            <w:r w:rsidRPr="004F7E0D">
              <w:rPr>
                <w:rFonts w:asciiTheme="majorHAnsi" w:hAnsiTheme="majorHAnsi" w:cstheme="majorHAnsi"/>
                <w:bCs/>
                <w:i/>
                <w:iCs/>
                <w:sz w:val="20"/>
                <w:szCs w:val="20"/>
              </w:rPr>
              <w:t>VP Communication and Marketing</w:t>
            </w:r>
          </w:p>
          <w:p w14:paraId="1E54C67E"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Kongsberg Digital</w:t>
            </w:r>
          </w:p>
          <w:p w14:paraId="354F8174"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(+47) 456 78 255</w:t>
            </w:r>
          </w:p>
          <w:p w14:paraId="6CB22695" w14:textId="732EDE73" w:rsidR="004F7E0D" w:rsidRPr="004F7E0D" w:rsidRDefault="007D2424" w:rsidP="004F7E0D">
            <w:pPr>
              <w:pStyle w:val="Header"/>
              <w:rPr>
                <w:rFonts w:asciiTheme="majorHAnsi" w:hAnsiTheme="majorHAnsi" w:cstheme="majorHAnsi"/>
                <w:bCs/>
                <w:sz w:val="20"/>
                <w:szCs w:val="20"/>
                <w:lang w:val="nb-NO"/>
              </w:rPr>
            </w:pPr>
            <w:hyperlink r:id="rId13" w:history="1">
              <w:r w:rsidR="00236015" w:rsidRPr="004B0E9D">
                <w:rPr>
                  <w:rStyle w:val="Hyperlink"/>
                  <w:rFonts w:asciiTheme="majorHAnsi" w:hAnsiTheme="majorHAnsi" w:cstheme="majorHAnsi"/>
                  <w:bCs/>
                  <w:sz w:val="20"/>
                  <w:szCs w:val="20"/>
                  <w:lang w:val="nb-NO"/>
                </w:rPr>
                <w:t>mathilde.magnussen@kdi.kongsberg.com</w:t>
              </w:r>
            </w:hyperlink>
          </w:p>
        </w:tc>
        <w:tc>
          <w:tcPr>
            <w:tcW w:w="4762" w:type="dxa"/>
          </w:tcPr>
          <w:p w14:paraId="097F0EC7" w14:textId="77777777" w:rsidR="004F7E0D" w:rsidRPr="0041262C" w:rsidRDefault="004F7E0D" w:rsidP="00883C07">
            <w:pPr>
              <w:pStyle w:val="Header"/>
              <w:rPr>
                <w:rFonts w:asciiTheme="majorHAnsi" w:hAnsiTheme="majorHAnsi" w:cstheme="majorHAnsi"/>
                <w:b/>
                <w:sz w:val="20"/>
                <w:szCs w:val="20"/>
                <w:lang w:val="nb-NO"/>
              </w:rPr>
            </w:pPr>
          </w:p>
          <w:p w14:paraId="6A66AA74" w14:textId="77777777" w:rsidR="004F7E0D" w:rsidRPr="0041262C" w:rsidRDefault="004F7E0D" w:rsidP="00883C07">
            <w:pPr>
              <w:pStyle w:val="Header"/>
              <w:rPr>
                <w:rFonts w:asciiTheme="majorHAnsi" w:hAnsiTheme="majorHAnsi" w:cstheme="majorHAnsi"/>
                <w:b/>
                <w:sz w:val="20"/>
                <w:szCs w:val="20"/>
                <w:lang w:val="nb-NO"/>
              </w:rPr>
            </w:pPr>
          </w:p>
          <w:p w14:paraId="29206060" w14:textId="67339E0C" w:rsidR="00684B7A" w:rsidRDefault="00313073" w:rsidP="00D96734">
            <w:pPr>
              <w:pStyle w:val="Header"/>
              <w:rPr>
                <w:rFonts w:asciiTheme="majorHAnsi" w:hAnsiTheme="majorHAnsi" w:cstheme="majorHAnsi"/>
                <w:b/>
                <w:sz w:val="20"/>
                <w:szCs w:val="20"/>
              </w:rPr>
            </w:pPr>
            <w:r w:rsidRPr="00313073">
              <w:rPr>
                <w:rFonts w:asciiTheme="majorHAnsi" w:hAnsiTheme="majorHAnsi" w:cstheme="majorHAnsi"/>
                <w:b/>
                <w:sz w:val="20"/>
                <w:szCs w:val="20"/>
              </w:rPr>
              <w:t xml:space="preserve">Line </w:t>
            </w:r>
            <w:proofErr w:type="spellStart"/>
            <w:r w:rsidRPr="00313073">
              <w:rPr>
                <w:rFonts w:asciiTheme="majorHAnsi" w:hAnsiTheme="majorHAnsi" w:cstheme="majorHAnsi"/>
                <w:b/>
                <w:sz w:val="20"/>
                <w:szCs w:val="20"/>
              </w:rPr>
              <w:t>Skarmyr</w:t>
            </w:r>
            <w:proofErr w:type="spellEnd"/>
          </w:p>
          <w:p w14:paraId="37A873EF" w14:textId="49949444" w:rsidR="00001861" w:rsidRDefault="00D01BE2" w:rsidP="00D96734">
            <w:pPr>
              <w:pStyle w:val="Header"/>
              <w:rPr>
                <w:rFonts w:asciiTheme="majorHAnsi" w:hAnsiTheme="majorHAnsi" w:cstheme="majorHAnsi"/>
                <w:bCs/>
                <w:i/>
                <w:iCs/>
                <w:sz w:val="20"/>
                <w:szCs w:val="20"/>
              </w:rPr>
            </w:pPr>
            <w:r w:rsidRPr="00D01BE2">
              <w:rPr>
                <w:rFonts w:asciiTheme="majorHAnsi" w:hAnsiTheme="majorHAnsi" w:cstheme="majorHAnsi"/>
                <w:bCs/>
                <w:i/>
                <w:iCs/>
                <w:sz w:val="20"/>
                <w:szCs w:val="20"/>
              </w:rPr>
              <w:t>COO</w:t>
            </w:r>
          </w:p>
          <w:p w14:paraId="4EB2A07A" w14:textId="739D2426" w:rsidR="004E1A9E" w:rsidRPr="00ED1129" w:rsidRDefault="00D01BE2" w:rsidP="00D96734">
            <w:pPr>
              <w:pStyle w:val="Header"/>
              <w:rPr>
                <w:rFonts w:asciiTheme="majorHAnsi" w:hAnsiTheme="majorHAnsi" w:cstheme="majorHAnsi"/>
                <w:bCs/>
                <w:sz w:val="20"/>
                <w:szCs w:val="20"/>
                <w:lang w:val="en-GB"/>
              </w:rPr>
            </w:pPr>
            <w:proofErr w:type="spellStart"/>
            <w:r w:rsidRPr="00ED1129">
              <w:rPr>
                <w:rFonts w:asciiTheme="majorHAnsi" w:hAnsiTheme="majorHAnsi" w:cstheme="majorHAnsi"/>
                <w:bCs/>
                <w:sz w:val="20"/>
                <w:szCs w:val="20"/>
                <w:lang w:val="en-GB"/>
              </w:rPr>
              <w:t>Zegeba</w:t>
            </w:r>
            <w:proofErr w:type="spellEnd"/>
            <w:r w:rsidRPr="00ED1129">
              <w:rPr>
                <w:rFonts w:asciiTheme="majorHAnsi" w:hAnsiTheme="majorHAnsi" w:cstheme="majorHAnsi"/>
                <w:bCs/>
                <w:sz w:val="20"/>
                <w:szCs w:val="20"/>
                <w:lang w:val="en-GB"/>
              </w:rPr>
              <w:t xml:space="preserve"> AS</w:t>
            </w:r>
            <w:r w:rsidR="004E1A9E" w:rsidRPr="00ED1129">
              <w:rPr>
                <w:rFonts w:asciiTheme="majorHAnsi" w:hAnsiTheme="majorHAnsi" w:cstheme="majorHAnsi"/>
                <w:bCs/>
                <w:sz w:val="20"/>
                <w:szCs w:val="20"/>
                <w:lang w:val="en-GB"/>
              </w:rPr>
              <w:t xml:space="preserve"> </w:t>
            </w:r>
          </w:p>
          <w:p w14:paraId="65AA1632" w14:textId="08D1D186" w:rsidR="00F41915" w:rsidRPr="00ED1129" w:rsidRDefault="000F21BC" w:rsidP="00D96734">
            <w:pPr>
              <w:pStyle w:val="Header"/>
              <w:rPr>
                <w:rFonts w:asciiTheme="majorHAnsi" w:hAnsiTheme="majorHAnsi" w:cstheme="majorHAnsi"/>
                <w:bCs/>
                <w:sz w:val="20"/>
                <w:szCs w:val="20"/>
                <w:lang w:val="en-GB"/>
              </w:rPr>
            </w:pPr>
            <w:r w:rsidRPr="00ED1129">
              <w:rPr>
                <w:rFonts w:asciiTheme="majorHAnsi" w:hAnsiTheme="majorHAnsi" w:cstheme="majorHAnsi"/>
                <w:bCs/>
                <w:sz w:val="20"/>
                <w:szCs w:val="20"/>
                <w:lang w:val="en-GB"/>
              </w:rPr>
              <w:t>(+47) 92 25 64 96</w:t>
            </w:r>
          </w:p>
          <w:p w14:paraId="16F0BCF7" w14:textId="0463C757" w:rsidR="004F7E0D" w:rsidRPr="00ED1129" w:rsidRDefault="007D2424" w:rsidP="00D96734">
            <w:pPr>
              <w:pStyle w:val="Header"/>
              <w:rPr>
                <w:rFonts w:asciiTheme="majorHAnsi" w:hAnsiTheme="majorHAnsi" w:cstheme="majorHAnsi"/>
                <w:bCs/>
                <w:sz w:val="20"/>
                <w:szCs w:val="20"/>
                <w:lang w:val="en-GB"/>
              </w:rPr>
            </w:pPr>
            <w:hyperlink r:id="rId14" w:history="1">
              <w:r w:rsidR="00ED1129" w:rsidRPr="00ED1129">
                <w:rPr>
                  <w:rStyle w:val="Hyperlink"/>
                  <w:rFonts w:asciiTheme="majorHAnsi" w:hAnsiTheme="majorHAnsi" w:cstheme="majorHAnsi"/>
                  <w:bCs/>
                  <w:sz w:val="20"/>
                  <w:szCs w:val="20"/>
                  <w:lang w:val="en-GB"/>
                </w:rPr>
                <w:t>line.skarmyr@zegeba.com</w:t>
              </w:r>
            </w:hyperlink>
          </w:p>
        </w:tc>
      </w:tr>
      <w:tr w:rsidR="004F7E0D" w14:paraId="785AF9AF" w14:textId="77777777" w:rsidTr="00883C07">
        <w:tc>
          <w:tcPr>
            <w:tcW w:w="4588" w:type="dxa"/>
          </w:tcPr>
          <w:p w14:paraId="7351249D" w14:textId="77777777" w:rsidR="00236015" w:rsidRDefault="00236015" w:rsidP="00236015">
            <w:pPr>
              <w:pStyle w:val="Header"/>
              <w:rPr>
                <w:rFonts w:asciiTheme="majorHAnsi" w:hAnsiTheme="majorHAnsi" w:cstheme="majorHAnsi"/>
                <w:b/>
                <w:sz w:val="20"/>
                <w:szCs w:val="20"/>
              </w:rPr>
            </w:pPr>
            <w:r>
              <w:rPr>
                <w:rFonts w:asciiTheme="majorHAnsi" w:hAnsiTheme="majorHAnsi" w:cstheme="majorHAnsi"/>
                <w:b/>
                <w:sz w:val="20"/>
                <w:szCs w:val="20"/>
              </w:rPr>
              <w:t>David Pugh</w:t>
            </w:r>
          </w:p>
          <w:p w14:paraId="0AF69C5D" w14:textId="77777777" w:rsidR="00236015" w:rsidRDefault="00236015" w:rsidP="00236015">
            <w:pPr>
              <w:pStyle w:val="Header"/>
              <w:rPr>
                <w:rFonts w:asciiTheme="majorHAnsi" w:hAnsiTheme="majorHAnsi" w:cstheme="majorHAnsi"/>
                <w:bCs/>
                <w:i/>
                <w:iCs/>
                <w:sz w:val="20"/>
                <w:szCs w:val="20"/>
              </w:rPr>
            </w:pPr>
            <w:r>
              <w:rPr>
                <w:rFonts w:asciiTheme="majorHAnsi" w:hAnsiTheme="majorHAnsi" w:cstheme="majorHAnsi"/>
                <w:bCs/>
                <w:i/>
                <w:iCs/>
                <w:sz w:val="20"/>
                <w:szCs w:val="20"/>
              </w:rPr>
              <w:t>Account Manager</w:t>
            </w:r>
          </w:p>
          <w:p w14:paraId="31D9630B" w14:textId="77777777" w:rsidR="00236015" w:rsidRDefault="00236015" w:rsidP="00236015">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Saltwater Stone</w:t>
            </w:r>
          </w:p>
          <w:p w14:paraId="7BB96CDE" w14:textId="77777777" w:rsidR="00236015" w:rsidRDefault="00236015" w:rsidP="00236015">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(+44) 1202 669244</w:t>
            </w:r>
          </w:p>
          <w:p w14:paraId="270D5998" w14:textId="091E3EE7" w:rsidR="00236015" w:rsidRPr="00236015" w:rsidRDefault="007D2424" w:rsidP="00236015">
            <w:pPr>
              <w:pStyle w:val="Header"/>
              <w:rPr>
                <w:rFonts w:asciiTheme="majorHAnsi" w:hAnsiTheme="majorHAnsi" w:cstheme="majorHAnsi"/>
                <w:bCs/>
                <w:sz w:val="20"/>
                <w:szCs w:val="20"/>
                <w:lang w:val="en-GB"/>
              </w:rPr>
            </w:pPr>
            <w:hyperlink r:id="rId15" w:history="1">
              <w:r w:rsidR="00236015" w:rsidRPr="004B0E9D">
                <w:rPr>
                  <w:rStyle w:val="Hyperlink"/>
                  <w:rFonts w:asciiTheme="majorHAnsi" w:hAnsiTheme="majorHAnsi" w:cstheme="majorHAnsi"/>
                  <w:bCs/>
                  <w:sz w:val="20"/>
                  <w:szCs w:val="20"/>
                  <w:lang w:val="en-GB"/>
                </w:rPr>
                <w:t>d.pugh@saltwater-stone.com</w:t>
              </w:r>
            </w:hyperlink>
          </w:p>
        </w:tc>
        <w:tc>
          <w:tcPr>
            <w:tcW w:w="4762" w:type="dxa"/>
          </w:tcPr>
          <w:p w14:paraId="4CDA938A" w14:textId="00D6215E" w:rsidR="004F7E0D" w:rsidRDefault="004F7E0D" w:rsidP="00883C07">
            <w:pPr>
              <w:pStyle w:val="Header"/>
              <w:rPr>
                <w:rFonts w:asciiTheme="majorHAnsi" w:hAnsiTheme="majorHAnsi" w:cstheme="majorHAnsi"/>
                <w:b/>
                <w:sz w:val="20"/>
                <w:szCs w:val="20"/>
              </w:rPr>
            </w:pPr>
          </w:p>
        </w:tc>
      </w:tr>
    </w:tbl>
    <w:p w14:paraId="239D4677" w14:textId="5DF23C03" w:rsidR="004B2F8E" w:rsidRDefault="004B2F8E" w:rsidP="002752E7">
      <w:pPr>
        <w:tabs>
          <w:tab w:val="center" w:pos="4680"/>
          <w:tab w:val="right" w:pos="9360"/>
        </w:tabs>
        <w:spacing w:after="0" w:line="240" w:lineRule="auto"/>
        <w:jc w:val="both"/>
        <w:rPr>
          <w:b/>
        </w:rPr>
      </w:pPr>
    </w:p>
    <w:sectPr w:rsidR="004B2F8E">
      <w:headerReference w:type="even" r:id="rId16"/>
      <w:headerReference w:type="default" r:id="rId17"/>
      <w:footerReference w:type="even" r:id="rId18"/>
      <w:footerReference w:type="default" r:id="rId19"/>
      <w:headerReference w:type="first" r:id="rId20"/>
      <w:footerReference w:type="first" r:id="rId21"/>
      <w:pgSz w:w="12240" w:h="15840"/>
      <w:pgMar w:top="1985"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E2D" w14:textId="77777777" w:rsidR="007D2424" w:rsidRDefault="007D2424">
      <w:pPr>
        <w:spacing w:after="0" w:line="240" w:lineRule="auto"/>
      </w:pPr>
      <w:r>
        <w:separator/>
      </w:r>
    </w:p>
  </w:endnote>
  <w:endnote w:type="continuationSeparator" w:id="0">
    <w:p w14:paraId="2873E462" w14:textId="77777777" w:rsidR="007D2424" w:rsidRDefault="007D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461"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64D" w14:textId="77777777" w:rsidR="004B2F8E" w:rsidRDefault="004B2F8E">
    <w:pPr>
      <w:widowControl w:val="0"/>
      <w:pBdr>
        <w:top w:val="nil"/>
        <w:left w:val="nil"/>
        <w:bottom w:val="nil"/>
        <w:right w:val="nil"/>
        <w:between w:val="nil"/>
      </w:pBdr>
      <w:spacing w:after="0" w:line="276" w:lineRule="auto"/>
      <w:rPr>
        <w:color w:val="000000"/>
      </w:rPr>
    </w:pPr>
  </w:p>
  <w:tbl>
    <w:tblPr>
      <w:tblStyle w:val="a1"/>
      <w:tblW w:w="9350" w:type="dxa"/>
      <w:tblBorders>
        <w:top w:val="single" w:sz="4" w:space="0" w:color="595959"/>
        <w:left w:val="nil"/>
        <w:bottom w:val="nil"/>
        <w:right w:val="nil"/>
        <w:insideH w:val="nil"/>
        <w:insideV w:val="nil"/>
      </w:tblBorders>
      <w:tblLayout w:type="fixed"/>
      <w:tblLook w:val="0400" w:firstRow="0" w:lastRow="0" w:firstColumn="0" w:lastColumn="0" w:noHBand="0" w:noVBand="1"/>
    </w:tblPr>
    <w:tblGrid>
      <w:gridCol w:w="6374"/>
      <w:gridCol w:w="2976"/>
    </w:tblGrid>
    <w:tr w:rsidR="004B2F8E" w14:paraId="5C900267" w14:textId="77777777">
      <w:trPr>
        <w:trHeight w:val="567"/>
      </w:trPr>
      <w:tc>
        <w:tcPr>
          <w:tcW w:w="6374" w:type="dxa"/>
          <w:vAlign w:val="bottom"/>
        </w:tcPr>
        <w:p w14:paraId="3799CDC3" w14:textId="77777777" w:rsidR="004B2F8E" w:rsidRDefault="00BF0541">
          <w:pPr>
            <w:pBdr>
              <w:top w:val="nil"/>
              <w:left w:val="nil"/>
              <w:bottom w:val="nil"/>
              <w:right w:val="nil"/>
              <w:between w:val="nil"/>
            </w:pBdr>
            <w:tabs>
              <w:tab w:val="center" w:pos="4680"/>
              <w:tab w:val="right" w:pos="9360"/>
            </w:tabs>
            <w:rPr>
              <w:rFonts w:ascii="Verdana" w:eastAsia="Verdana" w:hAnsi="Verdana" w:cs="Verdana"/>
              <w:i/>
              <w:color w:val="595959"/>
              <w:sz w:val="18"/>
              <w:szCs w:val="18"/>
            </w:rPr>
          </w:pPr>
          <w:r>
            <w:rPr>
              <w:rFonts w:ascii="Verdana" w:eastAsia="Verdana" w:hAnsi="Verdana" w:cs="Verdana"/>
              <w:i/>
              <w:color w:val="595959"/>
              <w:sz w:val="18"/>
              <w:szCs w:val="18"/>
            </w:rPr>
            <w:t xml:space="preserve">WORLD CLASS - through people, </w:t>
          </w:r>
          <w:proofErr w:type="gramStart"/>
          <w:r>
            <w:rPr>
              <w:rFonts w:ascii="Verdana" w:eastAsia="Verdana" w:hAnsi="Verdana" w:cs="Verdana"/>
              <w:i/>
              <w:color w:val="595959"/>
              <w:sz w:val="18"/>
              <w:szCs w:val="18"/>
            </w:rPr>
            <w:t>technology</w:t>
          </w:r>
          <w:proofErr w:type="gramEnd"/>
          <w:r>
            <w:rPr>
              <w:rFonts w:ascii="Verdana" w:eastAsia="Verdana" w:hAnsi="Verdana" w:cs="Verdana"/>
              <w:i/>
              <w:color w:val="595959"/>
              <w:sz w:val="18"/>
              <w:szCs w:val="18"/>
            </w:rPr>
            <w:t xml:space="preserve"> and dedication</w:t>
          </w:r>
        </w:p>
      </w:tc>
      <w:tc>
        <w:tcPr>
          <w:tcW w:w="2976" w:type="dxa"/>
          <w:vAlign w:val="bottom"/>
        </w:tcPr>
        <w:p w14:paraId="227779FF" w14:textId="77777777" w:rsidR="004B2F8E" w:rsidRDefault="00BF0541">
          <w:pPr>
            <w:pBdr>
              <w:top w:val="nil"/>
              <w:left w:val="nil"/>
              <w:bottom w:val="nil"/>
              <w:right w:val="nil"/>
              <w:between w:val="nil"/>
            </w:pBdr>
            <w:tabs>
              <w:tab w:val="center" w:pos="4680"/>
              <w:tab w:val="right" w:pos="9360"/>
            </w:tabs>
            <w:jc w:val="right"/>
            <w:rPr>
              <w:i/>
              <w:color w:val="595959"/>
              <w:sz w:val="18"/>
              <w:szCs w:val="18"/>
            </w:rPr>
          </w:pPr>
          <w:r>
            <w:rPr>
              <w:i/>
              <w:color w:val="595959"/>
              <w:sz w:val="18"/>
              <w:szCs w:val="18"/>
            </w:rPr>
            <w:t xml:space="preserve">Page </w:t>
          </w:r>
          <w:r>
            <w:rPr>
              <w:b/>
              <w:i/>
              <w:color w:val="595959"/>
              <w:sz w:val="18"/>
              <w:szCs w:val="18"/>
            </w:rPr>
            <w:fldChar w:fldCharType="begin"/>
          </w:r>
          <w:r>
            <w:rPr>
              <w:b/>
              <w:i/>
              <w:color w:val="595959"/>
              <w:sz w:val="18"/>
              <w:szCs w:val="18"/>
            </w:rPr>
            <w:instrText>PAGE</w:instrText>
          </w:r>
          <w:r>
            <w:rPr>
              <w:b/>
              <w:i/>
              <w:color w:val="595959"/>
              <w:sz w:val="18"/>
              <w:szCs w:val="18"/>
            </w:rPr>
            <w:fldChar w:fldCharType="separate"/>
          </w:r>
          <w:r w:rsidR="00F7415A">
            <w:rPr>
              <w:b/>
              <w:i/>
              <w:noProof/>
              <w:color w:val="595959"/>
              <w:sz w:val="18"/>
              <w:szCs w:val="18"/>
            </w:rPr>
            <w:t>1</w:t>
          </w:r>
          <w:r>
            <w:rPr>
              <w:b/>
              <w:i/>
              <w:color w:val="595959"/>
              <w:sz w:val="18"/>
              <w:szCs w:val="18"/>
            </w:rPr>
            <w:fldChar w:fldCharType="end"/>
          </w:r>
          <w:r>
            <w:rPr>
              <w:i/>
              <w:color w:val="595959"/>
              <w:sz w:val="18"/>
              <w:szCs w:val="18"/>
            </w:rPr>
            <w:t xml:space="preserve"> of </w:t>
          </w:r>
          <w:r>
            <w:rPr>
              <w:b/>
              <w:i/>
              <w:color w:val="595959"/>
              <w:sz w:val="18"/>
              <w:szCs w:val="18"/>
            </w:rPr>
            <w:fldChar w:fldCharType="begin"/>
          </w:r>
          <w:r>
            <w:rPr>
              <w:b/>
              <w:i/>
              <w:color w:val="595959"/>
              <w:sz w:val="18"/>
              <w:szCs w:val="18"/>
            </w:rPr>
            <w:instrText>NUMPAGES</w:instrText>
          </w:r>
          <w:r>
            <w:rPr>
              <w:b/>
              <w:i/>
              <w:color w:val="595959"/>
              <w:sz w:val="18"/>
              <w:szCs w:val="18"/>
            </w:rPr>
            <w:fldChar w:fldCharType="separate"/>
          </w:r>
          <w:r w:rsidR="00F7415A">
            <w:rPr>
              <w:b/>
              <w:i/>
              <w:noProof/>
              <w:color w:val="595959"/>
              <w:sz w:val="18"/>
              <w:szCs w:val="18"/>
            </w:rPr>
            <w:t>2</w:t>
          </w:r>
          <w:r>
            <w:rPr>
              <w:b/>
              <w:i/>
              <w:color w:val="595959"/>
              <w:sz w:val="18"/>
              <w:szCs w:val="18"/>
            </w:rPr>
            <w:fldChar w:fldCharType="end"/>
          </w:r>
        </w:p>
      </w:tc>
    </w:tr>
  </w:tbl>
  <w:p w14:paraId="1BB9104C" w14:textId="77777777" w:rsidR="004B2F8E" w:rsidRDefault="004B2F8E">
    <w:pPr>
      <w:pBdr>
        <w:top w:val="nil"/>
        <w:left w:val="nil"/>
        <w:bottom w:val="nil"/>
        <w:right w:val="nil"/>
        <w:between w:val="nil"/>
      </w:pBdr>
      <w:tabs>
        <w:tab w:val="center" w:pos="4680"/>
        <w:tab w:val="right" w:pos="9360"/>
      </w:tabs>
      <w:spacing w:after="0" w:line="240" w:lineRule="auto"/>
      <w:rPr>
        <w:b/>
        <w: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C9"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9A39" w14:textId="77777777" w:rsidR="007D2424" w:rsidRDefault="007D2424">
      <w:pPr>
        <w:spacing w:after="0" w:line="240" w:lineRule="auto"/>
      </w:pPr>
      <w:r>
        <w:separator/>
      </w:r>
    </w:p>
  </w:footnote>
  <w:footnote w:type="continuationSeparator" w:id="0">
    <w:p w14:paraId="27CBFF27" w14:textId="77777777" w:rsidR="007D2424" w:rsidRDefault="007D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3A4D"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08B" w14:textId="77777777" w:rsidR="004B2F8E" w:rsidRDefault="004B2F8E">
    <w:pPr>
      <w:widowControl w:val="0"/>
      <w:pBdr>
        <w:top w:val="nil"/>
        <w:left w:val="nil"/>
        <w:bottom w:val="nil"/>
        <w:right w:val="nil"/>
        <w:between w:val="nil"/>
      </w:pBdr>
      <w:spacing w:after="0" w:line="276" w:lineRule="auto"/>
      <w:rPr>
        <w:b/>
        <w:color w:val="000000"/>
      </w:rPr>
    </w:pPr>
  </w:p>
  <w:tbl>
    <w:tblPr>
      <w:tblStyle w:val="a0"/>
      <w:tblW w:w="9350" w:type="dxa"/>
      <w:tblBorders>
        <w:top w:val="nil"/>
        <w:left w:val="nil"/>
        <w:bottom w:val="single" w:sz="4" w:space="0" w:color="595959"/>
        <w:right w:val="nil"/>
        <w:insideH w:val="nil"/>
        <w:insideV w:val="nil"/>
      </w:tblBorders>
      <w:tblLayout w:type="fixed"/>
      <w:tblLook w:val="0400" w:firstRow="0" w:lastRow="0" w:firstColumn="0" w:lastColumn="0" w:noHBand="0" w:noVBand="1"/>
    </w:tblPr>
    <w:tblGrid>
      <w:gridCol w:w="4675"/>
      <w:gridCol w:w="4675"/>
    </w:tblGrid>
    <w:tr w:rsidR="004B2F8E" w14:paraId="2AEBEAF9" w14:textId="77777777">
      <w:tc>
        <w:tcPr>
          <w:tcW w:w="4675" w:type="dxa"/>
          <w:vAlign w:val="bottom"/>
        </w:tcPr>
        <w:p w14:paraId="3FD4B5B8" w14:textId="3D5EE1B5" w:rsidR="004B2F8E" w:rsidRDefault="00ED1129">
          <w:pPr>
            <w:pBdr>
              <w:top w:val="nil"/>
              <w:left w:val="nil"/>
              <w:bottom w:val="nil"/>
              <w:right w:val="nil"/>
              <w:between w:val="nil"/>
            </w:pBdr>
            <w:tabs>
              <w:tab w:val="center" w:pos="4680"/>
              <w:tab w:val="right" w:pos="9360"/>
            </w:tabs>
            <w:rPr>
              <w:i/>
              <w:color w:val="595959"/>
            </w:rPr>
          </w:pPr>
          <w:r>
            <w:rPr>
              <w:i/>
              <w:color w:val="595959"/>
            </w:rPr>
            <w:t>24</w:t>
          </w:r>
          <w:r w:rsidR="002351B5">
            <w:rPr>
              <w:i/>
              <w:color w:val="595959"/>
            </w:rPr>
            <w:t xml:space="preserve"> June</w:t>
          </w:r>
          <w:r w:rsidR="00BF0541">
            <w:rPr>
              <w:i/>
              <w:color w:val="595959"/>
            </w:rPr>
            <w:t xml:space="preserve"> 2021</w:t>
          </w:r>
        </w:p>
      </w:tc>
      <w:tc>
        <w:tcPr>
          <w:tcW w:w="4675" w:type="dxa"/>
          <w:vAlign w:val="bottom"/>
        </w:tcPr>
        <w:p w14:paraId="5E4C29C9" w14:textId="77777777" w:rsidR="004B2F8E" w:rsidRDefault="00BF0541">
          <w:pPr>
            <w:pBdr>
              <w:top w:val="nil"/>
              <w:left w:val="nil"/>
              <w:bottom w:val="nil"/>
              <w:right w:val="nil"/>
              <w:between w:val="nil"/>
            </w:pBdr>
            <w:tabs>
              <w:tab w:val="center" w:pos="4680"/>
              <w:tab w:val="right" w:pos="9360"/>
            </w:tabs>
            <w:jc w:val="right"/>
            <w:rPr>
              <w:b/>
              <w:color w:val="000000"/>
            </w:rPr>
          </w:pPr>
          <w:r>
            <w:rPr>
              <w:b/>
              <w:noProof/>
              <w:color w:val="000000"/>
            </w:rPr>
            <w:drawing>
              <wp:inline distT="0" distB="0" distL="0" distR="0" wp14:anchorId="5E0FA233" wp14:editId="18CE6BDA">
                <wp:extent cx="66675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inline>
            </w:drawing>
          </w:r>
        </w:p>
      </w:tc>
    </w:tr>
  </w:tbl>
  <w:p w14:paraId="37A21BF6" w14:textId="77777777" w:rsidR="004B2F8E" w:rsidRDefault="004B2F8E">
    <w:pPr>
      <w:pBdr>
        <w:top w:val="nil"/>
        <w:left w:val="nil"/>
        <w:bottom w:val="nil"/>
        <w:right w:val="nil"/>
        <w:between w:val="nil"/>
      </w:pBdr>
      <w:tabs>
        <w:tab w:val="center" w:pos="4680"/>
        <w:tab w:val="right" w:pos="9360"/>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EAB"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036B"/>
    <w:multiLevelType w:val="hybridMultilevel"/>
    <w:tmpl w:val="7DE4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E"/>
    <w:rsid w:val="00001861"/>
    <w:rsid w:val="00003FF2"/>
    <w:rsid w:val="00047FCB"/>
    <w:rsid w:val="000526A9"/>
    <w:rsid w:val="000727F0"/>
    <w:rsid w:val="000A3EE5"/>
    <w:rsid w:val="000B607C"/>
    <w:rsid w:val="000B79F8"/>
    <w:rsid w:val="000C19E0"/>
    <w:rsid w:val="000C25D0"/>
    <w:rsid w:val="000E2A4E"/>
    <w:rsid w:val="000F21BC"/>
    <w:rsid w:val="001274DB"/>
    <w:rsid w:val="00132C26"/>
    <w:rsid w:val="001348CF"/>
    <w:rsid w:val="001373B0"/>
    <w:rsid w:val="00141873"/>
    <w:rsid w:val="0014433D"/>
    <w:rsid w:val="001A5A1A"/>
    <w:rsid w:val="001D7435"/>
    <w:rsid w:val="001F3A49"/>
    <w:rsid w:val="00211DFD"/>
    <w:rsid w:val="00215CB8"/>
    <w:rsid w:val="002309A6"/>
    <w:rsid w:val="002351B5"/>
    <w:rsid w:val="00236015"/>
    <w:rsid w:val="002752E7"/>
    <w:rsid w:val="002B1C01"/>
    <w:rsid w:val="002D183E"/>
    <w:rsid w:val="002E3D14"/>
    <w:rsid w:val="002F2C49"/>
    <w:rsid w:val="00306085"/>
    <w:rsid w:val="00313073"/>
    <w:rsid w:val="0034359A"/>
    <w:rsid w:val="00343E95"/>
    <w:rsid w:val="00376BFA"/>
    <w:rsid w:val="0038722A"/>
    <w:rsid w:val="003B7BD1"/>
    <w:rsid w:val="003E5919"/>
    <w:rsid w:val="004068E1"/>
    <w:rsid w:val="0041262C"/>
    <w:rsid w:val="00446B0A"/>
    <w:rsid w:val="00482473"/>
    <w:rsid w:val="004B2BF2"/>
    <w:rsid w:val="004B2F8E"/>
    <w:rsid w:val="004C4BB5"/>
    <w:rsid w:val="004D0AA7"/>
    <w:rsid w:val="004D346D"/>
    <w:rsid w:val="004E1A9E"/>
    <w:rsid w:val="004F7E0D"/>
    <w:rsid w:val="005134CF"/>
    <w:rsid w:val="00521DF9"/>
    <w:rsid w:val="0054019D"/>
    <w:rsid w:val="00555B09"/>
    <w:rsid w:val="005659EA"/>
    <w:rsid w:val="00580F92"/>
    <w:rsid w:val="00590EC5"/>
    <w:rsid w:val="005C6F18"/>
    <w:rsid w:val="005E3F51"/>
    <w:rsid w:val="00612D10"/>
    <w:rsid w:val="00625983"/>
    <w:rsid w:val="00626DB2"/>
    <w:rsid w:val="0063562F"/>
    <w:rsid w:val="0064679A"/>
    <w:rsid w:val="00646D4D"/>
    <w:rsid w:val="00684B7A"/>
    <w:rsid w:val="00694AF4"/>
    <w:rsid w:val="00695581"/>
    <w:rsid w:val="006B14C1"/>
    <w:rsid w:val="006C73A6"/>
    <w:rsid w:val="006E5B9B"/>
    <w:rsid w:val="00727D15"/>
    <w:rsid w:val="00741F2B"/>
    <w:rsid w:val="00772B11"/>
    <w:rsid w:val="007750E6"/>
    <w:rsid w:val="007822B4"/>
    <w:rsid w:val="00783BD1"/>
    <w:rsid w:val="00787419"/>
    <w:rsid w:val="00787A5E"/>
    <w:rsid w:val="007C0E3F"/>
    <w:rsid w:val="007C6DBE"/>
    <w:rsid w:val="007D2424"/>
    <w:rsid w:val="007E493F"/>
    <w:rsid w:val="007F2B82"/>
    <w:rsid w:val="008131A9"/>
    <w:rsid w:val="00850B3A"/>
    <w:rsid w:val="0088587A"/>
    <w:rsid w:val="00895B77"/>
    <w:rsid w:val="008C2957"/>
    <w:rsid w:val="008D6147"/>
    <w:rsid w:val="009229C5"/>
    <w:rsid w:val="0093313E"/>
    <w:rsid w:val="0097546E"/>
    <w:rsid w:val="00992C57"/>
    <w:rsid w:val="009D1A41"/>
    <w:rsid w:val="009F0B34"/>
    <w:rsid w:val="009F1119"/>
    <w:rsid w:val="00A02D9E"/>
    <w:rsid w:val="00A06D09"/>
    <w:rsid w:val="00A17765"/>
    <w:rsid w:val="00A52288"/>
    <w:rsid w:val="00A572A5"/>
    <w:rsid w:val="00AA0933"/>
    <w:rsid w:val="00AB079E"/>
    <w:rsid w:val="00AB328E"/>
    <w:rsid w:val="00AB45B7"/>
    <w:rsid w:val="00AC0852"/>
    <w:rsid w:val="00AC41E7"/>
    <w:rsid w:val="00AE2B0B"/>
    <w:rsid w:val="00AE3B62"/>
    <w:rsid w:val="00AF1629"/>
    <w:rsid w:val="00AF3952"/>
    <w:rsid w:val="00B0534C"/>
    <w:rsid w:val="00B33C73"/>
    <w:rsid w:val="00B5034A"/>
    <w:rsid w:val="00B55890"/>
    <w:rsid w:val="00B6555C"/>
    <w:rsid w:val="00B806B4"/>
    <w:rsid w:val="00B826A8"/>
    <w:rsid w:val="00B8474B"/>
    <w:rsid w:val="00BA12CD"/>
    <w:rsid w:val="00BE3DC5"/>
    <w:rsid w:val="00BF0541"/>
    <w:rsid w:val="00C03DB0"/>
    <w:rsid w:val="00C07864"/>
    <w:rsid w:val="00C139E6"/>
    <w:rsid w:val="00C1561A"/>
    <w:rsid w:val="00C64940"/>
    <w:rsid w:val="00C870E7"/>
    <w:rsid w:val="00CA2C9B"/>
    <w:rsid w:val="00CB4BCF"/>
    <w:rsid w:val="00CC0360"/>
    <w:rsid w:val="00CD4C54"/>
    <w:rsid w:val="00D01BE2"/>
    <w:rsid w:val="00D10ACB"/>
    <w:rsid w:val="00D219A1"/>
    <w:rsid w:val="00D377C5"/>
    <w:rsid w:val="00D90642"/>
    <w:rsid w:val="00D96734"/>
    <w:rsid w:val="00DE2261"/>
    <w:rsid w:val="00DE7659"/>
    <w:rsid w:val="00DF569F"/>
    <w:rsid w:val="00E06700"/>
    <w:rsid w:val="00E10E3E"/>
    <w:rsid w:val="00E2607E"/>
    <w:rsid w:val="00E4269E"/>
    <w:rsid w:val="00E46B2B"/>
    <w:rsid w:val="00E603D3"/>
    <w:rsid w:val="00E632A8"/>
    <w:rsid w:val="00E91CF4"/>
    <w:rsid w:val="00EB70FC"/>
    <w:rsid w:val="00EC2F20"/>
    <w:rsid w:val="00EC4946"/>
    <w:rsid w:val="00ED1129"/>
    <w:rsid w:val="00EE34E6"/>
    <w:rsid w:val="00F41915"/>
    <w:rsid w:val="00F607CA"/>
    <w:rsid w:val="00F71754"/>
    <w:rsid w:val="00F7415A"/>
    <w:rsid w:val="00F826EA"/>
    <w:rsid w:val="00F91975"/>
    <w:rsid w:val="00F93936"/>
    <w:rsid w:val="00FB1430"/>
    <w:rsid w:val="00FC4168"/>
    <w:rsid w:val="00FE61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FB4"/>
  <w15:docId w15:val="{35F81A99-5BE6-447B-A30D-C5605E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bottom w:w="284" w:type="dxa"/>
      </w:tblCellMar>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EA"/>
    <w:rPr>
      <w:rFonts w:ascii="Segoe UI" w:hAnsi="Segoe UI" w:cs="Segoe UI"/>
      <w:sz w:val="18"/>
      <w:szCs w:val="18"/>
    </w:rPr>
  </w:style>
  <w:style w:type="character" w:styleId="CommentReference">
    <w:name w:val="annotation reference"/>
    <w:basedOn w:val="DefaultParagraphFont"/>
    <w:uiPriority w:val="99"/>
    <w:semiHidden/>
    <w:unhideWhenUsed/>
    <w:rsid w:val="005659EA"/>
    <w:rPr>
      <w:sz w:val="16"/>
      <w:szCs w:val="16"/>
    </w:rPr>
  </w:style>
  <w:style w:type="paragraph" w:styleId="CommentText">
    <w:name w:val="annotation text"/>
    <w:basedOn w:val="Normal"/>
    <w:link w:val="CommentTextChar"/>
    <w:uiPriority w:val="99"/>
    <w:semiHidden/>
    <w:unhideWhenUsed/>
    <w:rsid w:val="005659EA"/>
    <w:pPr>
      <w:spacing w:line="240" w:lineRule="auto"/>
    </w:pPr>
    <w:rPr>
      <w:sz w:val="20"/>
      <w:szCs w:val="20"/>
    </w:rPr>
  </w:style>
  <w:style w:type="character" w:customStyle="1" w:styleId="CommentTextChar">
    <w:name w:val="Comment Text Char"/>
    <w:basedOn w:val="DefaultParagraphFont"/>
    <w:link w:val="CommentText"/>
    <w:uiPriority w:val="99"/>
    <w:semiHidden/>
    <w:rsid w:val="005659EA"/>
    <w:rPr>
      <w:sz w:val="20"/>
      <w:szCs w:val="20"/>
    </w:rPr>
  </w:style>
  <w:style w:type="paragraph" w:styleId="CommentSubject">
    <w:name w:val="annotation subject"/>
    <w:basedOn w:val="CommentText"/>
    <w:next w:val="CommentText"/>
    <w:link w:val="CommentSubjectChar"/>
    <w:uiPriority w:val="99"/>
    <w:semiHidden/>
    <w:unhideWhenUsed/>
    <w:rsid w:val="005659EA"/>
    <w:rPr>
      <w:b/>
      <w:bCs/>
    </w:rPr>
  </w:style>
  <w:style w:type="character" w:customStyle="1" w:styleId="CommentSubjectChar">
    <w:name w:val="Comment Subject Char"/>
    <w:basedOn w:val="CommentTextChar"/>
    <w:link w:val="CommentSubject"/>
    <w:uiPriority w:val="99"/>
    <w:semiHidden/>
    <w:rsid w:val="005659EA"/>
    <w:rPr>
      <w:b/>
      <w:bCs/>
      <w:sz w:val="20"/>
      <w:szCs w:val="20"/>
    </w:rPr>
  </w:style>
  <w:style w:type="table" w:styleId="TableGrid">
    <w:name w:val="Table Grid"/>
    <w:basedOn w:val="TableNormal"/>
    <w:uiPriority w:val="39"/>
    <w:rsid w:val="004F7E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7E0D"/>
    <w:pPr>
      <w:tabs>
        <w:tab w:val="center" w:pos="4680"/>
        <w:tab w:val="right" w:pos="9360"/>
      </w:tabs>
      <w:spacing w:after="0" w:line="240" w:lineRule="auto"/>
    </w:pPr>
    <w:rPr>
      <w:rFonts w:ascii="Calibri Light" w:eastAsiaTheme="minorHAnsi" w:hAnsi="Calibri Light" w:cstheme="minorBidi"/>
      <w:lang w:eastAsia="en-US"/>
    </w:rPr>
  </w:style>
  <w:style w:type="character" w:customStyle="1" w:styleId="HeaderChar">
    <w:name w:val="Header Char"/>
    <w:basedOn w:val="DefaultParagraphFont"/>
    <w:link w:val="Header"/>
    <w:rsid w:val="004F7E0D"/>
    <w:rPr>
      <w:rFonts w:ascii="Calibri Light" w:eastAsiaTheme="minorHAnsi" w:hAnsi="Calibri Light" w:cstheme="minorBidi"/>
      <w:lang w:eastAsia="en-US"/>
    </w:rPr>
  </w:style>
  <w:style w:type="character" w:styleId="Hyperlink">
    <w:name w:val="Hyperlink"/>
    <w:basedOn w:val="DefaultParagraphFont"/>
    <w:uiPriority w:val="99"/>
    <w:unhideWhenUsed/>
    <w:rsid w:val="00236015"/>
    <w:rPr>
      <w:color w:val="0000FF" w:themeColor="hyperlink"/>
      <w:u w:val="single"/>
    </w:rPr>
  </w:style>
  <w:style w:type="character" w:styleId="UnresolvedMention">
    <w:name w:val="Unresolved Mention"/>
    <w:basedOn w:val="DefaultParagraphFont"/>
    <w:uiPriority w:val="99"/>
    <w:semiHidden/>
    <w:unhideWhenUsed/>
    <w:rsid w:val="00236015"/>
    <w:rPr>
      <w:color w:val="605E5C"/>
      <w:shd w:val="clear" w:color="auto" w:fill="E1DFDD"/>
    </w:rPr>
  </w:style>
  <w:style w:type="paragraph" w:styleId="NoSpacing">
    <w:name w:val="No Spacing"/>
    <w:uiPriority w:val="1"/>
    <w:qFormat/>
    <w:rsid w:val="0041262C"/>
    <w:pPr>
      <w:spacing w:after="0" w:line="240" w:lineRule="auto"/>
    </w:pPr>
    <w:rPr>
      <w:rFonts w:ascii="Calibri Light" w:eastAsiaTheme="minorHAnsi" w:hAnsi="Calibri Light" w:cstheme="minorBidi"/>
      <w:lang w:eastAsia="en-US"/>
    </w:rPr>
  </w:style>
  <w:style w:type="paragraph" w:styleId="ListParagraph">
    <w:name w:val="List Paragraph"/>
    <w:basedOn w:val="Normal"/>
    <w:uiPriority w:val="34"/>
    <w:qFormat/>
    <w:rsid w:val="00ED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hilde.magnussen@kdi.kongsber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kongs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ngsbergdigital.com" TargetMode="External"/><Relationship Id="rId5" Type="http://schemas.openxmlformats.org/officeDocument/2006/relationships/styles" Target="styles.xml"/><Relationship Id="rId15" Type="http://schemas.openxmlformats.org/officeDocument/2006/relationships/hyperlink" Target="mailto:d.pugh@saltwater-stone.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e.skarmyr@zegeba.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DFD28-7988-49B7-A5AE-F60ABB3B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20275-8339-439F-8CFE-AAE751AB6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48AF4-27D7-4415-978F-A93D43AF3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namath k</dc:creator>
  <cp:lastModifiedBy>David Pugh</cp:lastModifiedBy>
  <cp:revision>53</cp:revision>
  <cp:lastPrinted>2021-06-23T15:25:00Z</cp:lastPrinted>
  <dcterms:created xsi:type="dcterms:W3CDTF">2021-06-22T15:00:00Z</dcterms:created>
  <dcterms:modified xsi:type="dcterms:W3CDTF">2021-06-23T15:25:00Z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