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3969" w14:textId="4C0999EF" w:rsidR="00E6679C" w:rsidRPr="0040250A" w:rsidRDefault="00F65E4D" w:rsidP="00E6679C">
      <w:pPr>
        <w:rPr>
          <w:rStyle w:val="normaltextrun"/>
          <w:rFonts w:ascii="Visa Dialect Medium" w:hAnsi="Visa Dialect Medium"/>
          <w:b/>
          <w:bCs/>
          <w:color w:val="0E2FD3"/>
          <w:sz w:val="20"/>
          <w:szCs w:val="20"/>
          <w:shd w:val="clear" w:color="auto" w:fill="FFFFFF"/>
          <w:lang w:val="it-IT"/>
        </w:rPr>
      </w:pPr>
      <w:r w:rsidRPr="0040250A">
        <w:rPr>
          <w:rStyle w:val="normaltextrun"/>
          <w:rFonts w:ascii="Visa Dialect Medium" w:hAnsi="Visa Dialect Medium"/>
          <w:b/>
          <w:bCs/>
          <w:color w:val="0E2FD3"/>
          <w:sz w:val="20"/>
          <w:szCs w:val="20"/>
          <w:shd w:val="clear" w:color="auto" w:fill="FFFFFF"/>
          <w:lang w:val="it-IT"/>
        </w:rPr>
        <w:t>Comunicato Stampa</w:t>
      </w:r>
    </w:p>
    <w:p w14:paraId="001F93E7" w14:textId="158CC3F5" w:rsidR="00BB52DB" w:rsidRPr="0008052F" w:rsidRDefault="006030F7" w:rsidP="00BB52DB">
      <w:pPr>
        <w:spacing w:before="100" w:beforeAutospacing="1" w:after="100" w:afterAutospacing="1" w:line="240" w:lineRule="auto"/>
        <w:jc w:val="center"/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</w:pPr>
      <w:r w:rsidRPr="006030F7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STUDIO VISA</w:t>
      </w:r>
      <w:r w:rsidR="000E3A26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:</w:t>
      </w:r>
      <w:r w:rsidR="00BB52DB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 xml:space="preserve"> </w:t>
      </w:r>
      <w:r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OLTRE LA MET</w:t>
      </w:r>
      <w:r w:rsidR="000E3A26"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À</w:t>
      </w:r>
      <w:r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 xml:space="preserve"> DEI CONSUMATORI </w:t>
      </w:r>
      <w:r w:rsidR="00BB52DB"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TEME FRODI QUANDO VIAGGIA ALL</w:t>
      </w:r>
      <w:r w:rsidR="00843C7C"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>’</w:t>
      </w:r>
      <w:r w:rsidR="00BB52DB" w:rsidRPr="0008052F">
        <w:rPr>
          <w:rStyle w:val="normaltextrun"/>
          <w:rFonts w:ascii="Visa Dialect Medium" w:hAnsi="Visa Dialect Medium"/>
          <w:color w:val="0E2FD3"/>
          <w:shd w:val="clear" w:color="auto" w:fill="FFFFFF"/>
          <w:lang w:val="it-IT"/>
        </w:rPr>
        <w:t xml:space="preserve">ESTERO </w:t>
      </w:r>
    </w:p>
    <w:p w14:paraId="3A0AB6CF" w14:textId="763C8BC0" w:rsidR="00466010" w:rsidRPr="0008052F" w:rsidRDefault="00F65E4D" w:rsidP="00A165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Visa Dialect Regular" w:hAnsi="Visa Dialect Regular"/>
          <w:sz w:val="20"/>
          <w:szCs w:val="20"/>
          <w:lang w:val="it-IT"/>
        </w:rPr>
      </w:pPr>
      <w:r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 xml:space="preserve">Quasi un consumatore su sei </w:t>
      </w:r>
      <w:r w:rsidR="002740A2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(</w:t>
      </w:r>
      <w:r w:rsidR="00466010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1</w:t>
      </w:r>
      <w:r w:rsidR="006A0740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5</w:t>
      </w:r>
      <w:r w:rsidR="00466010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%</w:t>
      </w:r>
      <w:r w:rsidR="002740A2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)</w:t>
      </w:r>
      <w:r w:rsidR="00466010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 xml:space="preserve"> </w:t>
      </w:r>
      <w:r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è stato vittima di frodi durante un viaggio all</w:t>
      </w:r>
      <w:r w:rsidR="00843C7C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’</w:t>
      </w:r>
      <w:r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estero</w:t>
      </w:r>
      <w:r w:rsidR="00226814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.</w:t>
      </w:r>
    </w:p>
    <w:p w14:paraId="22B3B38A" w14:textId="318B9484" w:rsidR="00EA2E30" w:rsidRPr="00F65E4D" w:rsidRDefault="0040250A" w:rsidP="00A165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Visa Dialect Regular" w:hAnsi="Visa Dialect Regular"/>
          <w:sz w:val="20"/>
          <w:szCs w:val="20"/>
          <w:lang w:val="it-IT"/>
        </w:rPr>
      </w:pPr>
      <w:r w:rsidRPr="0008052F">
        <w:rPr>
          <w:rFonts w:ascii="Visa Dialect Regular" w:hAnsi="Visa Dialect Regular"/>
          <w:sz w:val="20"/>
          <w:szCs w:val="20"/>
          <w:lang w:val="it-IT"/>
        </w:rPr>
        <w:t xml:space="preserve">Il </w:t>
      </w:r>
      <w:r w:rsidR="00972838" w:rsidRPr="0008052F">
        <w:rPr>
          <w:rFonts w:ascii="Visa Dialect Regular" w:hAnsi="Visa Dialect Regular"/>
          <w:sz w:val="20"/>
          <w:szCs w:val="20"/>
          <w:lang w:val="it-IT"/>
        </w:rPr>
        <w:t>58</w:t>
      </w:r>
      <w:r w:rsidR="00EA2E30" w:rsidRPr="0008052F">
        <w:rPr>
          <w:rFonts w:ascii="Visa Dialect Regular" w:hAnsi="Visa Dialect Regular"/>
          <w:sz w:val="20"/>
          <w:szCs w:val="20"/>
          <w:lang w:val="it-IT"/>
        </w:rPr>
        <w:t xml:space="preserve">% </w:t>
      </w:r>
      <w:r w:rsidR="00F65E4D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teme di venire truffato quando fa spese all</w:t>
      </w:r>
      <w:r w:rsidR="00843C7C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’</w:t>
      </w:r>
      <w:r w:rsidR="00F65E4D" w:rsidRPr="0008052F">
        <w:rPr>
          <w:rFonts w:ascii="Visa Dialect Regular" w:hAnsi="Visa Dialect Regular"/>
          <w:kern w:val="0"/>
          <w:sz w:val="20"/>
          <w:szCs w:val="20"/>
          <w:lang w:val="it-IT"/>
          <w14:ligatures w14:val="none"/>
        </w:rPr>
        <w:t>estero. Autonoleggio</w:t>
      </w:r>
      <w:r w:rsidR="009F67CC" w:rsidRPr="0008052F">
        <w:rPr>
          <w:rFonts w:ascii="Visa Dialect Regular" w:hAnsi="Visa Dialect Regular"/>
          <w:sz w:val="20"/>
          <w:szCs w:val="20"/>
          <w:lang w:val="it-IT"/>
        </w:rPr>
        <w:t xml:space="preserve"> (</w:t>
      </w:r>
      <w:r w:rsidR="00466010" w:rsidRPr="0008052F">
        <w:rPr>
          <w:rFonts w:ascii="Visa Dialect Regular" w:hAnsi="Visa Dialect Regular"/>
          <w:sz w:val="20"/>
          <w:szCs w:val="20"/>
          <w:lang w:val="it-IT"/>
        </w:rPr>
        <w:t>33</w:t>
      </w:r>
      <w:r w:rsidR="009F67CC" w:rsidRPr="0008052F">
        <w:rPr>
          <w:rFonts w:ascii="Visa Dialect Regular" w:hAnsi="Visa Dialect Regular"/>
          <w:sz w:val="20"/>
          <w:szCs w:val="20"/>
          <w:lang w:val="it-IT"/>
        </w:rPr>
        <w:t xml:space="preserve">%) </w:t>
      </w:r>
      <w:r w:rsidR="00F65E4D" w:rsidRPr="0008052F">
        <w:rPr>
          <w:rFonts w:ascii="Visa Dialect Regular" w:hAnsi="Visa Dialect Regular"/>
          <w:sz w:val="20"/>
          <w:szCs w:val="20"/>
          <w:lang w:val="it-IT"/>
        </w:rPr>
        <w:t>e alloggio</w:t>
      </w:r>
      <w:r w:rsidR="00466010" w:rsidRPr="0008052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706CB992" w:rsidRPr="0008052F">
        <w:rPr>
          <w:rFonts w:ascii="Visa Dialect Regular" w:hAnsi="Visa Dialect Regular"/>
          <w:sz w:val="20"/>
          <w:szCs w:val="20"/>
          <w:lang w:val="it-IT"/>
        </w:rPr>
        <w:t>(</w:t>
      </w:r>
      <w:r w:rsidR="00466010" w:rsidRPr="0008052F">
        <w:rPr>
          <w:rFonts w:ascii="Visa Dialect Regular" w:hAnsi="Visa Dialect Regular"/>
          <w:sz w:val="20"/>
          <w:szCs w:val="20"/>
          <w:lang w:val="it-IT"/>
        </w:rPr>
        <w:t>33</w:t>
      </w:r>
      <w:r w:rsidR="706CB992" w:rsidRPr="0008052F">
        <w:rPr>
          <w:rFonts w:ascii="Visa Dialect Regular" w:hAnsi="Visa Dialect Regular"/>
          <w:sz w:val="20"/>
          <w:szCs w:val="20"/>
          <w:lang w:val="it-IT"/>
        </w:rPr>
        <w:t xml:space="preserve">%) </w:t>
      </w:r>
      <w:r w:rsidR="00F65E4D" w:rsidRPr="0008052F">
        <w:rPr>
          <w:rFonts w:ascii="Visa Dialect Regular" w:hAnsi="Visa Dialect Regular"/>
          <w:sz w:val="20"/>
          <w:szCs w:val="20"/>
          <w:lang w:val="it-IT"/>
        </w:rPr>
        <w:t>risultano i settori più</w:t>
      </w:r>
      <w:r w:rsidR="00F65E4D" w:rsidRPr="00F65E4D">
        <w:rPr>
          <w:rFonts w:ascii="Visa Dialect Regular" w:hAnsi="Visa Dialect Regular"/>
          <w:sz w:val="20"/>
          <w:szCs w:val="20"/>
          <w:lang w:val="it-IT"/>
        </w:rPr>
        <w:t xml:space="preserve"> sens</w:t>
      </w:r>
      <w:r w:rsidR="00F65E4D">
        <w:rPr>
          <w:rFonts w:ascii="Visa Dialect Regular" w:hAnsi="Visa Dialect Regular"/>
          <w:sz w:val="20"/>
          <w:szCs w:val="20"/>
          <w:lang w:val="it-IT"/>
        </w:rPr>
        <w:t>ibili per i viaggiatori</w:t>
      </w:r>
      <w:r w:rsidR="00226814" w:rsidRPr="00F65E4D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280509B8" w14:textId="135AD31B" w:rsidR="00751E90" w:rsidRPr="00F65E4D" w:rsidRDefault="00751E90" w:rsidP="00A165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Visa Dialect Regular" w:hAnsi="Visa Dialect Regular"/>
          <w:sz w:val="20"/>
          <w:szCs w:val="20"/>
          <w:lang w:val="it-IT"/>
        </w:rPr>
      </w:pPr>
      <w:r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>L</w:t>
      </w:r>
      <w:r w:rsidR="00F65E4D"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>o scorso anno</w:t>
      </w:r>
      <w:r w:rsidR="00A35E5D"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>,</w:t>
      </w:r>
      <w:r w:rsidR="00F65E4D"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le soluzioni e la capacità di</w:t>
      </w:r>
      <w:r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</w:t>
      </w:r>
      <w:r w:rsid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Visa </w:t>
      </w:r>
      <w:bookmarkStart w:id="0" w:name="_Hlk172130878"/>
      <w:r w:rsidR="00F65E4D"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>hanno bloccato 40 miliardi di dollari di transazioni fraudolente</w:t>
      </w:r>
      <w:r w:rsidR="001A0699">
        <w:rPr>
          <w:rStyle w:val="normaltextrun"/>
          <w:rFonts w:ascii="Visa Dialect Regular" w:hAnsi="Visa Dialect Regular"/>
          <w:sz w:val="20"/>
          <w:szCs w:val="20"/>
          <w:lang w:val="it-IT"/>
        </w:rPr>
        <w:t>, a livello globale,</w:t>
      </w:r>
      <w:r w:rsidR="00F65E4D"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prima che potessero avere conseguenze sui consumatori</w:t>
      </w:r>
      <w:r w:rsidRPr="00F65E4D">
        <w:rPr>
          <w:rStyle w:val="normaltextrun"/>
          <w:rFonts w:ascii="Visa Dialect Regular" w:hAnsi="Visa Dialect Regular"/>
          <w:sz w:val="20"/>
          <w:szCs w:val="20"/>
          <w:lang w:val="it-IT"/>
        </w:rPr>
        <w:t>.</w:t>
      </w:r>
      <w:bookmarkEnd w:id="0"/>
    </w:p>
    <w:p w14:paraId="5255E5F6" w14:textId="0025D98B" w:rsidR="00F65E4D" w:rsidRPr="00F65E4D" w:rsidRDefault="00F65E4D" w:rsidP="000771DB">
      <w:pPr>
        <w:spacing w:before="100" w:beforeAutospacing="1" w:after="100" w:afterAutospacing="1" w:line="240" w:lineRule="auto"/>
        <w:jc w:val="both"/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</w:pPr>
      <w:r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>Milano</w:t>
      </w:r>
      <w:r w:rsidR="002740A2"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>,</w:t>
      </w:r>
      <w:r w:rsidR="00491B84"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r w:rsidR="002740A2"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>2</w:t>
      </w:r>
      <w:r w:rsidR="00E86FBF">
        <w:rPr>
          <w:rFonts w:ascii="Visa Dialect Regular" w:hAnsi="Visa Dialect Regular"/>
          <w:b/>
          <w:bCs/>
          <w:sz w:val="20"/>
          <w:szCs w:val="20"/>
          <w:lang w:val="it-IT"/>
        </w:rPr>
        <w:t>4</w:t>
      </w:r>
      <w:r w:rsidRPr="00F65E4D">
        <w:rPr>
          <w:rFonts w:ascii="Visa Dialect Regular" w:hAnsi="Visa Dialect Regular"/>
          <w:b/>
          <w:bCs/>
          <w:sz w:val="20"/>
          <w:szCs w:val="20"/>
          <w:vertAlign w:val="superscript"/>
          <w:lang w:val="it-IT"/>
        </w:rPr>
        <w:t xml:space="preserve"> </w:t>
      </w:r>
      <w:r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>luglio</w:t>
      </w:r>
      <w:r w:rsidR="00466010" w:rsidRPr="00F65E4D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2024</w:t>
      </w:r>
      <w:r w:rsidR="00EA2E30" w:rsidRPr="00F65E4D">
        <w:rPr>
          <w:rFonts w:ascii="Visa Dialect Regular" w:hAnsi="Visa Dialect Regular"/>
          <w:sz w:val="20"/>
          <w:szCs w:val="20"/>
          <w:lang w:val="it-IT"/>
        </w:rPr>
        <w:t xml:space="preserve"> – </w:t>
      </w:r>
      <w:r w:rsidRPr="00F65E4D">
        <w:rPr>
          <w:rFonts w:ascii="Visa Dialect Regular" w:hAnsi="Visa Dialect Regular"/>
          <w:sz w:val="20"/>
          <w:szCs w:val="20"/>
          <w:lang w:val="it-IT"/>
        </w:rPr>
        <w:t>Una nuova ricerca</w:t>
      </w:r>
      <w:r w:rsidR="00EA5BEF" w:rsidRPr="00F65E4D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EA5BEF"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Visa,</w:t>
      </w:r>
      <w:r w:rsidR="00EA5BEF" w:rsidRPr="00F65E4D">
        <w:rPr>
          <w:rFonts w:eastAsia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tra i </w:t>
      </w:r>
      <w:r w:rsidR="00EA5BEF"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leader 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mondiali nel settore dei pagamenti digitali e </w:t>
      </w:r>
      <w:r w:rsidR="00EA5BEF"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Official Payment Technology Partner 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dei Giochi Olimpici e Paralimpici di Parigi 2024</w:t>
      </w:r>
      <w:r w:rsidR="00EA5BEF"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rivela l</w:t>
      </w:r>
      <w:r w:rsidR="00843C7C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’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impatto che le frodi hanno sull</w:t>
      </w:r>
      <w:r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e spese fatte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 d</w:t>
      </w:r>
      <w:r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a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i consumatori all</w:t>
      </w:r>
      <w:r w:rsidR="00843C7C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’</w:t>
      </w:r>
      <w:r w:rsidRPr="00F65E4D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estero</w:t>
      </w:r>
      <w:r w:rsidR="00CF5870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r w:rsidR="00CF5870" w:rsidRPr="00CF5870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nel</w:t>
      </w:r>
      <w:r w:rsidR="00963651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l</w:t>
      </w:r>
      <w:r w:rsidR="00843C7C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’</w:t>
      </w:r>
      <w:r w:rsidR="00CF5870" w:rsidRPr="00CF5870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estate in cui si </w:t>
      </w:r>
      <w:r w:rsidR="00963651" w:rsidRPr="00CF5870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svolg</w:t>
      </w:r>
      <w:r w:rsidR="00963651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eranno</w:t>
      </w:r>
      <w:r w:rsidR="00CF5870" w:rsidRPr="00CF5870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 xml:space="preserve"> grandi eventi sportivi in Europa.</w:t>
      </w:r>
    </w:p>
    <w:p w14:paraId="51CE37F6" w14:textId="6E1EC05F" w:rsidR="00B9063A" w:rsidRPr="00CF5870" w:rsidRDefault="00CF5870" w:rsidP="000771DB">
      <w:pPr>
        <w:spacing w:before="100" w:beforeAutospacing="1" w:after="100" w:afterAutospacing="1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CF5870">
        <w:rPr>
          <w:rFonts w:ascii="Visa Dialect Regular" w:hAnsi="Visa Dialect Regular"/>
          <w:sz w:val="20"/>
          <w:szCs w:val="20"/>
          <w:lang w:val="it-IT"/>
        </w:rPr>
        <w:t>Il 35% degli italiani si recherà all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estero quest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estate e più della metà (58%) degli intervistati da Visa in Italia dichiara di </w:t>
      </w:r>
      <w:r w:rsidR="00A16529">
        <w:rPr>
          <w:rFonts w:ascii="Visa Dialect Regular" w:hAnsi="Visa Dialect Regular"/>
          <w:sz w:val="20"/>
          <w:szCs w:val="20"/>
          <w:lang w:val="it-IT"/>
        </w:rPr>
        <w:t>provare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“FOLO</w:t>
      </w:r>
      <w:r w:rsidR="00BB52DB">
        <w:rPr>
          <w:rStyle w:val="Rimandonotaapidipagina"/>
          <w:rFonts w:ascii="Visa Dialect Regular" w:hAnsi="Visa Dialect Regular"/>
          <w:sz w:val="20"/>
          <w:szCs w:val="20"/>
          <w:lang w:val="it-IT"/>
        </w:rPr>
        <w:footnoteReference w:id="2"/>
      </w:r>
      <w:r w:rsidRPr="00CF5870">
        <w:rPr>
          <w:rFonts w:ascii="Visa Dialect Regular" w:hAnsi="Visa Dialect Regular"/>
          <w:sz w:val="20"/>
          <w:szCs w:val="20"/>
          <w:lang w:val="it-IT"/>
        </w:rPr>
        <w:t>”</w:t>
      </w:r>
      <w:r w:rsidR="00BB52DB">
        <w:rPr>
          <w:rFonts w:ascii="Visa Dialect Regular" w:hAnsi="Visa Dialect Regular"/>
          <w:sz w:val="20"/>
          <w:szCs w:val="20"/>
          <w:lang w:val="it-IT"/>
        </w:rPr>
        <w:t xml:space="preserve">, ossia paura di </w:t>
      </w:r>
      <w:r w:rsidR="00947284">
        <w:rPr>
          <w:rFonts w:ascii="Visa Dialect Regular" w:hAnsi="Visa Dialect Regular"/>
          <w:sz w:val="20"/>
          <w:szCs w:val="20"/>
          <w:lang w:val="it-IT"/>
        </w:rPr>
        <w:t>essere vittima</w:t>
      </w:r>
      <w:r w:rsidR="00BD13B0">
        <w:rPr>
          <w:rFonts w:ascii="Visa Dialect Regular" w:hAnsi="Visa Dialect Regular"/>
          <w:sz w:val="20"/>
          <w:szCs w:val="20"/>
          <w:lang w:val="it-IT"/>
        </w:rPr>
        <w:t xml:space="preserve"> dei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truffatori quando effettua pagamenti in un altro Paese.</w:t>
      </w:r>
      <w:r w:rsidR="009B2A62" w:rsidRPr="00CF5870">
        <w:rPr>
          <w:rFonts w:ascii="Visa Dialect Regular" w:hAnsi="Visa Dialect Regular"/>
          <w:sz w:val="20"/>
          <w:szCs w:val="20"/>
          <w:lang w:val="it-IT"/>
        </w:rPr>
        <w:t xml:space="preserve">  </w:t>
      </w:r>
    </w:p>
    <w:p w14:paraId="72EFD46C" w14:textId="7F370593" w:rsidR="008D2C8A" w:rsidRPr="00CF5870" w:rsidRDefault="00CF5870" w:rsidP="000771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CF5870">
        <w:rPr>
          <w:rFonts w:ascii="Visa Dialect Regular" w:hAnsi="Visa Dialect Regular"/>
          <w:sz w:val="20"/>
          <w:szCs w:val="20"/>
          <w:lang w:val="it-IT"/>
        </w:rPr>
        <w:t>I consumatori si sentono più vulnerabili nell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effettuare pagamenti online rispetto a quelli in negozio quando si trovano in un Paese straniero (32%</w:t>
      </w:r>
      <w:r w:rsidR="001A0699">
        <w:rPr>
          <w:rFonts w:ascii="Visa Dialect Regular" w:hAnsi="Visa Dialect Regular"/>
          <w:sz w:val="20"/>
          <w:szCs w:val="20"/>
          <w:lang w:val="it-IT"/>
        </w:rPr>
        <w:t>,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907856">
        <w:rPr>
          <w:rFonts w:ascii="Visa Dialect Regular" w:hAnsi="Visa Dialect Regular"/>
          <w:sz w:val="20"/>
          <w:szCs w:val="20"/>
          <w:lang w:val="it-IT"/>
        </w:rPr>
        <w:t>rispetto al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24% nel proprio Paese).</w:t>
      </w:r>
    </w:p>
    <w:p w14:paraId="0DAE315C" w14:textId="01F21295" w:rsidR="008D2C8A" w:rsidRPr="00CF5870" w:rsidRDefault="00CF5870" w:rsidP="000771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CF5870">
        <w:rPr>
          <w:rFonts w:ascii="Visa Dialect Regular" w:hAnsi="Visa Dialect Regular"/>
          <w:sz w:val="20"/>
          <w:szCs w:val="20"/>
          <w:lang w:val="it-IT"/>
        </w:rPr>
        <w:t>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autonoleggio (33%) e 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alloggio (33%) sono le voci per cui i viaggiatori si sentono più </w:t>
      </w:r>
      <w:r w:rsidR="00A16529">
        <w:rPr>
          <w:rFonts w:ascii="Visa Dialect Regular" w:hAnsi="Visa Dialect Regular"/>
          <w:sz w:val="20"/>
          <w:szCs w:val="20"/>
          <w:lang w:val="it-IT"/>
        </w:rPr>
        <w:t>esposti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quando pagano all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estero.</w:t>
      </w:r>
    </w:p>
    <w:p w14:paraId="03EC43B5" w14:textId="23D8AD70" w:rsidR="00A21932" w:rsidRPr="00CF5870" w:rsidRDefault="00CF5870" w:rsidP="000771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Le spese di cambio (39%), i costi nascosti (36%) e il furto di identità (32%) sono stati </w:t>
      </w:r>
      <w:r w:rsidR="00150E78">
        <w:rPr>
          <w:rFonts w:ascii="Visa Dialect Regular" w:hAnsi="Visa Dialect Regular"/>
          <w:sz w:val="20"/>
          <w:szCs w:val="20"/>
          <w:lang w:val="it-IT"/>
        </w:rPr>
        <w:t>indicati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come le maggiori preoccupazioni d</w:t>
      </w:r>
      <w:r w:rsidR="001A0699">
        <w:rPr>
          <w:rFonts w:ascii="Visa Dialect Regular" w:hAnsi="Visa Dialect Regular"/>
          <w:sz w:val="20"/>
          <w:szCs w:val="20"/>
          <w:lang w:val="it-IT"/>
        </w:rPr>
        <w:t>agli italiani</w:t>
      </w:r>
      <w:r w:rsidRPr="00CF5870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0FE37CDC" w14:textId="1CC5F539" w:rsidR="21C117DB" w:rsidRPr="00CF5870" w:rsidRDefault="001A0699" w:rsidP="000771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 xml:space="preserve">Gli intervistati </w:t>
      </w:r>
      <w:r w:rsidR="00CF5870" w:rsidRPr="00CF5870">
        <w:rPr>
          <w:rFonts w:ascii="Visa Dialect Regular" w:hAnsi="Visa Dialect Regular"/>
          <w:sz w:val="20"/>
          <w:szCs w:val="20"/>
          <w:lang w:val="it-IT"/>
        </w:rPr>
        <w:t>s</w:t>
      </w:r>
      <w:r w:rsidR="00CF5870">
        <w:rPr>
          <w:rFonts w:ascii="Visa Dialect Regular" w:hAnsi="Visa Dialect Regular"/>
          <w:sz w:val="20"/>
          <w:szCs w:val="20"/>
          <w:lang w:val="it-IT"/>
        </w:rPr>
        <w:t xml:space="preserve">ono </w:t>
      </w:r>
      <w:r w:rsidR="00CF5870" w:rsidRPr="00CF5870">
        <w:rPr>
          <w:rFonts w:ascii="Visa Dialect Regular" w:hAnsi="Visa Dialect Regular"/>
          <w:sz w:val="20"/>
          <w:szCs w:val="20"/>
          <w:lang w:val="it-IT"/>
        </w:rPr>
        <w:t xml:space="preserve">più preoccupati </w:t>
      </w:r>
      <w:r w:rsidR="00B009BC">
        <w:rPr>
          <w:rFonts w:ascii="Visa Dialect Regular" w:hAnsi="Visa Dialect Regular"/>
          <w:sz w:val="20"/>
          <w:szCs w:val="20"/>
          <w:lang w:val="it-IT"/>
        </w:rPr>
        <w:t>di imbattersi in frodi</w:t>
      </w:r>
      <w:r w:rsidR="00CF5870" w:rsidRPr="00CF5870">
        <w:rPr>
          <w:rFonts w:ascii="Visa Dialect Regular" w:hAnsi="Visa Dialect Regular"/>
          <w:sz w:val="20"/>
          <w:szCs w:val="20"/>
          <w:lang w:val="it-IT"/>
        </w:rPr>
        <w:t xml:space="preserve"> quando effettuano pagamenti </w:t>
      </w:r>
      <w:r w:rsidR="00CF5870">
        <w:rPr>
          <w:rFonts w:ascii="Visa Dialect Regular" w:hAnsi="Visa Dialect Regular"/>
          <w:sz w:val="20"/>
          <w:szCs w:val="20"/>
          <w:lang w:val="it-IT"/>
        </w:rPr>
        <w:t>con</w:t>
      </w:r>
      <w:r w:rsidR="00CF5870" w:rsidRPr="00CF5870">
        <w:rPr>
          <w:rFonts w:ascii="Visa Dialect Regular" w:hAnsi="Visa Dialect Regular"/>
          <w:sz w:val="20"/>
          <w:szCs w:val="20"/>
          <w:lang w:val="it-IT"/>
        </w:rPr>
        <w:t xml:space="preserve"> importo pari o superiore a 900 euro</w:t>
      </w:r>
      <w:r w:rsidR="00D75823" w:rsidRPr="00CF5870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0CBADC2D" w14:textId="6D9DAC08" w:rsidR="283AA6AF" w:rsidRPr="00CF5870" w:rsidRDefault="00CF5870" w:rsidP="21C117DB">
      <w:pPr>
        <w:spacing w:before="100" w:beforeAutospacing="1" w:after="100" w:afterAutospacing="1" w:line="240" w:lineRule="auto"/>
        <w:rPr>
          <w:rFonts w:ascii="Visa Dialect Regular" w:hAnsi="Visa Dialect Regular"/>
          <w:sz w:val="20"/>
          <w:szCs w:val="20"/>
          <w:lang w:val="it-IT"/>
        </w:rPr>
      </w:pP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Proprio a causa delle preoccupazioni legate alle frodi, i consumatori stanno modificando i loro comportamenti di pagamento: Visa ha </w:t>
      </w:r>
      <w:r>
        <w:rPr>
          <w:rFonts w:ascii="Visa Dialect Regular" w:hAnsi="Visa Dialect Regular"/>
          <w:sz w:val="20"/>
          <w:szCs w:val="20"/>
          <w:lang w:val="it-IT"/>
        </w:rPr>
        <w:t>rilevato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c</w:t>
      </w:r>
      <w:r w:rsidR="00717CDF">
        <w:rPr>
          <w:rFonts w:ascii="Visa Dialect Regular" w:hAnsi="Visa Dialect Regular"/>
          <w:sz w:val="20"/>
          <w:szCs w:val="20"/>
          <w:lang w:val="it-IT"/>
        </w:rPr>
        <w:t>he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utilizzo di un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applicazione di pagamento mobile (25%) e 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CF5870">
        <w:rPr>
          <w:rFonts w:ascii="Visa Dialect Regular" w:hAnsi="Visa Dialect Regular"/>
          <w:sz w:val="20"/>
          <w:szCs w:val="20"/>
          <w:lang w:val="it-IT"/>
        </w:rPr>
        <w:t>evitare alcuni tipi di rivenditori (26%) s</w:t>
      </w:r>
      <w:r w:rsidR="00717CDF">
        <w:rPr>
          <w:rFonts w:ascii="Visa Dialect Regular" w:hAnsi="Visa Dialect Regular"/>
          <w:sz w:val="20"/>
          <w:szCs w:val="20"/>
          <w:lang w:val="it-IT"/>
        </w:rPr>
        <w:t>ono</w:t>
      </w:r>
      <w:r w:rsidRPr="00CF5870">
        <w:rPr>
          <w:rFonts w:ascii="Visa Dialect Regular" w:hAnsi="Visa Dialect Regular"/>
          <w:sz w:val="20"/>
          <w:szCs w:val="20"/>
          <w:lang w:val="it-IT"/>
        </w:rPr>
        <w:t xml:space="preserve"> precauzioni comuni adottate dai turisti.</w:t>
      </w:r>
    </w:p>
    <w:p w14:paraId="4E53DFB2" w14:textId="65DBD1E4" w:rsidR="0008052F" w:rsidRPr="00E86FBF" w:rsidRDefault="0008052F" w:rsidP="005549A4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E86FBF">
        <w:rPr>
          <w:rFonts w:ascii="Visa Dialect Regular" w:hAnsi="Visa Dialect Regular"/>
          <w:sz w:val="20"/>
          <w:szCs w:val="20"/>
          <w:lang w:val="it-IT"/>
        </w:rPr>
        <w:t xml:space="preserve">Nonostante questi accorgimenti, è stato vittima di frode il 15% delle persone intervistate, di cui il 39% mentre era in viaggio all’estero. </w:t>
      </w:r>
    </w:p>
    <w:p w14:paraId="1A2BBA4F" w14:textId="280E7965" w:rsidR="009330F5" w:rsidRDefault="00BC22D4" w:rsidP="005549A4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E86FBF">
        <w:rPr>
          <w:rFonts w:ascii="Visa Dialect Regular" w:hAnsi="Visa Dialect Regular"/>
          <w:sz w:val="20"/>
          <w:szCs w:val="20"/>
          <w:lang w:val="it-IT"/>
        </w:rPr>
        <w:t>Sempre secondo lo studio, le generazioni</w:t>
      </w:r>
      <w:r w:rsidRPr="00BC22D4">
        <w:rPr>
          <w:rFonts w:ascii="Visa Dialect Regular" w:hAnsi="Visa Dialect Regular"/>
          <w:sz w:val="20"/>
          <w:szCs w:val="20"/>
          <w:lang w:val="it-IT"/>
        </w:rPr>
        <w:t xml:space="preserve"> più giovani sono quelle più a rischio: il 53% degli under 35 dichiara di sentirsi sicuro </w:t>
      </w:r>
      <w:r w:rsidR="00221775">
        <w:rPr>
          <w:rFonts w:ascii="Visa Dialect Regular" w:hAnsi="Visa Dialect Regular"/>
          <w:sz w:val="20"/>
          <w:szCs w:val="20"/>
          <w:lang w:val="it-IT"/>
        </w:rPr>
        <w:t xml:space="preserve">quando spende </w:t>
      </w:r>
      <w:r w:rsidRPr="00BC22D4">
        <w:rPr>
          <w:rFonts w:ascii="Visa Dialect Regular" w:hAnsi="Visa Dialect Regular"/>
          <w:sz w:val="20"/>
          <w:szCs w:val="20"/>
          <w:lang w:val="it-IT"/>
        </w:rPr>
        <w:t>all</w:t>
      </w:r>
      <w:r w:rsidR="00843C7C">
        <w:rPr>
          <w:rFonts w:ascii="Visa Dialect Regular" w:hAnsi="Visa Dialect Regular"/>
          <w:sz w:val="20"/>
          <w:szCs w:val="20"/>
          <w:lang w:val="it-IT"/>
        </w:rPr>
        <w:t>’</w:t>
      </w:r>
      <w:r w:rsidRPr="00BC22D4">
        <w:rPr>
          <w:rFonts w:ascii="Visa Dialect Regular" w:hAnsi="Visa Dialect Regular"/>
          <w:sz w:val="20"/>
          <w:szCs w:val="20"/>
          <w:lang w:val="it-IT"/>
        </w:rPr>
        <w:t xml:space="preserve">estero (contro il 48% degli over 35), </w:t>
      </w:r>
      <w:r w:rsidR="005549A4">
        <w:rPr>
          <w:rFonts w:ascii="Visa Dialect Regular" w:hAnsi="Visa Dialect Regular"/>
          <w:sz w:val="20"/>
          <w:szCs w:val="20"/>
          <w:lang w:val="it-IT"/>
        </w:rPr>
        <w:t>tuttavia</w:t>
      </w:r>
      <w:r w:rsidRPr="00BC22D4">
        <w:rPr>
          <w:rFonts w:ascii="Visa Dialect Regular" w:hAnsi="Visa Dialect Regular"/>
          <w:sz w:val="20"/>
          <w:szCs w:val="20"/>
          <w:lang w:val="it-IT"/>
        </w:rPr>
        <w:t xml:space="preserve"> il 22% degli under 35 è stato vittima di frodi </w:t>
      </w:r>
      <w:r w:rsidR="005549A4">
        <w:rPr>
          <w:rFonts w:ascii="Visa Dialect Regular" w:hAnsi="Visa Dialect Regular"/>
          <w:sz w:val="20"/>
          <w:szCs w:val="20"/>
          <w:lang w:val="it-IT"/>
        </w:rPr>
        <w:t>rispetto al</w:t>
      </w:r>
      <w:r w:rsidRPr="00BC22D4">
        <w:rPr>
          <w:rFonts w:ascii="Visa Dialect Regular" w:hAnsi="Visa Dialect Regular"/>
          <w:sz w:val="20"/>
          <w:szCs w:val="20"/>
          <w:lang w:val="it-IT"/>
        </w:rPr>
        <w:t xml:space="preserve"> 14% degli over 35</w:t>
      </w:r>
      <w:r w:rsidR="0092566D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33C4C9FA" w14:textId="283DA6CB" w:rsidR="00F2390E" w:rsidRDefault="009330F5" w:rsidP="005549A4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E86FBF">
        <w:rPr>
          <w:rFonts w:ascii="Visa Dialect Regular" w:hAnsi="Visa Dialect Regular"/>
          <w:b/>
          <w:bCs/>
          <w:sz w:val="20"/>
          <w:szCs w:val="20"/>
          <w:lang w:val="it-IT"/>
        </w:rPr>
        <w:lastRenderedPageBreak/>
        <w:t>Paul Fabara, Chief Risk and Client Services Officer di Visa, ha dichiarato</w:t>
      </w:r>
      <w:r w:rsidRPr="00E86FBF">
        <w:rPr>
          <w:rFonts w:ascii="Visa Dialect Regular" w:hAnsi="Visa Dialect Regular"/>
          <w:sz w:val="20"/>
          <w:szCs w:val="20"/>
          <w:lang w:val="it-IT"/>
        </w:rPr>
        <w:t>: “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Con l’arrivo del picco stagionale </w:t>
      </w:r>
      <w:r w:rsidR="00A55AB3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del 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turismo</w:t>
      </w:r>
      <w:r w:rsidR="00A55AB3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,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A55AB3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aumentano anche i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tentativi di frode </w:t>
      </w:r>
      <w:r w:rsidR="00A55AB3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nei pagamenti, a danno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A55AB3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de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i viaggiatori di tutto il mondo. Truffatori sempre più esperti prendono di mira i consumatori lontani da casa</w:t>
      </w:r>
      <w:r w:rsidR="006858EB"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>:</w:t>
      </w:r>
      <w:r w:rsidRPr="00E86FBF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Visa si impegna a fermarli sul nascere e a garantire che ogni transazione sulla nostra rete sia davvero il modo migliore e più sicuro di pagare ed essere pagati</w:t>
      </w:r>
      <w:r w:rsidRPr="00E86FBF">
        <w:rPr>
          <w:rFonts w:ascii="Visa Dialect Regular" w:hAnsi="Visa Dialect Regular"/>
          <w:sz w:val="20"/>
          <w:szCs w:val="20"/>
          <w:lang w:val="it-IT"/>
        </w:rPr>
        <w:t>”.</w:t>
      </w:r>
    </w:p>
    <w:p w14:paraId="105E62F8" w14:textId="45F9A623" w:rsidR="00A76F9B" w:rsidRPr="00A76F9B" w:rsidRDefault="00082C2C" w:rsidP="00B47451">
      <w:pPr>
        <w:spacing w:beforeAutospacing="1" w:afterAutospacing="1" w:line="240" w:lineRule="auto"/>
        <w:jc w:val="both"/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</w:pPr>
      <w:r w:rsidRPr="00A76F9B">
        <w:rPr>
          <w:rFonts w:ascii="Visa Dialect Regular" w:eastAsia="Times New Roman" w:hAnsi="Visa Dialect Regular" w:cs="Times New Roman"/>
          <w:b/>
          <w:bCs/>
          <w:kern w:val="0"/>
          <w:sz w:val="20"/>
          <w:szCs w:val="20"/>
          <w:lang w:val="it-IT" w:eastAsia="en-GB"/>
          <w14:ligatures w14:val="none"/>
        </w:rPr>
        <w:t>Natalie Kelly, Chief Risk Officer, Visa Europe,</w:t>
      </w:r>
      <w:r w:rsidR="00A76F9B" w:rsidRPr="00A76F9B">
        <w:rPr>
          <w:rFonts w:ascii="Visa Dialect Regular" w:eastAsia="Times New Roman" w:hAnsi="Visa Dialect Regular" w:cs="Times New Roman"/>
          <w:b/>
          <w:bCs/>
          <w:kern w:val="0"/>
          <w:sz w:val="20"/>
          <w:szCs w:val="20"/>
          <w:lang w:val="it-IT" w:eastAsia="en-GB"/>
          <w14:ligatures w14:val="none"/>
        </w:rPr>
        <w:t xml:space="preserve"> ha commentato</w:t>
      </w:r>
      <w:r w:rsidRPr="00A76F9B">
        <w:rPr>
          <w:rFonts w:ascii="Visa Dialect Regular" w:eastAsia="Times New Roman" w:hAnsi="Visa Dialect Regular" w:cs="Times New Roman"/>
          <w:b/>
          <w:bCs/>
          <w:kern w:val="0"/>
          <w:sz w:val="20"/>
          <w:szCs w:val="20"/>
          <w:lang w:val="it-IT" w:eastAsia="en-GB"/>
          <w14:ligatures w14:val="none"/>
        </w:rPr>
        <w:t xml:space="preserve">: </w:t>
      </w:r>
      <w:r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“S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icurezza</w:t>
      </w:r>
      <w:r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 xml:space="preserve">, </w:t>
      </w:r>
      <w:r w:rsidR="00A76F9B" w:rsidRPr="00A76F9B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>praticità e fiducia</w:t>
      </w:r>
      <w:r w:rsidRPr="00A76F9B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A76F9B" w:rsidRPr="00A76F9B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 xml:space="preserve">sono </w:t>
      </w:r>
      <w:r w:rsidR="00105983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>gli elementi</w:t>
      </w:r>
      <w:r w:rsidR="00A76F9B" w:rsidRPr="00A76F9B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 xml:space="preserve"> più importanti quando si tratta di effettuare </w:t>
      </w:r>
      <w:r w:rsidR="002C2EF5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>pagamenti</w:t>
      </w:r>
      <w:r w:rsidR="00A76F9B" w:rsidRPr="00A76F9B">
        <w:rPr>
          <w:rStyle w:val="normaltextrun"/>
          <w:rFonts w:ascii="Visa Dialect Regular" w:hAnsi="Visa Dialect Regular"/>
          <w:i/>
          <w:iCs/>
          <w:sz w:val="20"/>
          <w:szCs w:val="20"/>
          <w:lang w:val="it-IT"/>
        </w:rPr>
        <w:t xml:space="preserve"> in un altro Paese</w:t>
      </w:r>
      <w:r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 xml:space="preserve">. 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Dal momento che un elevato numero di persone viaggerà all</w:t>
      </w:r>
      <w:r w:rsidR="00843C7C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’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estero quest</w:t>
      </w:r>
      <w:r w:rsidR="00843C7C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’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estate, stiamo lavorando 24 ore su 24 per garantire che la nostra rete e la nostra tecnologia di pagamento prevengano e proteggano dalle frodi</w:t>
      </w:r>
      <w:r w:rsid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 xml:space="preserve">, fornendo 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 xml:space="preserve">ai consumatori </w:t>
      </w:r>
      <w:r w:rsid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soluzioni di pagamento più sicure possibili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, che si tratti di una grande o di una piccola azienda, all</w:t>
      </w:r>
      <w:r w:rsidR="00843C7C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’</w:t>
      </w:r>
      <w:r w:rsidR="00A76F9B" w:rsidRP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 xml:space="preserve">estero o </w:t>
      </w:r>
      <w:r w:rsidR="00A76F9B">
        <w:rPr>
          <w:rFonts w:ascii="Visa Dialect Regular" w:eastAsia="Times New Roman" w:hAnsi="Visa Dialect Regular" w:cs="Times New Roman"/>
          <w:i/>
          <w:iCs/>
          <w:kern w:val="0"/>
          <w:sz w:val="20"/>
          <w:szCs w:val="20"/>
          <w:lang w:val="it-IT" w:eastAsia="en-GB"/>
          <w14:ligatures w14:val="none"/>
        </w:rPr>
        <w:t>nel proprio Paese</w:t>
      </w:r>
      <w:r w:rsidR="00A76F9B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”</w:t>
      </w:r>
      <w:r w:rsidR="001A0699">
        <w:rPr>
          <w:rFonts w:ascii="Visa Dialect Regular" w:eastAsia="Times New Roman" w:hAnsi="Visa Dialect Regular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0B125494" w14:textId="1F00E6C9" w:rsidR="009204EF" w:rsidRDefault="009204EF" w:rsidP="009204EF">
      <w:pPr>
        <w:spacing w:beforeAutospacing="1" w:afterAutospacing="1" w:line="240" w:lineRule="auto"/>
        <w:jc w:val="both"/>
        <w:rPr>
          <w:rStyle w:val="normaltextrun"/>
          <w:rFonts w:ascii="Visa Dialect Regular" w:hAnsi="Visa Dialect Regular"/>
          <w:sz w:val="20"/>
          <w:szCs w:val="20"/>
          <w:lang w:val="it-IT"/>
        </w:rPr>
      </w:pP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>Visa ha investito oltre 10 miliardi di dollari in tecnologia, anche allo scopo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di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ridurre le frodi e migliorare la sicurezza della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propria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rete,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e lo scorso anno le sue soluzioni e capacità hanno 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>bloccato 40 miliardi di dollari di transazioni fraudolente</w:t>
      </w:r>
      <w:r w:rsidR="001A0699">
        <w:rPr>
          <w:rStyle w:val="normaltextrun"/>
          <w:rFonts w:ascii="Visa Dialect Regular" w:hAnsi="Visa Dialect Regular"/>
          <w:sz w:val="20"/>
          <w:szCs w:val="20"/>
          <w:lang w:val="it-IT"/>
        </w:rPr>
        <w:t>, a livello globale,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prima che potessero avere conseguenze sui consumatori.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>Grazie a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questi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sforzi, gli episodi di frode si verificano in meno dello 0,1% delle transazioni, una percentuale tra le più basse di tutte le </w:t>
      </w:r>
      <w:r w:rsidR="00652184">
        <w:rPr>
          <w:rStyle w:val="normaltextrun"/>
          <w:rFonts w:ascii="Visa Dialect Regular" w:hAnsi="Visa Dialect Regular"/>
          <w:sz w:val="20"/>
          <w:szCs w:val="20"/>
          <w:lang w:val="it-IT"/>
        </w:rPr>
        <w:t>modalità</w:t>
      </w:r>
      <w:r w:rsidRPr="009204EF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di pagamento.</w:t>
      </w:r>
    </w:p>
    <w:p w14:paraId="2E4EDAE3" w14:textId="4DB48B7B" w:rsidR="00151444" w:rsidRPr="00224025" w:rsidRDefault="00224025" w:rsidP="00224025">
      <w:pPr>
        <w:pStyle w:val="paragraph"/>
        <w:jc w:val="both"/>
        <w:textAlignment w:val="baseline"/>
        <w:rPr>
          <w:rStyle w:val="normaltextrun"/>
          <w:rFonts w:ascii="Visa Dialect Regular" w:eastAsiaTheme="majorEastAsia" w:hAnsi="Visa Dialect Regular" w:cstheme="minorBidi"/>
          <w:kern w:val="2"/>
          <w:sz w:val="20"/>
          <w:szCs w:val="20"/>
          <w:lang w:val="it-IT"/>
          <w14:ligatures w14:val="standardContextual"/>
        </w:rPr>
      </w:pPr>
      <w:r w:rsidRPr="00224025">
        <w:rPr>
          <w:rStyle w:val="normaltextrun"/>
          <w:rFonts w:ascii="Visa Dialect Regular" w:hAnsi="Visa Dialect Regular"/>
          <w:sz w:val="20"/>
          <w:szCs w:val="20"/>
          <w:lang w:val="it-IT"/>
        </w:rPr>
        <w:t>Negli ultimi 10 anni, Visa ha emesso più di 10 miliardi di token, una tecnologia che si integra in qualsiasi dispositivo, rendendo i pagamenti digitali più sicuri e al tempo stesso virtualmente in</w:t>
      </w:r>
      <w:r>
        <w:rPr>
          <w:rStyle w:val="normaltextrun"/>
          <w:rFonts w:ascii="Visa Dialect Regular" w:hAnsi="Visa Dialect Regular"/>
          <w:sz w:val="20"/>
          <w:szCs w:val="20"/>
          <w:lang w:val="it-IT"/>
        </w:rPr>
        <w:t>accessibili</w:t>
      </w:r>
      <w:r w:rsidRPr="00224025">
        <w:rPr>
          <w:rStyle w:val="normaltextrun"/>
          <w:rFonts w:ascii="Visa Dialect Regular" w:hAnsi="Visa Dialect Regular"/>
          <w:sz w:val="20"/>
          <w:szCs w:val="20"/>
          <w:lang w:val="it-IT"/>
        </w:rPr>
        <w:t xml:space="preserve"> ai truffatori.  Attualmente, oltre il 40% di tutte le transazioni elaborate da Visa in Europa utilizza i token, a testimonianza della loro ampia adozione e della fiducia che i consumatori ripongono in questo metodo di pagamento</w:t>
      </w:r>
      <w:r w:rsidR="00151444" w:rsidRPr="00224025">
        <w:rPr>
          <w:rStyle w:val="normaltextrun"/>
          <w:rFonts w:ascii="Visa Dialect Regular" w:eastAsiaTheme="majorEastAsia" w:hAnsi="Visa Dialect Regular"/>
          <w:sz w:val="20"/>
          <w:szCs w:val="20"/>
          <w:lang w:val="it-IT"/>
        </w:rPr>
        <w:t>.</w:t>
      </w:r>
    </w:p>
    <w:p w14:paraId="44721FFC" w14:textId="45A0389D" w:rsidR="00E6679C" w:rsidRPr="006030F7" w:rsidRDefault="00E6679C" w:rsidP="00E6679C">
      <w:pPr>
        <w:jc w:val="center"/>
        <w:rPr>
          <w:rFonts w:ascii="Visa Dialect Regular" w:hAnsi="Visa Dialect Regular" w:cs="Arial"/>
          <w:b/>
          <w:bCs/>
          <w:sz w:val="20"/>
          <w:szCs w:val="20"/>
          <w:lang w:val="it-IT"/>
        </w:rPr>
      </w:pPr>
    </w:p>
    <w:p w14:paraId="12C1B675" w14:textId="77777777" w:rsidR="00BC06BF" w:rsidRPr="00BC06BF" w:rsidRDefault="00BC06BF" w:rsidP="00BC06BF">
      <w:pPr>
        <w:pStyle w:val="paragraph"/>
        <w:shd w:val="clear" w:color="auto" w:fill="FFFFFF"/>
        <w:textAlignment w:val="baseline"/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</w:pPr>
      <w:bookmarkStart w:id="1" w:name="_Hlk160465962"/>
      <w:r w:rsidRPr="00BC06BF"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>Visa</w:t>
      </w:r>
    </w:p>
    <w:p w14:paraId="2C815436" w14:textId="1959C478" w:rsidR="00BC06BF" w:rsidRPr="00BC06BF" w:rsidRDefault="00BC06BF" w:rsidP="00E86FBF">
      <w:pPr>
        <w:pStyle w:val="paragraph"/>
        <w:shd w:val="clear" w:color="auto" w:fill="FFFFFF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BC06BF">
        <w:rPr>
          <w:rFonts w:ascii="Visa Dialect Regular" w:eastAsiaTheme="majorEastAsia" w:hAnsi="Visa Dialect Regular" w:cs="Segoe UI"/>
          <w:sz w:val="20"/>
          <w:szCs w:val="20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</w:t>
      </w:r>
      <w:r w:rsidR="00843C7C">
        <w:rPr>
          <w:rFonts w:ascii="Visa Dialect Regular" w:eastAsiaTheme="majorEastAsia" w:hAnsi="Visa Dialect Regular" w:cs="Segoe UI"/>
          <w:sz w:val="20"/>
          <w:szCs w:val="20"/>
          <w:lang w:val="it-IT"/>
        </w:rPr>
        <w:t>’</w:t>
      </w:r>
      <w:r w:rsidRPr="00BC06B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accessibilità fondamentale nella movimentazione del denaro del futuro. </w:t>
      </w:r>
    </w:p>
    <w:p w14:paraId="78886DCF" w14:textId="77777777" w:rsidR="00BC06BF" w:rsidRPr="00BC06BF" w:rsidRDefault="00BC06BF" w:rsidP="00BC06BF">
      <w:pPr>
        <w:pStyle w:val="paragraph"/>
        <w:shd w:val="clear" w:color="auto" w:fill="FFFFFF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BC06BF">
        <w:rPr>
          <w:rFonts w:ascii="Visa Dialect Regular" w:eastAsiaTheme="majorEastAsia" w:hAnsi="Visa Dialect Regular" w:cs="Segoe UI"/>
          <w:sz w:val="20"/>
          <w:szCs w:val="20"/>
          <w:lang w:val="it-IT"/>
        </w:rPr>
        <w:t>Per maggiori informazioni, visita </w:t>
      </w:r>
      <w:hyperlink r:id="rId10" w:tgtFrame="_blank" w:history="1">
        <w:r w:rsidRPr="00BC06BF">
          <w:rPr>
            <w:rStyle w:val="Collegamentoipertestuale"/>
            <w:rFonts w:ascii="Visa Dialect Regular" w:eastAsiaTheme="majorEastAsia" w:hAnsi="Visa Dialect Regular" w:cs="Segoe UI"/>
            <w:sz w:val="20"/>
            <w:szCs w:val="20"/>
            <w:lang w:val="it-IT"/>
          </w:rPr>
          <w:t>https://www.visaitalia.com/</w:t>
        </w:r>
      </w:hyperlink>
      <w:r w:rsidRPr="00BC06BF">
        <w:rPr>
          <w:rFonts w:ascii="Visa Dialect Regular" w:eastAsiaTheme="majorEastAsia" w:hAnsi="Visa Dialect Regular" w:cs="Segoe UI"/>
          <w:sz w:val="20"/>
          <w:szCs w:val="20"/>
          <w:lang w:val="it-IT"/>
        </w:rPr>
        <w:t>, oltre che il </w:t>
      </w:r>
      <w:hyperlink r:id="rId11" w:tgtFrame="_blank" w:history="1">
        <w:r w:rsidRPr="00BC06BF">
          <w:rPr>
            <w:rStyle w:val="Collegamentoipertestuale"/>
            <w:rFonts w:ascii="Visa Dialect Regular" w:eastAsiaTheme="majorEastAsia" w:hAnsi="Visa Dialect Regular" w:cs="Segoe UI"/>
            <w:sz w:val="20"/>
            <w:szCs w:val="20"/>
            <w:lang w:val="it-IT"/>
          </w:rPr>
          <w:t>blog Visa Italia</w:t>
        </w:r>
      </w:hyperlink>
      <w:r w:rsidRPr="00BC06BF">
        <w:rPr>
          <w:rFonts w:ascii="Visa Dialect Regular" w:eastAsiaTheme="majorEastAsia" w:hAnsi="Visa Dialect Regular" w:cs="Segoe UI"/>
          <w:sz w:val="20"/>
          <w:szCs w:val="20"/>
          <w:lang w:val="it-IT"/>
        </w:rPr>
        <w:t>.</w:t>
      </w:r>
    </w:p>
    <w:p w14:paraId="07EC84D3" w14:textId="77777777" w:rsidR="00E6679C" w:rsidRPr="00BC06BF" w:rsidRDefault="00E6679C" w:rsidP="00E667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20"/>
          <w:szCs w:val="20"/>
          <w:lang w:val="it-IT"/>
        </w:rPr>
      </w:pPr>
    </w:p>
    <w:p w14:paraId="17B04827" w14:textId="3032D28D" w:rsidR="00E6679C" w:rsidRPr="00BC06BF" w:rsidRDefault="00BC06BF" w:rsidP="00E6679C">
      <w:pPr>
        <w:rPr>
          <w:rFonts w:ascii="Visa Dialect Regular" w:hAnsi="Visa Dialect Regular" w:cs="Arial"/>
          <w:b/>
          <w:bCs/>
          <w:sz w:val="20"/>
          <w:szCs w:val="20"/>
          <w:lang w:val="it-IT"/>
        </w:rPr>
      </w:pPr>
      <w:r w:rsidRPr="00BC06BF">
        <w:rPr>
          <w:rFonts w:ascii="Visa Dialect Regular" w:hAnsi="Visa Dialect Regular" w:cs="Arial"/>
          <w:b/>
          <w:bCs/>
          <w:sz w:val="20"/>
          <w:szCs w:val="20"/>
          <w:lang w:val="it-IT"/>
        </w:rPr>
        <w:t>La ricerca</w:t>
      </w:r>
      <w:r w:rsidR="00E6679C" w:rsidRPr="00BC06BF">
        <w:rPr>
          <w:rFonts w:ascii="Visa Dialect Regular" w:hAnsi="Visa Dialect Regular" w:cs="Arial"/>
          <w:b/>
          <w:bCs/>
          <w:sz w:val="20"/>
          <w:szCs w:val="20"/>
          <w:lang w:val="it-IT"/>
        </w:rPr>
        <w:t xml:space="preserve">:  </w:t>
      </w:r>
    </w:p>
    <w:p w14:paraId="79E66F3A" w14:textId="192CED28" w:rsidR="00652D09" w:rsidRDefault="00BC06BF" w:rsidP="00E6679C">
      <w:p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BC06BF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Tra il 28 maggio e il 10 giugno 2024, Visa ha commissionato una ricerca a 2.000 intervistati nel Regno Unito, 1.000 in Italia e 1.000 in Spagna di età superiore ai 18 anni per capire la </w:t>
      </w:r>
      <w:r w:rsidRPr="00BC06BF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lastRenderedPageBreak/>
        <w:t>consapevolezza, la comprensione e la percezione delle frodi durante i principali eventi sportivi.</w:t>
      </w:r>
    </w:p>
    <w:p w14:paraId="422266AD" w14:textId="77777777" w:rsidR="00FF0AD8" w:rsidRDefault="00FF0AD8" w:rsidP="00E6679C">
      <w:p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</w:p>
    <w:p w14:paraId="764B2410" w14:textId="780FBA2E" w:rsidR="0040250A" w:rsidRPr="0040250A" w:rsidRDefault="0040250A" w:rsidP="00E6679C">
      <w:pPr>
        <w:jc w:val="both"/>
        <w:rPr>
          <w:rStyle w:val="normaltextrun"/>
          <w:rFonts w:ascii="Visa Dialect Regular" w:eastAsiaTheme="majorEastAsia" w:hAnsi="Visa Dialect Regular" w:cs="Segoe UI"/>
          <w:b/>
          <w:bCs/>
          <w:kern w:val="0"/>
          <w:sz w:val="20"/>
          <w:szCs w:val="20"/>
          <w:lang w:val="it-IT"/>
          <w14:ligatures w14:val="none"/>
        </w:rPr>
      </w:pPr>
      <w:r w:rsidRPr="0040250A">
        <w:rPr>
          <w:rStyle w:val="normaltextrun"/>
          <w:rFonts w:ascii="Visa Dialect Regular" w:eastAsiaTheme="majorEastAsia" w:hAnsi="Visa Dialect Regular" w:cs="Segoe UI"/>
          <w:b/>
          <w:bCs/>
          <w:kern w:val="0"/>
          <w:sz w:val="20"/>
          <w:szCs w:val="20"/>
          <w:lang w:val="it-IT"/>
          <w14:ligatures w14:val="none"/>
        </w:rPr>
        <w:t>Disclaimer:</w:t>
      </w:r>
    </w:p>
    <w:bookmarkEnd w:id="1"/>
    <w:p w14:paraId="2BFB2BE2" w14:textId="760B486B" w:rsidR="00EA2E30" w:rsidRPr="00BC06BF" w:rsidRDefault="00BC06BF" w:rsidP="00BC06BF">
      <w:pPr>
        <w:jc w:val="both"/>
        <w:rPr>
          <w:rFonts w:ascii="Visa Dialect Regular" w:hAnsi="Visa Dialect Regular" w:cs="Arial"/>
          <w:sz w:val="20"/>
          <w:szCs w:val="20"/>
          <w:lang w:val="it-IT"/>
        </w:rPr>
      </w:pPr>
      <w:r w:rsidRPr="00BC06BF">
        <w:rPr>
          <w:rFonts w:ascii="Visa Dialect Regular" w:hAnsi="Visa Dialect Regular" w:cs="Arial"/>
          <w:sz w:val="20"/>
          <w:szCs w:val="20"/>
          <w:lang w:val="it-IT"/>
        </w:rPr>
        <w:t>I casi di studio, le statistiche, le ricerche e le raccomandazioni sono forniti “COSÌ COME SONO” e sono intesi esclusivamente a scopo informativo e non devono essere utilizzati come consigli operativi, di marketing, legali, tecnici, fiscali, finanziari o di altro tipo. Visa Inc. non fornisce alcuna garanzia o dichiarazione in merito alla completezza o all</w:t>
      </w:r>
      <w:r w:rsidR="00843C7C">
        <w:rPr>
          <w:rFonts w:ascii="Visa Dialect Regular" w:hAnsi="Visa Dialect Regular" w:cs="Arial"/>
          <w:sz w:val="20"/>
          <w:szCs w:val="20"/>
          <w:lang w:val="it-IT"/>
        </w:rPr>
        <w:t>’</w:t>
      </w:r>
      <w:r w:rsidRPr="00BC06BF">
        <w:rPr>
          <w:rFonts w:ascii="Visa Dialect Regular" w:hAnsi="Visa Dialect Regular" w:cs="Arial"/>
          <w:sz w:val="20"/>
          <w:szCs w:val="20"/>
          <w:lang w:val="it-IT"/>
        </w:rPr>
        <w:t>accuratezza delle informazioni contenute nel presente documento, né si assume alcuna responsabilità che possa derivare dall</w:t>
      </w:r>
      <w:r w:rsidR="00843C7C">
        <w:rPr>
          <w:rFonts w:ascii="Visa Dialect Regular" w:hAnsi="Visa Dialect Regular" w:cs="Arial"/>
          <w:sz w:val="20"/>
          <w:szCs w:val="20"/>
          <w:lang w:val="it-IT"/>
        </w:rPr>
        <w:t>’</w:t>
      </w:r>
      <w:r w:rsidRPr="00BC06BF">
        <w:rPr>
          <w:rFonts w:ascii="Visa Dialect Regular" w:hAnsi="Visa Dialect Regular" w:cs="Arial"/>
          <w:sz w:val="20"/>
          <w:szCs w:val="20"/>
          <w:lang w:val="it-IT"/>
        </w:rPr>
        <w:t>affidamento a tali informazioni. Le informazioni contenute nel presente documento non sono da intendersi come consulenza legale e i lettori sono invitati a rivolgersi a un professionista legale competente qualora tale consulenza sia necessaria.</w:t>
      </w:r>
    </w:p>
    <w:sectPr w:rsidR="00EA2E30" w:rsidRPr="00BC06B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BD05" w14:textId="77777777" w:rsidR="00CC754C" w:rsidRDefault="00CC754C" w:rsidP="00E6679C">
      <w:pPr>
        <w:spacing w:after="0" w:line="240" w:lineRule="auto"/>
      </w:pPr>
      <w:r>
        <w:separator/>
      </w:r>
    </w:p>
  </w:endnote>
  <w:endnote w:type="continuationSeparator" w:id="0">
    <w:p w14:paraId="6B3E3B07" w14:textId="77777777" w:rsidR="00CC754C" w:rsidRDefault="00CC754C" w:rsidP="00E6679C">
      <w:pPr>
        <w:spacing w:after="0" w:line="240" w:lineRule="auto"/>
      </w:pPr>
      <w:r>
        <w:continuationSeparator/>
      </w:r>
    </w:p>
  </w:endnote>
  <w:endnote w:type="continuationNotice" w:id="1">
    <w:p w14:paraId="2F04254F" w14:textId="77777777" w:rsidR="00CC754C" w:rsidRDefault="00CC7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Medium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880C" w14:textId="77777777" w:rsidR="001558C5" w:rsidRDefault="001558C5" w:rsidP="001558C5">
    <w:pPr>
      <w:spacing w:after="0"/>
      <w:jc w:val="both"/>
      <w:rPr>
        <w:rFonts w:eastAsia="Calibri"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0838CB50" w14:textId="77777777" w:rsidR="001558C5" w:rsidRDefault="001558C5" w:rsidP="001558C5">
    <w:pPr>
      <w:spacing w:after="0"/>
      <w:jc w:val="both"/>
      <w:rPr>
        <w:rFonts w:eastAsia="Calibri"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369F859F" w14:textId="5E3DE9A2" w:rsidR="00A67834" w:rsidRPr="001558C5" w:rsidRDefault="00A67834" w:rsidP="001558C5">
    <w:pPr>
      <w:spacing w:after="0"/>
      <w:jc w:val="both"/>
      <w:rPr>
        <w:rFonts w:eastAsia="Calibri" w:cs="Times New Roman"/>
        <w:b/>
        <w:bCs/>
        <w:color w:val="171717" w:themeColor="background2" w:themeShade="1A"/>
        <w:sz w:val="18"/>
        <w:szCs w:val="18"/>
        <w:lang w:val="it-IT"/>
      </w:rPr>
    </w:pPr>
    <w:r w:rsidRPr="001558C5">
      <w:rPr>
        <w:rFonts w:eastAsia="Calibri" w:cs="Times New Roman"/>
        <w:b/>
        <w:bCs/>
        <w:color w:val="171717" w:themeColor="background2" w:themeShade="1A"/>
        <w:sz w:val="18"/>
        <w:szCs w:val="18"/>
        <w:lang w:val="it-IT"/>
      </w:rPr>
      <w:t xml:space="preserve">Contatti ufficio stampa Visa </w:t>
    </w:r>
  </w:p>
  <w:p w14:paraId="20D5E74D" w14:textId="77777777" w:rsidR="00A67834" w:rsidRPr="001558C5" w:rsidRDefault="00A67834" w:rsidP="001558C5">
    <w:pPr>
      <w:spacing w:after="0"/>
      <w:jc w:val="both"/>
      <w:rPr>
        <w:rFonts w:eastAsia="Calibri"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Enrica Banti, Senior Manager Corporate Communication, Visa Italy    </w:t>
    </w: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ab/>
      <w:t>bantie@visa.com</w:t>
    </w:r>
  </w:p>
  <w:p w14:paraId="491733D6" w14:textId="1114159B" w:rsidR="00A67834" w:rsidRPr="001558C5" w:rsidRDefault="00A67834" w:rsidP="001558C5">
    <w:pPr>
      <w:spacing w:after="0"/>
      <w:jc w:val="both"/>
      <w:rPr>
        <w:rFonts w:eastAsia="Calibri"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Matteo Rasset, DAG Communication    </w:t>
    </w:r>
    <w:hyperlink r:id="rId1" w:history="1">
      <w:r w:rsidRPr="001558C5">
        <w:rPr>
          <w:color w:val="171717" w:themeColor="background2" w:themeShade="1A"/>
          <w:sz w:val="18"/>
          <w:szCs w:val="18"/>
          <w:lang w:val="it-IT"/>
        </w:rPr>
        <w:t>mrasset@dagcom.com</w:t>
      </w:r>
    </w:hyperlink>
    <w:r w:rsidRPr="001558C5">
      <w:rPr>
        <w:color w:val="171717" w:themeColor="background2" w:themeShade="1A"/>
        <w:sz w:val="18"/>
        <w:szCs w:val="18"/>
        <w:lang w:val="it-IT"/>
      </w:rPr>
      <w:t xml:space="preserve">  </w:t>
    </w:r>
    <w:r w:rsidRPr="001558C5">
      <w:rPr>
        <w:color w:val="171717" w:themeColor="background2" w:themeShade="1A"/>
        <w:sz w:val="18"/>
        <w:szCs w:val="18"/>
        <w:lang w:val="it-IT"/>
      </w:rPr>
      <w:tab/>
    </w: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ab/>
      <w:t>+39 333 8032644</w:t>
    </w:r>
  </w:p>
  <w:p w14:paraId="4E84C4C8" w14:textId="38841207" w:rsidR="00A67834" w:rsidRPr="001558C5" w:rsidRDefault="00A67834" w:rsidP="001558C5">
    <w:pPr>
      <w:spacing w:after="0"/>
      <w:jc w:val="both"/>
      <w:rPr>
        <w:rFonts w:eastAsia="Calibri"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Elena Gioia, DAG Communication          </w:t>
    </w:r>
    <w:hyperlink r:id="rId2" w:history="1">
      <w:r w:rsidRPr="001558C5">
        <w:rPr>
          <w:rStyle w:val="Collegamentoipertestuale"/>
          <w:rFonts w:eastAsia="Calibri" w:cs="Times New Roman"/>
          <w:sz w:val="18"/>
          <w:szCs w:val="18"/>
          <w:lang w:val="it-IT"/>
        </w:rPr>
        <w:t>egioia@dagcom.com</w:t>
      </w:r>
    </w:hyperlink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                                   +39 3277734872</w:t>
    </w:r>
  </w:p>
  <w:p w14:paraId="4EA70D01" w14:textId="4BD2FA56" w:rsidR="00A67834" w:rsidRPr="001558C5" w:rsidRDefault="00A67834" w:rsidP="001558C5">
    <w:pPr>
      <w:spacing w:after="0"/>
      <w:jc w:val="both"/>
      <w:rPr>
        <w:rFonts w:eastAsia="Calibri"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Vincenzo Virgilio, DAG Communication  </w:t>
    </w:r>
    <w:hyperlink r:id="rId3" w:history="1">
      <w:r w:rsidRPr="001558C5">
        <w:rPr>
          <w:rStyle w:val="Collegamentoipertestuale"/>
          <w:rFonts w:eastAsia="Calibri" w:cs="Times New Roman"/>
          <w:sz w:val="18"/>
          <w:szCs w:val="18"/>
          <w:lang w:val="it-IT"/>
        </w:rPr>
        <w:t>vvirgilio@dagcom.com</w:t>
      </w:r>
    </w:hyperlink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                             +39 3923400166</w:t>
    </w:r>
  </w:p>
  <w:p w14:paraId="1A2C81CB" w14:textId="77777777" w:rsidR="00A67834" w:rsidRPr="001558C5" w:rsidRDefault="00A67834" w:rsidP="001558C5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8"/>
        <w:szCs w:val="18"/>
        <w:u w:color="000000"/>
        <w:bdr w:val="nil"/>
        <w:lang w:val="it-IT" w:eastAsia="en-GB"/>
      </w:rPr>
    </w:pP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 xml:space="preserve">Barbara D’Incecco, DAG Communication        bdincecco@dagcom.com       </w:t>
    </w:r>
    <w:r w:rsidRPr="001558C5">
      <w:rPr>
        <w:rFonts w:eastAsia="Calibri" w:cs="Times New Roman"/>
        <w:color w:val="171717" w:themeColor="background2" w:themeShade="1A"/>
        <w:sz w:val="18"/>
        <w:szCs w:val="18"/>
        <w:lang w:val="it-IT"/>
      </w:rPr>
      <w:tab/>
      <w:t>+39 02 89054168</w:t>
    </w:r>
  </w:p>
  <w:p w14:paraId="786AA742" w14:textId="023A7192" w:rsidR="00A67834" w:rsidRPr="00A67834" w:rsidRDefault="00A6783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2438" w14:textId="77777777" w:rsidR="00CC754C" w:rsidRDefault="00CC754C" w:rsidP="00E6679C">
      <w:pPr>
        <w:spacing w:after="0" w:line="240" w:lineRule="auto"/>
      </w:pPr>
      <w:r>
        <w:separator/>
      </w:r>
    </w:p>
  </w:footnote>
  <w:footnote w:type="continuationSeparator" w:id="0">
    <w:p w14:paraId="617BA4AD" w14:textId="77777777" w:rsidR="00CC754C" w:rsidRDefault="00CC754C" w:rsidP="00E6679C">
      <w:pPr>
        <w:spacing w:after="0" w:line="240" w:lineRule="auto"/>
      </w:pPr>
      <w:r>
        <w:continuationSeparator/>
      </w:r>
    </w:p>
  </w:footnote>
  <w:footnote w:type="continuationNotice" w:id="1">
    <w:p w14:paraId="695591C3" w14:textId="77777777" w:rsidR="00CC754C" w:rsidRDefault="00CC754C">
      <w:pPr>
        <w:spacing w:after="0" w:line="240" w:lineRule="auto"/>
      </w:pPr>
    </w:p>
  </w:footnote>
  <w:footnote w:id="2">
    <w:p w14:paraId="5C16A865" w14:textId="08A393C4" w:rsidR="00BB52DB" w:rsidRPr="00BB52DB" w:rsidRDefault="00BB52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85ECD">
        <w:rPr>
          <w:rFonts w:ascii="Visa Dialect Regular" w:hAnsi="Visa Dialect Regular"/>
          <w:lang w:val="it-IT"/>
        </w:rPr>
        <w:t>Fear of losing out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3CB9" w14:textId="5CA36CC7" w:rsidR="005B00B9" w:rsidRDefault="005B00B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0E836" wp14:editId="4D1414FD">
          <wp:simplePos x="0" y="0"/>
          <wp:positionH relativeFrom="column">
            <wp:posOffset>4783422</wp:posOffset>
          </wp:positionH>
          <wp:positionV relativeFrom="paragraph">
            <wp:posOffset>20280</wp:posOffset>
          </wp:positionV>
          <wp:extent cx="920984" cy="298579"/>
          <wp:effectExtent l="0" t="0" r="0" b="6350"/>
          <wp:wrapTight wrapText="bothSides">
            <wp:wrapPolygon edited="0">
              <wp:start x="0" y="0"/>
              <wp:lineTo x="0" y="20681"/>
              <wp:lineTo x="21004" y="20681"/>
              <wp:lineTo x="21004" y="0"/>
              <wp:lineTo x="0" y="0"/>
            </wp:wrapPolygon>
          </wp:wrapTight>
          <wp:docPr id="14420045" name="Picture 1" descr="Visa Inc.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Inc.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84" cy="29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42E3"/>
    <w:multiLevelType w:val="hybridMultilevel"/>
    <w:tmpl w:val="21A0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2DF"/>
    <w:multiLevelType w:val="multilevel"/>
    <w:tmpl w:val="7F34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541B6"/>
    <w:multiLevelType w:val="hybridMultilevel"/>
    <w:tmpl w:val="6CD80A7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FEF7E32"/>
    <w:multiLevelType w:val="hybridMultilevel"/>
    <w:tmpl w:val="D8BA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0EA3"/>
    <w:multiLevelType w:val="hybridMultilevel"/>
    <w:tmpl w:val="54FC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3372"/>
    <w:multiLevelType w:val="hybridMultilevel"/>
    <w:tmpl w:val="A20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04039">
    <w:abstractNumId w:val="3"/>
  </w:num>
  <w:num w:numId="2" w16cid:durableId="1618683572">
    <w:abstractNumId w:val="1"/>
  </w:num>
  <w:num w:numId="3" w16cid:durableId="1547568500">
    <w:abstractNumId w:val="4"/>
  </w:num>
  <w:num w:numId="4" w16cid:durableId="882131453">
    <w:abstractNumId w:val="2"/>
  </w:num>
  <w:num w:numId="5" w16cid:durableId="506361252">
    <w:abstractNumId w:val="5"/>
  </w:num>
  <w:num w:numId="6" w16cid:durableId="1743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9C"/>
    <w:rsid w:val="00001CEB"/>
    <w:rsid w:val="000127A8"/>
    <w:rsid w:val="00014D3F"/>
    <w:rsid w:val="00024FC9"/>
    <w:rsid w:val="000325BB"/>
    <w:rsid w:val="000721B1"/>
    <w:rsid w:val="000771DB"/>
    <w:rsid w:val="0008052F"/>
    <w:rsid w:val="00082C2C"/>
    <w:rsid w:val="00084E2A"/>
    <w:rsid w:val="00093101"/>
    <w:rsid w:val="000A132A"/>
    <w:rsid w:val="000A407C"/>
    <w:rsid w:val="000A510B"/>
    <w:rsid w:val="000B51DC"/>
    <w:rsid w:val="000C6988"/>
    <w:rsid w:val="000E3A26"/>
    <w:rsid w:val="00105151"/>
    <w:rsid w:val="00105983"/>
    <w:rsid w:val="00114955"/>
    <w:rsid w:val="00150E78"/>
    <w:rsid w:val="00151444"/>
    <w:rsid w:val="001558C5"/>
    <w:rsid w:val="00157810"/>
    <w:rsid w:val="00160FF0"/>
    <w:rsid w:val="00184ECD"/>
    <w:rsid w:val="00185809"/>
    <w:rsid w:val="00196DCB"/>
    <w:rsid w:val="001A0699"/>
    <w:rsid w:val="001C63AD"/>
    <w:rsid w:val="001E1E23"/>
    <w:rsid w:val="002142E1"/>
    <w:rsid w:val="002176BC"/>
    <w:rsid w:val="0022016F"/>
    <w:rsid w:val="00221775"/>
    <w:rsid w:val="00224025"/>
    <w:rsid w:val="00226814"/>
    <w:rsid w:val="0023234F"/>
    <w:rsid w:val="002740A2"/>
    <w:rsid w:val="00285ECD"/>
    <w:rsid w:val="00291399"/>
    <w:rsid w:val="00293180"/>
    <w:rsid w:val="002A34F3"/>
    <w:rsid w:val="002A6AF0"/>
    <w:rsid w:val="002C2EF5"/>
    <w:rsid w:val="002E2669"/>
    <w:rsid w:val="00320336"/>
    <w:rsid w:val="0033275B"/>
    <w:rsid w:val="00332DD6"/>
    <w:rsid w:val="00350525"/>
    <w:rsid w:val="00350554"/>
    <w:rsid w:val="0036609C"/>
    <w:rsid w:val="00394A1A"/>
    <w:rsid w:val="003A609A"/>
    <w:rsid w:val="003A68CD"/>
    <w:rsid w:val="003B3FCE"/>
    <w:rsid w:val="003C118F"/>
    <w:rsid w:val="003D052D"/>
    <w:rsid w:val="003D407F"/>
    <w:rsid w:val="0040250A"/>
    <w:rsid w:val="004051F2"/>
    <w:rsid w:val="00411340"/>
    <w:rsid w:val="00451148"/>
    <w:rsid w:val="00451C36"/>
    <w:rsid w:val="00466010"/>
    <w:rsid w:val="00475420"/>
    <w:rsid w:val="00491B84"/>
    <w:rsid w:val="004935FC"/>
    <w:rsid w:val="004A2912"/>
    <w:rsid w:val="004A7C4C"/>
    <w:rsid w:val="004B14AA"/>
    <w:rsid w:val="004D6926"/>
    <w:rsid w:val="004E0FFA"/>
    <w:rsid w:val="00553CEF"/>
    <w:rsid w:val="005549A4"/>
    <w:rsid w:val="00564871"/>
    <w:rsid w:val="0057512E"/>
    <w:rsid w:val="00583BD4"/>
    <w:rsid w:val="00596F74"/>
    <w:rsid w:val="005A1176"/>
    <w:rsid w:val="005B00B9"/>
    <w:rsid w:val="005B49BA"/>
    <w:rsid w:val="005C06DD"/>
    <w:rsid w:val="005D69A2"/>
    <w:rsid w:val="00601BF4"/>
    <w:rsid w:val="006030F7"/>
    <w:rsid w:val="00634753"/>
    <w:rsid w:val="00640D65"/>
    <w:rsid w:val="00652184"/>
    <w:rsid w:val="00652D09"/>
    <w:rsid w:val="00675EAC"/>
    <w:rsid w:val="006858EB"/>
    <w:rsid w:val="00696418"/>
    <w:rsid w:val="006A0740"/>
    <w:rsid w:val="006D2526"/>
    <w:rsid w:val="006D46DA"/>
    <w:rsid w:val="006E73F3"/>
    <w:rsid w:val="00703C12"/>
    <w:rsid w:val="00717CDF"/>
    <w:rsid w:val="00721F31"/>
    <w:rsid w:val="00726170"/>
    <w:rsid w:val="00741390"/>
    <w:rsid w:val="00751E90"/>
    <w:rsid w:val="007865F5"/>
    <w:rsid w:val="007F1A43"/>
    <w:rsid w:val="00813E24"/>
    <w:rsid w:val="00817CF6"/>
    <w:rsid w:val="00826D61"/>
    <w:rsid w:val="00843C7C"/>
    <w:rsid w:val="008646E3"/>
    <w:rsid w:val="00865CF2"/>
    <w:rsid w:val="008960C6"/>
    <w:rsid w:val="008C3224"/>
    <w:rsid w:val="008D1019"/>
    <w:rsid w:val="008D2C8A"/>
    <w:rsid w:val="008F001C"/>
    <w:rsid w:val="0090731B"/>
    <w:rsid w:val="00907856"/>
    <w:rsid w:val="009204EF"/>
    <w:rsid w:val="0092566D"/>
    <w:rsid w:val="009330F5"/>
    <w:rsid w:val="00947284"/>
    <w:rsid w:val="00963651"/>
    <w:rsid w:val="00972838"/>
    <w:rsid w:val="009740E1"/>
    <w:rsid w:val="009766FB"/>
    <w:rsid w:val="00992EBA"/>
    <w:rsid w:val="009B2A62"/>
    <w:rsid w:val="009B714E"/>
    <w:rsid w:val="009B72FE"/>
    <w:rsid w:val="009D20E0"/>
    <w:rsid w:val="009F67CC"/>
    <w:rsid w:val="009F7B43"/>
    <w:rsid w:val="00A16529"/>
    <w:rsid w:val="00A21932"/>
    <w:rsid w:val="00A31A00"/>
    <w:rsid w:val="00A35E5D"/>
    <w:rsid w:val="00A42204"/>
    <w:rsid w:val="00A55AB3"/>
    <w:rsid w:val="00A67834"/>
    <w:rsid w:val="00A74F9F"/>
    <w:rsid w:val="00A76F9B"/>
    <w:rsid w:val="00A77000"/>
    <w:rsid w:val="00AF4AEE"/>
    <w:rsid w:val="00B009BC"/>
    <w:rsid w:val="00B15B66"/>
    <w:rsid w:val="00B16D1C"/>
    <w:rsid w:val="00B326F2"/>
    <w:rsid w:val="00B44B04"/>
    <w:rsid w:val="00B45F07"/>
    <w:rsid w:val="00B47451"/>
    <w:rsid w:val="00B903B1"/>
    <w:rsid w:val="00B9063A"/>
    <w:rsid w:val="00BB52DB"/>
    <w:rsid w:val="00BB59B1"/>
    <w:rsid w:val="00BB6658"/>
    <w:rsid w:val="00BC06BF"/>
    <w:rsid w:val="00BC22D4"/>
    <w:rsid w:val="00BD13B0"/>
    <w:rsid w:val="00BE358D"/>
    <w:rsid w:val="00BE3722"/>
    <w:rsid w:val="00BE6370"/>
    <w:rsid w:val="00BF3306"/>
    <w:rsid w:val="00C10091"/>
    <w:rsid w:val="00C12294"/>
    <w:rsid w:val="00C17FFE"/>
    <w:rsid w:val="00C253D5"/>
    <w:rsid w:val="00C26CE5"/>
    <w:rsid w:val="00C75113"/>
    <w:rsid w:val="00C95CA5"/>
    <w:rsid w:val="00CA6814"/>
    <w:rsid w:val="00CC754C"/>
    <w:rsid w:val="00CF5870"/>
    <w:rsid w:val="00CF6D14"/>
    <w:rsid w:val="00D001FF"/>
    <w:rsid w:val="00D16B7C"/>
    <w:rsid w:val="00D16E13"/>
    <w:rsid w:val="00D23323"/>
    <w:rsid w:val="00D32592"/>
    <w:rsid w:val="00D47B19"/>
    <w:rsid w:val="00D632D0"/>
    <w:rsid w:val="00D65297"/>
    <w:rsid w:val="00D74235"/>
    <w:rsid w:val="00D75823"/>
    <w:rsid w:val="00DC4A72"/>
    <w:rsid w:val="00DC5CAE"/>
    <w:rsid w:val="00DD2113"/>
    <w:rsid w:val="00DE2BD4"/>
    <w:rsid w:val="00E00ED2"/>
    <w:rsid w:val="00E1392D"/>
    <w:rsid w:val="00E262C4"/>
    <w:rsid w:val="00E30726"/>
    <w:rsid w:val="00E54804"/>
    <w:rsid w:val="00E56A04"/>
    <w:rsid w:val="00E6679C"/>
    <w:rsid w:val="00E86FBF"/>
    <w:rsid w:val="00E87C08"/>
    <w:rsid w:val="00EA2E30"/>
    <w:rsid w:val="00EA5BEF"/>
    <w:rsid w:val="00EA64AF"/>
    <w:rsid w:val="00ED4F4D"/>
    <w:rsid w:val="00F06A04"/>
    <w:rsid w:val="00F204FD"/>
    <w:rsid w:val="00F2390E"/>
    <w:rsid w:val="00F3531D"/>
    <w:rsid w:val="00F65E4D"/>
    <w:rsid w:val="00F75617"/>
    <w:rsid w:val="00F906EB"/>
    <w:rsid w:val="00FA4D52"/>
    <w:rsid w:val="00FB0FF6"/>
    <w:rsid w:val="00FF0AD8"/>
    <w:rsid w:val="02140835"/>
    <w:rsid w:val="03B71080"/>
    <w:rsid w:val="044C689A"/>
    <w:rsid w:val="072FFC1C"/>
    <w:rsid w:val="077C6FC2"/>
    <w:rsid w:val="097BC771"/>
    <w:rsid w:val="0A494CD8"/>
    <w:rsid w:val="0A6B2835"/>
    <w:rsid w:val="0B1212C4"/>
    <w:rsid w:val="0CA7D119"/>
    <w:rsid w:val="0D73DE4D"/>
    <w:rsid w:val="0E647A12"/>
    <w:rsid w:val="0E86049F"/>
    <w:rsid w:val="0FB300D7"/>
    <w:rsid w:val="0FC6D611"/>
    <w:rsid w:val="10097C5E"/>
    <w:rsid w:val="104A60CE"/>
    <w:rsid w:val="10BFE083"/>
    <w:rsid w:val="10FA5BC2"/>
    <w:rsid w:val="136560C2"/>
    <w:rsid w:val="137FFB2F"/>
    <w:rsid w:val="15961F56"/>
    <w:rsid w:val="174779C7"/>
    <w:rsid w:val="1807CC59"/>
    <w:rsid w:val="1866864C"/>
    <w:rsid w:val="191CF70B"/>
    <w:rsid w:val="1938BF22"/>
    <w:rsid w:val="1A8567B3"/>
    <w:rsid w:val="1AB6D9A5"/>
    <w:rsid w:val="1DA42693"/>
    <w:rsid w:val="1E5FACD0"/>
    <w:rsid w:val="21030DF3"/>
    <w:rsid w:val="213595A9"/>
    <w:rsid w:val="21C117DB"/>
    <w:rsid w:val="23E9B33F"/>
    <w:rsid w:val="24013121"/>
    <w:rsid w:val="24283CBC"/>
    <w:rsid w:val="263C6EBF"/>
    <w:rsid w:val="26BAA94D"/>
    <w:rsid w:val="2731E07C"/>
    <w:rsid w:val="273DA58E"/>
    <w:rsid w:val="2769F942"/>
    <w:rsid w:val="280186E0"/>
    <w:rsid w:val="283AA6AF"/>
    <w:rsid w:val="28E6D93A"/>
    <w:rsid w:val="29D55FE6"/>
    <w:rsid w:val="2A79709F"/>
    <w:rsid w:val="2B4855F3"/>
    <w:rsid w:val="2B7C02F4"/>
    <w:rsid w:val="2BD3A561"/>
    <w:rsid w:val="2C0096DA"/>
    <w:rsid w:val="2CDED54D"/>
    <w:rsid w:val="2EAE0D50"/>
    <w:rsid w:val="2F10CA1A"/>
    <w:rsid w:val="2F401C8B"/>
    <w:rsid w:val="2FE83290"/>
    <w:rsid w:val="302DBD30"/>
    <w:rsid w:val="30D407FD"/>
    <w:rsid w:val="32625C2D"/>
    <w:rsid w:val="32E3F2CD"/>
    <w:rsid w:val="337D1CC2"/>
    <w:rsid w:val="33FE2C8E"/>
    <w:rsid w:val="357D06FD"/>
    <w:rsid w:val="359F574E"/>
    <w:rsid w:val="3735CD50"/>
    <w:rsid w:val="383BC739"/>
    <w:rsid w:val="391B3671"/>
    <w:rsid w:val="3959A553"/>
    <w:rsid w:val="3A71DC48"/>
    <w:rsid w:val="3AA33718"/>
    <w:rsid w:val="3B2874F9"/>
    <w:rsid w:val="3BD7D334"/>
    <w:rsid w:val="3D0F385C"/>
    <w:rsid w:val="3EAB08BD"/>
    <w:rsid w:val="41ACC794"/>
    <w:rsid w:val="44BD9F35"/>
    <w:rsid w:val="44E72F53"/>
    <w:rsid w:val="4748858E"/>
    <w:rsid w:val="4758374A"/>
    <w:rsid w:val="47C880CF"/>
    <w:rsid w:val="488FBDB6"/>
    <w:rsid w:val="48C9B4B5"/>
    <w:rsid w:val="4ADF9E23"/>
    <w:rsid w:val="4B589E56"/>
    <w:rsid w:val="4BAB94EE"/>
    <w:rsid w:val="4C64265B"/>
    <w:rsid w:val="4D96EE45"/>
    <w:rsid w:val="4F534459"/>
    <w:rsid w:val="50571875"/>
    <w:rsid w:val="50B838DC"/>
    <w:rsid w:val="50D255F0"/>
    <w:rsid w:val="50DB4A97"/>
    <w:rsid w:val="515B45D8"/>
    <w:rsid w:val="516C4FB5"/>
    <w:rsid w:val="517133DC"/>
    <w:rsid w:val="528AE51B"/>
    <w:rsid w:val="53B7F79F"/>
    <w:rsid w:val="54A56FE1"/>
    <w:rsid w:val="56958C77"/>
    <w:rsid w:val="57921F4A"/>
    <w:rsid w:val="58F6E2B2"/>
    <w:rsid w:val="5A51FC30"/>
    <w:rsid w:val="5A7811D9"/>
    <w:rsid w:val="5A8883C9"/>
    <w:rsid w:val="5F4789ED"/>
    <w:rsid w:val="5FB9D86D"/>
    <w:rsid w:val="60DA6611"/>
    <w:rsid w:val="6289A7BB"/>
    <w:rsid w:val="62A8F66B"/>
    <w:rsid w:val="63263166"/>
    <w:rsid w:val="637BA37B"/>
    <w:rsid w:val="63FF932F"/>
    <w:rsid w:val="64A8D96A"/>
    <w:rsid w:val="64C201C7"/>
    <w:rsid w:val="64D04AD4"/>
    <w:rsid w:val="64ED3135"/>
    <w:rsid w:val="653F1CCF"/>
    <w:rsid w:val="660AB5C2"/>
    <w:rsid w:val="6A4C9020"/>
    <w:rsid w:val="6CB3EB4F"/>
    <w:rsid w:val="6D6B5A2D"/>
    <w:rsid w:val="6EA34FA1"/>
    <w:rsid w:val="6FDAA591"/>
    <w:rsid w:val="706CB992"/>
    <w:rsid w:val="71D1026C"/>
    <w:rsid w:val="7368ED10"/>
    <w:rsid w:val="7392B917"/>
    <w:rsid w:val="7408B21F"/>
    <w:rsid w:val="741299A8"/>
    <w:rsid w:val="74B506A3"/>
    <w:rsid w:val="74BEFD34"/>
    <w:rsid w:val="77AFAEC9"/>
    <w:rsid w:val="783A4C09"/>
    <w:rsid w:val="78EA60E9"/>
    <w:rsid w:val="79F94F7B"/>
    <w:rsid w:val="7A10748E"/>
    <w:rsid w:val="7B3A3201"/>
    <w:rsid w:val="7BDC864A"/>
    <w:rsid w:val="7CFDE38E"/>
    <w:rsid w:val="7DB72E2F"/>
    <w:rsid w:val="7F4C8283"/>
    <w:rsid w:val="7FBB2402"/>
    <w:rsid w:val="7FF2D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9D16A"/>
  <w15:chartTrackingRefBased/>
  <w15:docId w15:val="{10301E4A-AC22-4A4C-8A0B-8BFC2A7D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E2A"/>
  </w:style>
  <w:style w:type="paragraph" w:styleId="Titolo1">
    <w:name w:val="heading 1"/>
    <w:basedOn w:val="Normale"/>
    <w:next w:val="Normale"/>
    <w:link w:val="Titolo1Carattere"/>
    <w:uiPriority w:val="9"/>
    <w:qFormat/>
    <w:rsid w:val="00E6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7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7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7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7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7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7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79C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,bl"/>
    <w:basedOn w:val="Normale"/>
    <w:link w:val="ParagrafoelencoCarattere"/>
    <w:uiPriority w:val="34"/>
    <w:qFormat/>
    <w:rsid w:val="00E667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7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7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79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E6679C"/>
  </w:style>
  <w:style w:type="paragraph" w:customStyle="1" w:styleId="paragraph">
    <w:name w:val="paragraph"/>
    <w:basedOn w:val="Normale"/>
    <w:rsid w:val="00E6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eop">
    <w:name w:val="eop"/>
    <w:basedOn w:val="Carpredefinitoparagrafo"/>
    <w:rsid w:val="00E6679C"/>
  </w:style>
  <w:style w:type="character" w:styleId="Collegamentoipertestuale">
    <w:name w:val="Hyperlink"/>
    <w:basedOn w:val="Carpredefinitoparagrafo"/>
    <w:uiPriority w:val="99"/>
    <w:unhideWhenUsed/>
    <w:rsid w:val="00E6679C"/>
    <w:rPr>
      <w:color w:val="467886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67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679C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67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67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679C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nfasigrassetto">
    <w:name w:val="Strong"/>
    <w:basedOn w:val="Carpredefinitoparagrafo"/>
    <w:uiPriority w:val="22"/>
    <w:qFormat/>
    <w:rsid w:val="00EA2E3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A2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E30"/>
  </w:style>
  <w:style w:type="paragraph" w:styleId="Pidipagina">
    <w:name w:val="footer"/>
    <w:basedOn w:val="Normale"/>
    <w:link w:val="PidipaginaCarattere"/>
    <w:uiPriority w:val="99"/>
    <w:unhideWhenUsed/>
    <w:rsid w:val="00EA2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E30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Bulletr List Paragraph Carattere,列出段落 Carattere,列出段落1 Carattere"/>
    <w:basedOn w:val="Carpredefinitoparagrafo"/>
    <w:link w:val="Paragrafoelenco"/>
    <w:uiPriority w:val="34"/>
    <w:qFormat/>
    <w:locked/>
    <w:rsid w:val="00084E2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0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101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D6926"/>
    <w:pPr>
      <w:spacing w:after="0" w:line="240" w:lineRule="auto"/>
    </w:pPr>
  </w:style>
  <w:style w:type="character" w:customStyle="1" w:styleId="cf01">
    <w:name w:val="cf01"/>
    <w:basedOn w:val="Carpredefinitoparagrafo"/>
    <w:rsid w:val="000127A8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aitalia.com/visa-everywhere/blog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saitali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rgilio@dagcom.com" TargetMode="External"/><Relationship Id="rId2" Type="http://schemas.openxmlformats.org/officeDocument/2006/relationships/hyperlink" Target="mailto:egioia@dagcom.com" TargetMode="External"/><Relationship Id="rId1" Type="http://schemas.openxmlformats.org/officeDocument/2006/relationships/hyperlink" Target="mailto:mrasset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0" ma:contentTypeDescription="Create a new document." ma:contentTypeScope="" ma:versionID="f914508e979f7326b30b844fc60a0751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e9c14c2c75df825d70faed8c034fe163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8C67-CC88-4955-900E-C5367452A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01349-2C35-4237-96F0-A08B25E97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EE307-F457-4415-B04E-292CDAC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Links>
    <vt:vector size="6" baseType="variant">
      <vt:variant>
        <vt:i4>3014712</vt:i4>
      </vt:variant>
      <vt:variant>
        <vt:i4>0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https://cts.businesswire.com/ct/CT?id=smartlink&amp;url=https%3A%2F%2Fusa.visa.com%2F&amp;esheet=53058237&amp;newsitemid=20221214005190&amp;lan=en-US&amp;anchor=Visa.com&amp;index=1&amp;md5=bbc995047d3a2765749b4bd399dc96c8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Sharpe</dc:creator>
  <cp:keywords/>
  <dc:description/>
  <cp:lastModifiedBy>elena luisa guzzella</cp:lastModifiedBy>
  <cp:revision>4</cp:revision>
  <dcterms:created xsi:type="dcterms:W3CDTF">2024-07-23T10:48:00Z</dcterms:created>
  <dcterms:modified xsi:type="dcterms:W3CDTF">2024-07-23T13:36:00Z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2024-07-08T07:58:44Z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87808b1c-dc25-4a6d-9fac-fcf0856ffc1d</vt:lpwstr>
  </property>
  <property fmtid="{D5CDD505-2E9C-101B-9397-08002B2CF9AE}" pid="8" name="MSIP_Label_a0f89cb5-682d-4be4-b0e0-739c9b4a93d4_ContentBits">
    <vt:lpwstr>0</vt:lpwstr>
  </property>
</Properties>
</file>