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0F" w:rsidRDefault="00401C0F" w:rsidP="00401C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Bilaga 3: Statistik över blodgivningen i Stockholms län</w:t>
      </w:r>
    </w:p>
    <w:p w:rsidR="00401C0F" w:rsidRDefault="00401C0F" w:rsidP="00401C0F">
      <w:pPr>
        <w:rPr>
          <w:rFonts w:ascii="Arial" w:hAnsi="Arial" w:cs="Arial"/>
          <w:b/>
        </w:rPr>
      </w:pPr>
    </w:p>
    <w:tbl>
      <w:tblPr>
        <w:tblW w:w="58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3"/>
        <w:gridCol w:w="1984"/>
      </w:tblGrid>
      <w:tr w:rsidR="00401C0F" w:rsidRPr="000D7E54" w:rsidTr="00DB576E">
        <w:trPr>
          <w:trHeight w:val="35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6B9B8"/>
            <w:noWrap/>
            <w:vAlign w:val="bottom"/>
            <w:hideMark/>
          </w:tcPr>
          <w:p w:rsidR="00401C0F" w:rsidRPr="000D7E54" w:rsidRDefault="00401C0F" w:rsidP="00DB57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Blodgivning i Stockholms län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B9B8"/>
          </w:tcPr>
          <w:p w:rsidR="00401C0F" w:rsidRPr="000D7E54" w:rsidRDefault="00401C0F" w:rsidP="00DB57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1C0F" w:rsidRPr="000D7E54" w:rsidTr="00DB576E">
        <w:trPr>
          <w:trHeight w:val="35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/>
            <w:hideMark/>
          </w:tcPr>
          <w:p w:rsidR="00401C0F" w:rsidRPr="000D7E54" w:rsidRDefault="00401C0F" w:rsidP="00DB576E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401C0F" w:rsidRPr="000D7E54" w:rsidTr="00DB576E">
        <w:trPr>
          <w:trHeight w:val="35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Blodgivare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hideMark/>
          </w:tcPr>
          <w:p w:rsidR="00401C0F" w:rsidRPr="000D7E54" w:rsidRDefault="00401C0F" w:rsidP="00DB576E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b/>
                <w:color w:val="000000"/>
                <w:sz w:val="20"/>
                <w:szCs w:val="20"/>
              </w:rPr>
              <w:t>43 744</w:t>
            </w:r>
          </w:p>
        </w:tc>
      </w:tr>
      <w:tr w:rsidR="00401C0F" w:rsidRPr="000D7E54" w:rsidTr="00DB576E">
        <w:trPr>
          <w:trHeight w:val="35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color w:val="000000"/>
                <w:sz w:val="20"/>
                <w:szCs w:val="20"/>
              </w:rPr>
              <w:t>Varav kvinnor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1C0F" w:rsidRPr="000D7E54" w:rsidRDefault="00401C0F" w:rsidP="00DB576E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color w:val="000000"/>
                <w:sz w:val="20"/>
                <w:szCs w:val="20"/>
              </w:rPr>
              <w:t>22 144</w:t>
            </w:r>
          </w:p>
        </w:tc>
      </w:tr>
      <w:tr w:rsidR="00401C0F" w:rsidRPr="000D7E54" w:rsidTr="00DB576E">
        <w:trPr>
          <w:trHeight w:val="35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color w:val="000000"/>
                <w:sz w:val="20"/>
                <w:szCs w:val="20"/>
              </w:rPr>
              <w:t>Varav män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1C0F" w:rsidRPr="000D7E54" w:rsidRDefault="00401C0F" w:rsidP="00DB576E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color w:val="000000"/>
                <w:sz w:val="20"/>
                <w:szCs w:val="20"/>
              </w:rPr>
              <w:t>21 600</w:t>
            </w:r>
          </w:p>
        </w:tc>
      </w:tr>
      <w:tr w:rsidR="00401C0F" w:rsidRPr="000D7E54" w:rsidTr="00DB576E">
        <w:trPr>
          <w:trHeight w:val="35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Antal nyregistrerade blodgivare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hideMark/>
          </w:tcPr>
          <w:p w:rsidR="00401C0F" w:rsidRPr="000D7E54" w:rsidRDefault="00401C0F" w:rsidP="00DB576E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b/>
                <w:color w:val="000000"/>
                <w:sz w:val="20"/>
                <w:szCs w:val="20"/>
              </w:rPr>
              <w:t>13 120</w:t>
            </w:r>
          </w:p>
        </w:tc>
      </w:tr>
      <w:tr w:rsidR="00401C0F" w:rsidRPr="000D7E54" w:rsidTr="00DB576E">
        <w:trPr>
          <w:trHeight w:val="35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color w:val="000000"/>
                <w:sz w:val="20"/>
                <w:szCs w:val="20"/>
              </w:rPr>
              <w:t>Varav kvinnor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1C0F" w:rsidRPr="000D7E54" w:rsidRDefault="00401C0F" w:rsidP="00DB576E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color w:val="000000"/>
                <w:sz w:val="20"/>
                <w:szCs w:val="20"/>
              </w:rPr>
              <w:t>7 594</w:t>
            </w:r>
          </w:p>
        </w:tc>
      </w:tr>
      <w:tr w:rsidR="00401C0F" w:rsidRPr="000D7E54" w:rsidTr="00DB576E">
        <w:trPr>
          <w:trHeight w:val="35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color w:val="000000"/>
                <w:sz w:val="20"/>
                <w:szCs w:val="20"/>
              </w:rPr>
              <w:t>Varav män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1C0F" w:rsidRPr="000D7E54" w:rsidRDefault="00401C0F" w:rsidP="00DB576E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color w:val="000000"/>
                <w:sz w:val="20"/>
                <w:szCs w:val="20"/>
              </w:rPr>
              <w:t>5 526</w:t>
            </w:r>
          </w:p>
        </w:tc>
      </w:tr>
      <w:tr w:rsidR="00401C0F" w:rsidRPr="000D7E54" w:rsidTr="00DB576E">
        <w:trPr>
          <w:trHeight w:val="35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Antal påsar totalt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hideMark/>
          </w:tcPr>
          <w:p w:rsidR="00401C0F" w:rsidRPr="000D7E54" w:rsidRDefault="00401C0F" w:rsidP="00DB576E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b/>
                <w:color w:val="000000"/>
                <w:sz w:val="20"/>
                <w:szCs w:val="20"/>
              </w:rPr>
              <w:t>81 125</w:t>
            </w:r>
          </w:p>
        </w:tc>
      </w:tr>
      <w:tr w:rsidR="00401C0F" w:rsidRPr="000D7E54" w:rsidTr="00DB576E">
        <w:trPr>
          <w:trHeight w:val="35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color w:val="000000"/>
                <w:sz w:val="20"/>
                <w:szCs w:val="20"/>
              </w:rPr>
              <w:t>Antal påsar per blodgivare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401C0F" w:rsidRPr="000D7E54" w:rsidRDefault="00401C0F" w:rsidP="00DB576E">
            <w:pPr>
              <w:spacing w:before="120"/>
              <w:jc w:val="right"/>
            </w:pPr>
            <w:r w:rsidRPr="000D7E54">
              <w:rPr>
                <w:rFonts w:ascii="Arial" w:hAnsi="Arial" w:cs="Arial"/>
                <w:color w:val="000000"/>
                <w:sz w:val="20"/>
                <w:szCs w:val="20"/>
              </w:rPr>
              <w:t>1,85</w:t>
            </w:r>
          </w:p>
        </w:tc>
      </w:tr>
    </w:tbl>
    <w:p w:rsidR="00401C0F" w:rsidRPr="000D7E54" w:rsidRDefault="00401C0F" w:rsidP="00401C0F">
      <w:pPr>
        <w:tabs>
          <w:tab w:val="left" w:pos="426"/>
        </w:tabs>
        <w:ind w:right="709"/>
        <w:rPr>
          <w:rFonts w:ascii="Arial" w:hAnsi="Arial" w:cs="Arial"/>
          <w:b/>
        </w:rPr>
      </w:pPr>
      <w:r w:rsidRPr="000D7E54">
        <w:rPr>
          <w:rFonts w:ascii="Arial" w:hAnsi="Arial" w:cs="Arial"/>
          <w:b/>
        </w:rPr>
        <w:br/>
      </w:r>
    </w:p>
    <w:p w:rsidR="00401C0F" w:rsidRPr="000D7E54" w:rsidRDefault="00401C0F" w:rsidP="00401C0F">
      <w:pPr>
        <w:rPr>
          <w:rFonts w:ascii="Arial" w:hAnsi="Arial" w:cs="Arial"/>
          <w:b/>
        </w:rPr>
      </w:pPr>
    </w:p>
    <w:tbl>
      <w:tblPr>
        <w:tblW w:w="943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3"/>
        <w:gridCol w:w="1984"/>
        <w:gridCol w:w="1843"/>
        <w:gridCol w:w="1769"/>
      </w:tblGrid>
      <w:tr w:rsidR="00401C0F" w:rsidRPr="000D7E54" w:rsidTr="00DB576E">
        <w:trPr>
          <w:trHeight w:val="35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6B9B8"/>
            <w:noWrap/>
            <w:vAlign w:val="bottom"/>
            <w:hideMark/>
          </w:tcPr>
          <w:p w:rsidR="00401C0F" w:rsidRPr="000D7E54" w:rsidRDefault="00401C0F" w:rsidP="00DB57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Blodgivning i Stockholms län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B9B8"/>
          </w:tcPr>
          <w:p w:rsidR="00401C0F" w:rsidRPr="000D7E54" w:rsidRDefault="00401C0F" w:rsidP="00DB57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B9B8"/>
            <w:noWrap/>
            <w:vAlign w:val="bottom"/>
            <w:hideMark/>
          </w:tcPr>
          <w:p w:rsidR="00401C0F" w:rsidRPr="000D7E54" w:rsidRDefault="00401C0F" w:rsidP="00DB57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6B9B8"/>
            <w:noWrap/>
            <w:vAlign w:val="bottom"/>
            <w:hideMark/>
          </w:tcPr>
          <w:p w:rsidR="00401C0F" w:rsidRPr="000D7E54" w:rsidRDefault="00401C0F" w:rsidP="00DB57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1C0F" w:rsidRPr="000D7E54" w:rsidTr="00DB576E">
        <w:trPr>
          <w:trHeight w:val="35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/>
            <w:hideMark/>
          </w:tcPr>
          <w:p w:rsidR="00401C0F" w:rsidRPr="000D7E54" w:rsidRDefault="00401C0F" w:rsidP="00DB576E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401C0F" w:rsidRPr="000D7E54" w:rsidTr="00DB576E">
        <w:trPr>
          <w:trHeight w:val="35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Blodgivare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hideMark/>
          </w:tcPr>
          <w:p w:rsidR="00401C0F" w:rsidRPr="000D7E54" w:rsidRDefault="00401C0F" w:rsidP="00DB576E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b/>
                <w:color w:val="000000"/>
                <w:sz w:val="20"/>
                <w:szCs w:val="20"/>
              </w:rPr>
              <w:t>45 438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b/>
                <w:color w:val="000000"/>
                <w:sz w:val="20"/>
                <w:szCs w:val="20"/>
              </w:rPr>
              <w:t>46 344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b/>
                <w:color w:val="000000"/>
                <w:sz w:val="20"/>
                <w:szCs w:val="20"/>
              </w:rPr>
              <w:t>43 387</w:t>
            </w:r>
          </w:p>
        </w:tc>
      </w:tr>
      <w:tr w:rsidR="00401C0F" w:rsidRPr="000D7E54" w:rsidTr="00DB576E">
        <w:trPr>
          <w:trHeight w:val="35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color w:val="000000"/>
                <w:sz w:val="20"/>
                <w:szCs w:val="20"/>
              </w:rPr>
              <w:t>Varav kvinnor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1C0F" w:rsidRPr="000D7E54" w:rsidRDefault="00401C0F" w:rsidP="00DB576E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color w:val="000000"/>
                <w:sz w:val="20"/>
                <w:szCs w:val="20"/>
              </w:rPr>
              <w:t>23 272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color w:val="000000"/>
                <w:sz w:val="20"/>
                <w:szCs w:val="20"/>
              </w:rPr>
              <w:t>23 784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color w:val="000000"/>
                <w:sz w:val="20"/>
                <w:szCs w:val="20"/>
              </w:rPr>
              <w:t>21 944</w:t>
            </w:r>
          </w:p>
        </w:tc>
      </w:tr>
      <w:tr w:rsidR="00401C0F" w:rsidRPr="000D7E54" w:rsidTr="00DB576E">
        <w:trPr>
          <w:trHeight w:val="35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color w:val="000000"/>
                <w:sz w:val="20"/>
                <w:szCs w:val="20"/>
              </w:rPr>
              <w:t>Varav män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1C0F" w:rsidRPr="000D7E54" w:rsidRDefault="00401C0F" w:rsidP="00DB576E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color w:val="000000"/>
                <w:sz w:val="20"/>
                <w:szCs w:val="20"/>
              </w:rPr>
              <w:t>22 166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color w:val="000000"/>
                <w:sz w:val="20"/>
                <w:szCs w:val="20"/>
              </w:rPr>
              <w:t>22 560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color w:val="000000"/>
                <w:sz w:val="20"/>
                <w:szCs w:val="20"/>
              </w:rPr>
              <w:t>21 443</w:t>
            </w:r>
          </w:p>
        </w:tc>
      </w:tr>
      <w:tr w:rsidR="00401C0F" w:rsidRPr="000D7E54" w:rsidTr="00DB576E">
        <w:trPr>
          <w:trHeight w:val="35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Antal nyregistrerade blodgivare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hideMark/>
          </w:tcPr>
          <w:p w:rsidR="00401C0F" w:rsidRPr="000D7E54" w:rsidRDefault="00401C0F" w:rsidP="00DB576E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b/>
                <w:color w:val="000000"/>
                <w:sz w:val="20"/>
                <w:szCs w:val="20"/>
              </w:rPr>
              <w:t>14 074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b/>
                <w:color w:val="000000"/>
                <w:sz w:val="20"/>
                <w:szCs w:val="20"/>
              </w:rPr>
              <w:t>12 985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b/>
                <w:color w:val="000000"/>
                <w:sz w:val="20"/>
                <w:szCs w:val="20"/>
              </w:rPr>
              <w:t>12 942</w:t>
            </w:r>
          </w:p>
        </w:tc>
      </w:tr>
      <w:tr w:rsidR="00401C0F" w:rsidRPr="000D7E54" w:rsidTr="00DB576E">
        <w:trPr>
          <w:trHeight w:val="35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color w:val="000000"/>
                <w:sz w:val="20"/>
                <w:szCs w:val="20"/>
              </w:rPr>
              <w:t>Varav kvinnor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1C0F" w:rsidRPr="000D7E54" w:rsidRDefault="00401C0F" w:rsidP="00DB576E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color w:val="000000"/>
                <w:sz w:val="20"/>
                <w:szCs w:val="20"/>
              </w:rPr>
              <w:t>8 273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color w:val="000000"/>
                <w:sz w:val="20"/>
                <w:szCs w:val="20"/>
              </w:rPr>
              <w:t>7 433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color w:val="000000"/>
                <w:sz w:val="20"/>
                <w:szCs w:val="20"/>
              </w:rPr>
              <w:t>7 584</w:t>
            </w:r>
          </w:p>
        </w:tc>
      </w:tr>
      <w:tr w:rsidR="00401C0F" w:rsidRPr="000D7E54" w:rsidTr="00DB576E">
        <w:trPr>
          <w:trHeight w:val="35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color w:val="000000"/>
                <w:sz w:val="20"/>
                <w:szCs w:val="20"/>
              </w:rPr>
              <w:t>Varav män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1C0F" w:rsidRPr="000D7E54" w:rsidRDefault="00401C0F" w:rsidP="00DB576E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color w:val="000000"/>
                <w:sz w:val="20"/>
                <w:szCs w:val="20"/>
              </w:rPr>
              <w:t>5 801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color w:val="000000"/>
                <w:sz w:val="20"/>
                <w:szCs w:val="20"/>
              </w:rPr>
              <w:t>5 552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color w:val="000000"/>
                <w:sz w:val="20"/>
                <w:szCs w:val="20"/>
              </w:rPr>
              <w:t>5 358</w:t>
            </w:r>
          </w:p>
        </w:tc>
      </w:tr>
      <w:tr w:rsidR="00401C0F" w:rsidRPr="000D7E54" w:rsidTr="00DB576E">
        <w:trPr>
          <w:trHeight w:val="35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Antal påsar totalt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hideMark/>
          </w:tcPr>
          <w:p w:rsidR="00401C0F" w:rsidRPr="000D7E54" w:rsidRDefault="00401C0F" w:rsidP="00DB576E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b/>
                <w:color w:val="000000"/>
                <w:sz w:val="20"/>
                <w:szCs w:val="20"/>
              </w:rPr>
              <w:t>87 145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84 287 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83 846 </w:t>
            </w:r>
          </w:p>
        </w:tc>
      </w:tr>
      <w:tr w:rsidR="00401C0F" w:rsidRPr="000D7E54" w:rsidTr="00DB576E">
        <w:trPr>
          <w:trHeight w:val="35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color w:val="000000"/>
                <w:sz w:val="20"/>
                <w:szCs w:val="20"/>
              </w:rPr>
              <w:t>Antal påsar per blodgivare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401C0F" w:rsidRPr="000D7E54" w:rsidRDefault="00401C0F" w:rsidP="00DB576E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1C0F" w:rsidRPr="000D7E54" w:rsidRDefault="00401C0F" w:rsidP="00DB576E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E54">
              <w:rPr>
                <w:rFonts w:ascii="Arial" w:hAnsi="Arial" w:cs="Arial"/>
                <w:color w:val="000000"/>
                <w:sz w:val="20"/>
                <w:szCs w:val="20"/>
              </w:rPr>
              <w:t>1,93</w:t>
            </w:r>
          </w:p>
        </w:tc>
      </w:tr>
    </w:tbl>
    <w:p w:rsidR="00401C0F" w:rsidRDefault="00401C0F" w:rsidP="00401C0F">
      <w:pPr>
        <w:rPr>
          <w:rFonts w:ascii="Arial" w:hAnsi="Arial" w:cs="Arial"/>
          <w:b/>
        </w:rPr>
      </w:pPr>
    </w:p>
    <w:p w:rsidR="00220214" w:rsidRDefault="00401C0F"/>
    <w:sectPr w:rsidR="00220214" w:rsidSect="00A10E2F">
      <w:footerReference w:type="first" r:id="rId4"/>
      <w:pgSz w:w="11906" w:h="16838"/>
      <w:pgMar w:top="1418" w:right="1418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F1" w:rsidRDefault="00401C0F">
    <w:pPr>
      <w:pStyle w:val="Sidfot"/>
    </w:pPr>
    <w:r>
      <w:rPr>
        <w:rFonts w:ascii="Arial" w:hAnsi="Arial" w:cs="Arial"/>
        <w:i/>
        <w:color w:val="000000"/>
        <w:sz w:val="20"/>
      </w:rPr>
      <w:br/>
      <w:t>B</w:t>
    </w:r>
    <w:r w:rsidRPr="009C44D1">
      <w:rPr>
        <w:rFonts w:ascii="Arial" w:hAnsi="Arial" w:cs="Arial"/>
        <w:i/>
        <w:color w:val="000000"/>
        <w:sz w:val="20"/>
      </w:rPr>
      <w:t>lodcentralen finns nära dig. Det finns fem fasta blodcentraler i Stockholms län samt fem blodbussar som besöker drygt 180 platser. Blodcentralen är en del av Stockholms läns landsting. Socialstyrelsen bestä</w:t>
    </w:r>
    <w:r w:rsidRPr="009C44D1">
      <w:rPr>
        <w:rFonts w:ascii="Arial" w:hAnsi="Arial" w:cs="Arial"/>
        <w:i/>
        <w:color w:val="000000"/>
        <w:sz w:val="20"/>
      </w:rPr>
      <w:t>mmer regler för blodgivning och hur blodet ska ha</w:t>
    </w:r>
    <w:r>
      <w:rPr>
        <w:rFonts w:ascii="Arial" w:hAnsi="Arial" w:cs="Arial"/>
        <w:i/>
        <w:color w:val="000000"/>
        <w:sz w:val="20"/>
      </w:rPr>
      <w:t>nteras. För mer information se:</w:t>
    </w:r>
    <w:r w:rsidRPr="009C44D1">
      <w:rPr>
        <w:rFonts w:ascii="Arial" w:hAnsi="Arial" w:cs="Arial"/>
        <w:i/>
        <w:color w:val="000000"/>
        <w:sz w:val="20"/>
      </w:rPr>
      <w:t xml:space="preserve"> </w:t>
    </w:r>
    <w:hyperlink r:id="rId1" w:history="1">
      <w:r w:rsidRPr="009C44D1">
        <w:rPr>
          <w:rFonts w:ascii="Arial" w:hAnsi="Arial" w:cs="Arial"/>
          <w:i/>
          <w:color w:val="0000FF"/>
          <w:sz w:val="20"/>
          <w:u w:val="single"/>
        </w:rPr>
        <w:t>www.geblod.nu</w:t>
      </w:r>
    </w:hyperlink>
    <w:r>
      <w:t>.</w:t>
    </w:r>
    <w:r>
      <w:rPr>
        <w:rFonts w:ascii="Arial" w:hAnsi="Arial" w:cs="Arial"/>
        <w:color w:val="000000"/>
        <w:sz w:val="20"/>
      </w:rPr>
      <w:br/>
    </w:r>
    <w:r>
      <w:br/>
    </w:r>
    <w:r>
      <w:br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01C0F"/>
    <w:rsid w:val="002129F6"/>
    <w:rsid w:val="00401C0F"/>
    <w:rsid w:val="006F72A8"/>
    <w:rsid w:val="00EC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401C0F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customStyle="1" w:styleId="SidfotChar">
    <w:name w:val="Sidfot Char"/>
    <w:basedOn w:val="Standardstycketeckensnitt"/>
    <w:link w:val="Sidfot"/>
    <w:rsid w:val="00401C0F"/>
    <w:rPr>
      <w:rFonts w:ascii="Times" w:eastAsia="Times" w:hAnsi="Times" w:cs="Times New Roman"/>
      <w:sz w:val="24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blod.nu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552</Characters>
  <Application>Microsoft Office Word</Application>
  <DocSecurity>0</DocSecurity>
  <Lines>4</Lines>
  <Paragraphs>1</Paragraphs>
  <ScaleCrop>false</ScaleCrop>
  <Company>Karolinska Universitetslaboratoriet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8sns</dc:creator>
  <cp:lastModifiedBy>8sns</cp:lastModifiedBy>
  <cp:revision>1</cp:revision>
  <dcterms:created xsi:type="dcterms:W3CDTF">2015-02-04T08:22:00Z</dcterms:created>
  <dcterms:modified xsi:type="dcterms:W3CDTF">2015-02-04T08:22:00Z</dcterms:modified>
</cp:coreProperties>
</file>