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79EC" w:rsidRPr="0061626B" w:rsidRDefault="005F1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1461135</wp:posOffset>
            </wp:positionH>
            <wp:positionV relativeFrom="margin">
              <wp:posOffset>-398780</wp:posOffset>
            </wp:positionV>
            <wp:extent cx="2838450" cy="2809240"/>
            <wp:effectExtent l="0" t="0" r="0" b="0"/>
            <wp:wrapSquare wrapText="bothSides"/>
            <wp:docPr id="4" name="Bild 4" descr="BT16-Web-L-frila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T16-Web-L-frilag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12">
        <w:br/>
      </w: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9D79EC" w:rsidRPr="0061626B" w:rsidRDefault="009D79EC" w:rsidP="006F7C12">
      <w:pPr>
        <w:jc w:val="center"/>
        <w:rPr>
          <w:rFonts w:ascii="Calibri Light" w:hAnsi="Calibri Light" w:cs="Calibri"/>
          <w:b/>
          <w:bCs/>
          <w:sz w:val="44"/>
          <w:szCs w:val="36"/>
        </w:rPr>
      </w:pPr>
    </w:p>
    <w:p w:rsidR="0037305B" w:rsidRDefault="00C349A7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</w:p>
    <w:p w:rsidR="009D79EC" w:rsidRPr="0061626B" w:rsidRDefault="00C349A7" w:rsidP="006F7C12">
      <w:pPr>
        <w:jc w:val="center"/>
        <w:rPr>
          <w:rFonts w:ascii="Calibri Light" w:hAnsi="Calibri Light" w:cs="Calibri"/>
          <w:b/>
          <w:bCs/>
          <w:sz w:val="6"/>
          <w:szCs w:val="36"/>
        </w:rPr>
      </w:pP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  <w:r w:rsidRPr="0061626B">
        <w:rPr>
          <w:rFonts w:ascii="Calibri Light" w:hAnsi="Calibri Light" w:cs="Calibri"/>
          <w:b/>
          <w:bCs/>
          <w:sz w:val="6"/>
          <w:szCs w:val="36"/>
        </w:rPr>
        <w:br/>
      </w:r>
    </w:p>
    <w:p w:rsidR="00DA5242" w:rsidRPr="004F51FF" w:rsidRDefault="002B745E" w:rsidP="009D79EC">
      <w:pPr>
        <w:rPr>
          <w:rFonts w:ascii="Calibri" w:hAnsi="Calibri" w:cs="Calibri"/>
          <w:b/>
          <w:bCs/>
          <w:sz w:val="32"/>
          <w:szCs w:val="36"/>
        </w:rPr>
      </w:pPr>
      <w:r>
        <w:rPr>
          <w:rFonts w:ascii="Calibri Light" w:hAnsi="Calibri Light" w:cs="Calibri"/>
          <w:b/>
          <w:bCs/>
          <w:sz w:val="40"/>
          <w:szCs w:val="36"/>
        </w:rPr>
        <w:t>Bromölla</w:t>
      </w:r>
      <w:r w:rsidR="00DA5242" w:rsidRPr="0061626B">
        <w:rPr>
          <w:rFonts w:ascii="Calibri Light" w:hAnsi="Calibri Light" w:cs="Calibri"/>
          <w:b/>
          <w:bCs/>
          <w:sz w:val="40"/>
          <w:szCs w:val="36"/>
        </w:rPr>
        <w:t xml:space="preserve"> kommun </w:t>
      </w:r>
      <w:r w:rsidR="00C452AB" w:rsidRPr="0061626B">
        <w:rPr>
          <w:rFonts w:ascii="Calibri Light" w:hAnsi="Calibri Light" w:cs="Calibri"/>
          <w:b/>
          <w:bCs/>
          <w:sz w:val="40"/>
          <w:szCs w:val="36"/>
        </w:rPr>
        <w:t>får pris för Bästa Tillväxt 2016</w:t>
      </w:r>
    </w:p>
    <w:p w:rsidR="00DA5242" w:rsidRDefault="00DA5242">
      <w:pPr>
        <w:spacing w:line="276" w:lineRule="auto"/>
        <w:jc w:val="center"/>
        <w:rPr>
          <w:rFonts w:ascii="Calibri" w:hAnsi="Calibri" w:cs="Calibri"/>
          <w:b/>
          <w:sz w:val="16"/>
        </w:rPr>
      </w:pPr>
    </w:p>
    <w:p w:rsidR="00640EC2" w:rsidRPr="0061626B" w:rsidRDefault="0077096A" w:rsidP="00C349A7">
      <w:pPr>
        <w:spacing w:line="276" w:lineRule="auto"/>
        <w:rPr>
          <w:rFonts w:ascii="Calibri" w:hAnsi="Calibri" w:cs="Calibri Light"/>
          <w:b/>
          <w:bCs/>
          <w:sz w:val="22"/>
        </w:rPr>
      </w:pPr>
      <w:r w:rsidRPr="0061626B">
        <w:rPr>
          <w:rFonts w:ascii="Calibri" w:hAnsi="Calibri" w:cs="Calibri Light"/>
          <w:b/>
          <w:bCs/>
          <w:sz w:val="22"/>
        </w:rPr>
        <w:t>Företagen i</w:t>
      </w:r>
      <w:r w:rsidR="002B745E">
        <w:rPr>
          <w:rFonts w:ascii="Calibri" w:hAnsi="Calibri" w:cs="Calibri Light"/>
          <w:b/>
          <w:bCs/>
          <w:sz w:val="22"/>
        </w:rPr>
        <w:t xml:space="preserve"> Bromölla</w:t>
      </w:r>
      <w:r w:rsidR="00640EC2" w:rsidRPr="0061626B">
        <w:rPr>
          <w:rFonts w:ascii="Calibri" w:hAnsi="Calibri" w:cs="Calibri Light"/>
          <w:b/>
          <w:bCs/>
          <w:sz w:val="22"/>
        </w:rPr>
        <w:t xml:space="preserve"> är bäst i </w:t>
      </w:r>
      <w:r w:rsidR="002B745E">
        <w:rPr>
          <w:rFonts w:ascii="Calibri" w:hAnsi="Calibri" w:cs="Calibri Light"/>
          <w:b/>
          <w:bCs/>
          <w:sz w:val="22"/>
        </w:rPr>
        <w:t>Skåne</w:t>
      </w:r>
      <w:r w:rsidR="00640EC2" w:rsidRPr="0061626B">
        <w:rPr>
          <w:rFonts w:ascii="Calibri" w:hAnsi="Calibri" w:cs="Calibri Light"/>
          <w:b/>
          <w:bCs/>
          <w:sz w:val="22"/>
        </w:rPr>
        <w:t xml:space="preserve"> län när kreditupplysningsföretaget Syna granskar</w:t>
      </w:r>
      <w:r w:rsidRPr="0061626B">
        <w:rPr>
          <w:rFonts w:ascii="Calibri" w:hAnsi="Calibri" w:cs="Calibri Light"/>
          <w:b/>
          <w:bCs/>
          <w:sz w:val="22"/>
        </w:rPr>
        <w:t xml:space="preserve"> tillväxt</w:t>
      </w:r>
      <w:r w:rsidR="000640FE" w:rsidRPr="0061626B">
        <w:rPr>
          <w:rFonts w:ascii="Calibri" w:hAnsi="Calibri" w:cs="Calibri Light"/>
          <w:b/>
          <w:bCs/>
          <w:sz w:val="22"/>
        </w:rPr>
        <w:t>en i näringslivet</w:t>
      </w:r>
      <w:r w:rsidRPr="0061626B">
        <w:rPr>
          <w:rFonts w:ascii="Calibri" w:hAnsi="Calibri" w:cs="Calibri Light"/>
          <w:b/>
          <w:bCs/>
          <w:sz w:val="22"/>
        </w:rPr>
        <w:t>.</w:t>
      </w:r>
      <w:r w:rsidR="00A4351C" w:rsidRPr="0061626B">
        <w:rPr>
          <w:rFonts w:ascii="Calibri" w:hAnsi="Calibri" w:cs="Calibri Light"/>
          <w:b/>
          <w:bCs/>
          <w:sz w:val="22"/>
        </w:rPr>
        <w:t xml:space="preserve"> Kommunen </w:t>
      </w:r>
      <w:r w:rsidR="009523DF" w:rsidRPr="0061626B">
        <w:rPr>
          <w:rFonts w:ascii="Calibri" w:hAnsi="Calibri" w:cs="Calibri Light"/>
          <w:b/>
          <w:bCs/>
          <w:sz w:val="22"/>
        </w:rPr>
        <w:t>vinner nu priset Bästa Tillväxt 2016.</w:t>
      </w:r>
      <w:bookmarkStart w:id="0" w:name="_GoBack"/>
      <w:bookmarkEnd w:id="0"/>
    </w:p>
    <w:p w:rsidR="00640EC2" w:rsidRPr="0061626B" w:rsidRDefault="00640EC2">
      <w:pPr>
        <w:spacing w:line="276" w:lineRule="auto"/>
        <w:rPr>
          <w:rFonts w:ascii="Calibri" w:hAnsi="Calibri" w:cs="Calibri Light"/>
          <w:b/>
          <w:bCs/>
          <w:sz w:val="22"/>
        </w:rPr>
      </w:pPr>
    </w:p>
    <w:p w:rsidR="004200FB" w:rsidRDefault="0054690D" w:rsidP="009523DF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Varje år delar</w:t>
      </w:r>
      <w:r w:rsidR="006E413B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kreditupplysningsföretaget Syna ut priset</w:t>
      </w:r>
      <w:r w:rsidR="009523DF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Bästa Tillväxt till den kommun i varje län där företagen växer bäst</w:t>
      </w:r>
      <w:r w:rsidR="006E413B" w:rsidRPr="000640FE">
        <w:rPr>
          <w:rFonts w:ascii="Calibri Light" w:hAnsi="Calibri Light" w:cs="Helvetica"/>
          <w:color w:val="333333"/>
          <w:sz w:val="22"/>
          <w:szCs w:val="22"/>
        </w:rPr>
        <w:t>.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 </w:t>
      </w:r>
      <w:r w:rsidR="000640FE" w:rsidRPr="000640FE">
        <w:rPr>
          <w:rFonts w:ascii="Calibri Light" w:hAnsi="Calibri Light" w:cs="Helvetica"/>
          <w:color w:val="333333"/>
          <w:sz w:val="22"/>
          <w:szCs w:val="22"/>
        </w:rPr>
        <w:t>Syna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 </w:t>
      </w:r>
      <w:r w:rsidR="004F51FF">
        <w:rPr>
          <w:rFonts w:ascii="Calibri Light" w:hAnsi="Calibri Light" w:cs="Helvetica"/>
          <w:color w:val="333333"/>
          <w:sz w:val="22"/>
          <w:szCs w:val="22"/>
        </w:rPr>
        <w:t xml:space="preserve">granskar </w:t>
      </w:r>
      <w:r w:rsidR="009523DF" w:rsidRPr="000640FE">
        <w:rPr>
          <w:rFonts w:ascii="Calibri Light" w:hAnsi="Calibri Light" w:cs="Helvetica"/>
          <w:color w:val="333333"/>
          <w:sz w:val="22"/>
          <w:szCs w:val="22"/>
        </w:rPr>
        <w:t xml:space="preserve">boksluten från alla svenska aktiebolag, och </w:t>
      </w:r>
      <w:r w:rsidR="009523DF" w:rsidRPr="000640FE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utmärkelsen går till den kommun som har störst andel företag som nyanställer, ökar </w:t>
      </w:r>
      <w:r w:rsidR="001112EC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sin omsättning oc</w:t>
      </w:r>
      <w:r w:rsidR="00BF28D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h går med vinst.</w:t>
      </w:r>
      <w:r w:rsidR="004200F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Nu </w:t>
      </w:r>
      <w:r w:rsidR="005224B6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presenteras vinnarna i den tionde upplagan av priset</w:t>
      </w:r>
      <w:r w:rsidR="004200FB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. </w:t>
      </w:r>
    </w:p>
    <w:p w:rsidR="0054690D" w:rsidRDefault="0054690D" w:rsidP="009523DF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</w:p>
    <w:p w:rsidR="006F7C12" w:rsidRDefault="002B745E" w:rsidP="006F7C12">
      <w:pPr>
        <w:spacing w:line="276" w:lineRule="auto"/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</w:pP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Bromölla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kommun </w:t>
      </w:r>
      <w:r w:rsidR="00DA11FA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vinner 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Bästa Tillväxt 2016 i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Skåne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län, följt av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fjolårsvinnaren Klippan</w:t>
      </w:r>
      <w:r w:rsidR="004F51FF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på andra plats och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Perstorp</w:t>
      </w:r>
      <w:r w:rsidR="0046329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på tredje. </w:t>
      </w:r>
      <w:r w:rsidR="00C349A7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Efter att ha placerat sig stadigt i mitten av rankingen de senaste åren, </w:t>
      </w:r>
      <w:r w:rsidR="004F51FF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har </w:t>
      </w:r>
      <w:r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>Bromölla</w:t>
      </w:r>
      <w:r w:rsidR="00C349A7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gjort en spännande klättring. </w:t>
      </w:r>
      <w:r w:rsidR="004F51FF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 </w:t>
      </w:r>
      <w:r w:rsidR="0054690D">
        <w:rPr>
          <w:rFonts w:ascii="Calibri Light" w:hAnsi="Calibri Light" w:cs="Helvetica"/>
          <w:color w:val="333333"/>
          <w:sz w:val="22"/>
          <w:szCs w:val="22"/>
          <w:shd w:val="clear" w:color="auto" w:fill="FFFFFF"/>
        </w:rPr>
        <w:t xml:space="preserve"> </w:t>
      </w:r>
    </w:p>
    <w:p w:rsidR="002B745E" w:rsidRDefault="002B745E" w:rsidP="002B745E">
      <w:pPr>
        <w:spacing w:before="240" w:line="276" w:lineRule="auto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– B</w:t>
      </w:r>
      <w:r w:rsidRPr="002B745E">
        <w:rPr>
          <w:rFonts w:ascii="Calibri Light" w:hAnsi="Calibri Light" w:cs="Tahoma"/>
          <w:color w:val="000000"/>
          <w:sz w:val="22"/>
          <w:szCs w:val="22"/>
        </w:rPr>
        <w:t>romölla är en industrikommun i omställning. Under många år har vi varit beroende av stora aktörer och nationella företag, men nu ser vi en rolig utveckling i kommunen! Småföretagen växer och nyföretagandet är på frammarsch, det breddar basen som hela kommunen står på. Vi har många duktiga företagare och ledare som anp</w:t>
      </w:r>
      <w:r>
        <w:rPr>
          <w:rFonts w:ascii="Calibri Light" w:hAnsi="Calibri Light" w:cs="Tahoma"/>
          <w:color w:val="000000"/>
          <w:sz w:val="22"/>
          <w:szCs w:val="22"/>
        </w:rPr>
        <w:t xml:space="preserve">assar sig efter kundernas behov. </w:t>
      </w:r>
      <w:r w:rsidRPr="002B745E">
        <w:rPr>
          <w:rFonts w:ascii="Calibri Light" w:hAnsi="Calibri Light" w:cs="Tahoma"/>
          <w:color w:val="000000"/>
          <w:sz w:val="22"/>
          <w:szCs w:val="22"/>
        </w:rPr>
        <w:t>Det är företagens drivkraft som är avgörande, det här är deras vinst, säger</w:t>
      </w:r>
      <w:r w:rsidR="0037305B">
        <w:rPr>
          <w:rFonts w:ascii="Calibri Light" w:hAnsi="Calibri Light" w:cs="Tahoma"/>
          <w:color w:val="000000"/>
          <w:sz w:val="22"/>
          <w:szCs w:val="22"/>
        </w:rPr>
        <w:t xml:space="preserve"> </w:t>
      </w:r>
      <w:r w:rsidRPr="002B745E">
        <w:rPr>
          <w:rFonts w:ascii="Calibri Light" w:hAnsi="Calibri Light" w:cs="Tahoma"/>
          <w:color w:val="000000"/>
          <w:sz w:val="22"/>
          <w:szCs w:val="22"/>
        </w:rPr>
        <w:t>Per-Anders Green</w:t>
      </w:r>
      <w:r w:rsidR="0037305B">
        <w:rPr>
          <w:rFonts w:ascii="Calibri Light" w:hAnsi="Calibri Light" w:cs="Tahoma"/>
          <w:color w:val="000000"/>
          <w:sz w:val="22"/>
          <w:szCs w:val="22"/>
        </w:rPr>
        <w:t>, Näringslivschef i Bromölla kommun</w:t>
      </w:r>
      <w:r w:rsidRPr="002B745E">
        <w:rPr>
          <w:rFonts w:ascii="Calibri Light" w:hAnsi="Calibri Light" w:cs="Tahoma"/>
          <w:color w:val="000000"/>
          <w:sz w:val="22"/>
          <w:szCs w:val="22"/>
        </w:rPr>
        <w:t xml:space="preserve">. </w:t>
      </w:r>
    </w:p>
    <w:p w:rsidR="002B745E" w:rsidRDefault="002B745E" w:rsidP="002B745E">
      <w:pPr>
        <w:spacing w:before="240" w:line="276" w:lineRule="auto"/>
        <w:rPr>
          <w:rFonts w:ascii="Calibri Light" w:hAnsi="Calibri Light" w:cs="Tahoma"/>
          <w:color w:val="000000"/>
          <w:sz w:val="22"/>
          <w:szCs w:val="22"/>
        </w:rPr>
      </w:pPr>
      <w:r w:rsidRPr="002B745E">
        <w:rPr>
          <w:rFonts w:ascii="Calibri Light" w:hAnsi="Calibri Light" w:cs="Tahoma"/>
          <w:color w:val="000000"/>
          <w:sz w:val="22"/>
          <w:szCs w:val="22"/>
        </w:rPr>
        <w:t xml:space="preserve"> </w:t>
      </w:r>
      <w:r>
        <w:rPr>
          <w:rFonts w:ascii="Calibri Light" w:hAnsi="Calibri Light" w:cs="Tahoma"/>
          <w:color w:val="000000"/>
          <w:sz w:val="22"/>
          <w:szCs w:val="22"/>
        </w:rPr>
        <w:t xml:space="preserve">– Inom kommunen </w:t>
      </w:r>
      <w:r w:rsidRPr="002B745E">
        <w:rPr>
          <w:rFonts w:ascii="Calibri Light" w:hAnsi="Calibri Light" w:cs="Tahoma"/>
          <w:color w:val="000000"/>
          <w:sz w:val="22"/>
          <w:szCs w:val="22"/>
        </w:rPr>
        <w:t>jobbar</w:t>
      </w:r>
      <w:r>
        <w:rPr>
          <w:rFonts w:ascii="Calibri Light" w:hAnsi="Calibri Light" w:cs="Tahoma"/>
          <w:color w:val="000000"/>
          <w:sz w:val="22"/>
          <w:szCs w:val="22"/>
        </w:rPr>
        <w:t xml:space="preserve"> vi med en rad specifika områden, men </w:t>
      </w:r>
      <w:r w:rsidRPr="002B745E">
        <w:rPr>
          <w:rFonts w:ascii="Calibri Light" w:hAnsi="Calibri Light" w:cs="Tahoma"/>
          <w:color w:val="000000"/>
          <w:sz w:val="22"/>
          <w:szCs w:val="22"/>
        </w:rPr>
        <w:t>för att nämna några vill vi hjälpa etablerade företag att växa, men också öka nyföretagandet. Det är en utman</w:t>
      </w:r>
      <w:r>
        <w:rPr>
          <w:rFonts w:ascii="Calibri Light" w:hAnsi="Calibri Light" w:cs="Tahoma"/>
          <w:color w:val="000000"/>
          <w:sz w:val="22"/>
          <w:szCs w:val="22"/>
        </w:rPr>
        <w:t>ing för en gammal brukskommun. D</w:t>
      </w:r>
      <w:r w:rsidRPr="002B745E">
        <w:rPr>
          <w:rFonts w:ascii="Calibri Light" w:hAnsi="Calibri Light" w:cs="Tahoma"/>
          <w:color w:val="000000"/>
          <w:sz w:val="22"/>
          <w:szCs w:val="22"/>
        </w:rPr>
        <w:t>ärför jobbar vi med att öka intresset för företagande redan i skolåldern.</w:t>
      </w:r>
      <w:r>
        <w:rPr>
          <w:rFonts w:ascii="Calibri Light" w:hAnsi="Calibri Light" w:cs="Tahoma"/>
          <w:color w:val="000000"/>
          <w:sz w:val="22"/>
          <w:szCs w:val="22"/>
        </w:rPr>
        <w:t xml:space="preserve"> Den här utmärkelsen</w:t>
      </w:r>
      <w:r w:rsidRPr="002B745E">
        <w:rPr>
          <w:rFonts w:ascii="Calibri Light" w:hAnsi="Calibri Light" w:cs="Tahoma"/>
          <w:color w:val="000000"/>
          <w:sz w:val="22"/>
          <w:szCs w:val="22"/>
        </w:rPr>
        <w:t xml:space="preserve"> betyder mycket. Vi vill lyfta hela kommunens tillväxt – ett sådant här fint pris visar att någonting positivt händer i Bromölla! </w:t>
      </w:r>
    </w:p>
    <w:p w:rsidR="0046329D" w:rsidRPr="002B745E" w:rsidRDefault="000F1276" w:rsidP="002B745E">
      <w:pPr>
        <w:spacing w:before="240" w:line="276" w:lineRule="auto"/>
        <w:rPr>
          <w:rFonts w:ascii="Calibri Light" w:hAnsi="Calibri Light" w:cs="Tahoma"/>
          <w:color w:val="000000"/>
          <w:sz w:val="22"/>
          <w:szCs w:val="22"/>
        </w:rPr>
      </w:pPr>
      <w:r w:rsidRPr="000F1276">
        <w:rPr>
          <w:rFonts w:ascii="Calibri Light" w:hAnsi="Calibri Light" w:cs="Calibri Light"/>
          <w:sz w:val="22"/>
          <w:szCs w:val="22"/>
        </w:rPr>
        <w:t>Som Sveriges äldsta kreditupplysningsföretag har Syna lång erfarenhet av företagsbedömningar. Med detaljerad information om alla svenska företag följer man utvecklingen i näringslivet</w:t>
      </w:r>
      <w:r w:rsidR="0054690D">
        <w:rPr>
          <w:rFonts w:ascii="Calibri Light" w:hAnsi="Calibri Light" w:cs="Calibri Light"/>
          <w:sz w:val="22"/>
          <w:szCs w:val="22"/>
        </w:rPr>
        <w:t xml:space="preserve"> på nära </w:t>
      </w:r>
      <w:r w:rsidR="0046329D">
        <w:rPr>
          <w:rFonts w:ascii="Calibri Light" w:hAnsi="Calibri Light" w:cs="Calibri Light"/>
          <w:sz w:val="22"/>
          <w:szCs w:val="22"/>
        </w:rPr>
        <w:t>håll</w:t>
      </w:r>
      <w:r w:rsidR="00AF2D4F">
        <w:rPr>
          <w:rFonts w:ascii="Calibri Light" w:hAnsi="Calibri Light" w:cs="Calibri Light"/>
          <w:sz w:val="22"/>
          <w:szCs w:val="22"/>
        </w:rPr>
        <w:t>.</w:t>
      </w:r>
    </w:p>
    <w:p w:rsidR="00DA5242" w:rsidRDefault="000F1276" w:rsidP="000F1276">
      <w:pPr>
        <w:spacing w:before="240"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0F1276">
        <w:rPr>
          <w:rFonts w:ascii="Calibri Light" w:hAnsi="Calibri Light" w:cs="Calibri Light"/>
          <w:sz w:val="22"/>
          <w:szCs w:val="22"/>
        </w:rPr>
        <w:t>– För oss på Syna känns det både kul och meningsfullt att dela</w:t>
      </w:r>
      <w:r w:rsidR="0054690D">
        <w:rPr>
          <w:rFonts w:ascii="Calibri Light" w:hAnsi="Calibri Light" w:cs="Calibri Light"/>
          <w:sz w:val="22"/>
          <w:szCs w:val="22"/>
        </w:rPr>
        <w:t xml:space="preserve"> </w:t>
      </w:r>
      <w:r w:rsidRPr="000F1276">
        <w:rPr>
          <w:rFonts w:ascii="Calibri Light" w:hAnsi="Calibri Light" w:cs="Calibri Light"/>
          <w:sz w:val="22"/>
          <w:szCs w:val="22"/>
        </w:rPr>
        <w:t>ut priset för tionde gången. Bästa Tillväxt är en viktig mätning eftersom den uppmärksammar kommuner med en bred, stabil tillväxt i näringslivet. Regioner där många företag växer har en tryggare utveckling, säger Haral</w:t>
      </w:r>
      <w:r w:rsidR="005F19EC">
        <w:rPr>
          <w:rFonts w:ascii="Calibri Light" w:hAnsi="Calibri Light" w:cs="Calibri Light"/>
          <w:sz w:val="22"/>
          <w:szCs w:val="22"/>
        </w:rPr>
        <w:t>d Stjerna, Informationsansvarig och delägare</w:t>
      </w:r>
      <w:r w:rsidRPr="000F1276">
        <w:rPr>
          <w:rFonts w:ascii="Calibri Light" w:hAnsi="Calibri Light" w:cs="Calibri Light"/>
          <w:sz w:val="22"/>
          <w:szCs w:val="22"/>
        </w:rPr>
        <w:t xml:space="preserve"> på Syna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DA5242" w:rsidRPr="0061626B" w:rsidRDefault="00DA5242">
      <w:pPr>
        <w:spacing w:before="240" w:line="276" w:lineRule="auto"/>
        <w:rPr>
          <w:rFonts w:ascii="Calibri" w:hAnsi="Calibri" w:cs="Calibri Light"/>
          <w:color w:val="000000"/>
          <w:sz w:val="22"/>
          <w:szCs w:val="22"/>
        </w:rPr>
      </w:pP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lastRenderedPageBreak/>
        <w:t>Om priset</w:t>
      </w:r>
    </w:p>
    <w:p w:rsidR="00DA5242" w:rsidRDefault="009F061B">
      <w:pPr>
        <w:spacing w:before="240"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Bästa Tillväxt premierar en s</w:t>
      </w:r>
      <w:r w:rsidR="000B7F06">
        <w:rPr>
          <w:rFonts w:ascii="Calibri Light" w:hAnsi="Calibri Light" w:cs="Calibri Light"/>
          <w:color w:val="000000"/>
          <w:sz w:val="22"/>
          <w:szCs w:val="22"/>
        </w:rPr>
        <w:t>tabil utveckling i näringslivet</w:t>
      </w:r>
      <w:r w:rsidR="005D086E">
        <w:rPr>
          <w:rFonts w:ascii="Calibri Light" w:hAnsi="Calibri Light" w:cs="Calibri Light"/>
          <w:color w:val="000000"/>
          <w:sz w:val="22"/>
          <w:szCs w:val="22"/>
        </w:rPr>
        <w:t>,</w:t>
      </w:r>
      <w:r w:rsidR="0018675A">
        <w:rPr>
          <w:rFonts w:ascii="Calibri Light" w:hAnsi="Calibri Light" w:cs="Calibri Light"/>
          <w:color w:val="000000"/>
          <w:sz w:val="22"/>
          <w:szCs w:val="22"/>
        </w:rPr>
        <w:t xml:space="preserve"> och </w:t>
      </w:r>
      <w:r w:rsidR="00D9608A">
        <w:rPr>
          <w:rFonts w:ascii="Calibri Light" w:hAnsi="Calibri Light" w:cs="Calibri Light"/>
          <w:color w:val="000000"/>
          <w:sz w:val="22"/>
          <w:szCs w:val="22"/>
        </w:rPr>
        <w:t>går till</w:t>
      </w:r>
      <w:r w:rsidR="0018675A">
        <w:rPr>
          <w:rFonts w:ascii="Calibri Light" w:hAnsi="Calibri Light" w:cs="Calibri Light"/>
          <w:color w:val="000000"/>
          <w:sz w:val="22"/>
          <w:szCs w:val="22"/>
        </w:rPr>
        <w:t xml:space="preserve"> den</w:t>
      </w:r>
      <w:r w:rsidR="00DA5242">
        <w:rPr>
          <w:rFonts w:ascii="Calibri Light" w:hAnsi="Calibri Light" w:cs="Calibri Light"/>
          <w:color w:val="000000"/>
          <w:sz w:val="22"/>
          <w:szCs w:val="22"/>
        </w:rPr>
        <w:t xml:space="preserve"> kommun i varje län som har störst andel växande företag.</w:t>
      </w:r>
    </w:p>
    <w:p w:rsidR="00DA5242" w:rsidRDefault="00DA5242">
      <w:pPr>
        <w:spacing w:before="240" w:line="276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Tre värden mäts: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- Andelen företag som har en omsättningsökning &gt; 5 % mellan de två senaste årsredovisningarna.</w:t>
      </w:r>
      <w:r>
        <w:rPr>
          <w:rFonts w:ascii="Calibri Light" w:hAnsi="Calibri Light" w:cs="Calibri Light"/>
          <w:color w:val="000000"/>
          <w:sz w:val="22"/>
          <w:szCs w:val="22"/>
        </w:rPr>
        <w:br/>
      </w: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-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Andelen företag som ökat antalet anställda mellan de två senaste årsredovisningarna.</w:t>
      </w:r>
      <w:r>
        <w:rPr>
          <w:rFonts w:ascii="Calibri Light" w:hAnsi="Calibri Light" w:cs="Calibri Light"/>
          <w:color w:val="000000"/>
          <w:sz w:val="22"/>
          <w:szCs w:val="22"/>
        </w:rPr>
        <w:br/>
      </w: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-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Andelen företag som går med vinst enligt senaste årsredovisningen.</w:t>
      </w:r>
    </w:p>
    <w:p w:rsidR="00DA5242" w:rsidRDefault="00DA5242">
      <w:pPr>
        <w:spacing w:before="240"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Av dessa tal skapas ett tillväxtindex som används för att jämföra kommunerna. Indexet baseras på alla svenska aktiebolags senast tillgängliga bokslut. Kommuner med färre än 100 aktiebolag </w:t>
      </w:r>
      <w:r w:rsidR="00A4351C">
        <w:rPr>
          <w:rFonts w:ascii="Calibri Light" w:hAnsi="Calibri Light" w:cs="Calibri Light"/>
          <w:color w:val="000000"/>
          <w:sz w:val="22"/>
          <w:szCs w:val="22"/>
        </w:rPr>
        <w:t xml:space="preserve">är inte med i mätningen </w:t>
      </w:r>
      <w:r>
        <w:rPr>
          <w:rFonts w:ascii="Calibri Light" w:hAnsi="Calibri Light" w:cs="Calibri Light"/>
          <w:color w:val="000000"/>
          <w:sz w:val="22"/>
          <w:szCs w:val="22"/>
        </w:rPr>
        <w:t>eftersom resultatet annars blir missvisande.</w:t>
      </w:r>
    </w:p>
    <w:p w:rsidR="00090724" w:rsidRPr="0061626B" w:rsidRDefault="00DA5242" w:rsidP="00090724">
      <w:pPr>
        <w:spacing w:before="240" w:after="240" w:line="276" w:lineRule="auto"/>
        <w:rPr>
          <w:rFonts w:ascii="Calibri" w:hAnsi="Calibri" w:cs="Calibri Light"/>
          <w:b/>
          <w:bCs/>
          <w:color w:val="000000"/>
          <w:sz w:val="22"/>
          <w:szCs w:val="22"/>
        </w:rPr>
      </w:pP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t>Vill du veta mer om priset, kontakta Harald Stjerna, Informationsansvarig</w:t>
      </w:r>
      <w:r w:rsidR="005F19EC">
        <w:rPr>
          <w:rFonts w:ascii="Calibri" w:hAnsi="Calibri" w:cs="Calibri Light"/>
          <w:b/>
          <w:bCs/>
          <w:color w:val="000000"/>
          <w:sz w:val="22"/>
          <w:szCs w:val="22"/>
        </w:rPr>
        <w:t xml:space="preserve"> och delägare</w:t>
      </w:r>
      <w:r w:rsidRPr="0061626B">
        <w:rPr>
          <w:rFonts w:ascii="Calibri" w:hAnsi="Calibri" w:cs="Calibri Light"/>
          <w:b/>
          <w:bCs/>
          <w:color w:val="000000"/>
          <w:sz w:val="22"/>
          <w:szCs w:val="22"/>
        </w:rPr>
        <w:t xml:space="preserve"> på Syna:</w:t>
      </w:r>
    </w:p>
    <w:p w:rsidR="00DA5242" w:rsidRPr="0061626B" w:rsidRDefault="00DA5242" w:rsidP="00090724">
      <w:pPr>
        <w:spacing w:before="240" w:after="240" w:line="276" w:lineRule="auto"/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Mejl: </w:t>
      </w:r>
      <w:r>
        <w:rPr>
          <w:rFonts w:ascii="Calibri Light" w:hAnsi="Calibri Light" w:cs="Calibri Light"/>
          <w:sz w:val="22"/>
          <w:szCs w:val="22"/>
        </w:rPr>
        <w:t>harald.stjerna@syna.se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Dir</w:t>
      </w:r>
      <w:r w:rsidR="00506368">
        <w:rPr>
          <w:rFonts w:ascii="Calibri Light" w:hAnsi="Calibri Light" w:cs="Calibri Light"/>
          <w:color w:val="000000"/>
          <w:sz w:val="22"/>
          <w:szCs w:val="22"/>
        </w:rPr>
        <w:t>ektnummer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>: 040-</w:t>
      </w:r>
      <w:r>
        <w:rPr>
          <w:rFonts w:ascii="Calibri Light" w:hAnsi="Calibri Light" w:cs="Calibri Light"/>
          <w:color w:val="000000"/>
          <w:sz w:val="22"/>
          <w:szCs w:val="22"/>
        </w:rPr>
        <w:t>25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39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>Mob</w:t>
      </w:r>
      <w:r w:rsidR="00506368">
        <w:rPr>
          <w:rFonts w:ascii="Calibri Light" w:hAnsi="Calibri Light" w:cs="Calibri Light"/>
          <w:color w:val="000000"/>
          <w:sz w:val="22"/>
          <w:szCs w:val="22"/>
        </w:rPr>
        <w:t>iltelefon</w:t>
      </w:r>
      <w:r>
        <w:rPr>
          <w:rFonts w:ascii="Calibri Light" w:hAnsi="Calibri Light" w:cs="Calibri Light"/>
          <w:color w:val="000000"/>
          <w:sz w:val="22"/>
          <w:szCs w:val="22"/>
        </w:rPr>
        <w:t>: 0702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>-</w:t>
      </w:r>
      <w:r>
        <w:rPr>
          <w:rFonts w:ascii="Calibri Light" w:hAnsi="Calibri Light" w:cs="Calibri Light"/>
          <w:color w:val="000000"/>
          <w:sz w:val="22"/>
          <w:szCs w:val="22"/>
        </w:rPr>
        <w:t>33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82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97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br/>
        <w:t>Växel: 040-</w:t>
      </w:r>
      <w:r>
        <w:rPr>
          <w:rFonts w:ascii="Calibri Light" w:hAnsi="Calibri Light" w:cs="Calibri Light"/>
          <w:color w:val="000000"/>
          <w:sz w:val="22"/>
          <w:szCs w:val="22"/>
        </w:rPr>
        <w:t>25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85</w:t>
      </w:r>
      <w:r w:rsidR="002B6B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00</w:t>
      </w:r>
    </w:p>
    <w:p w:rsidR="00DA5242" w:rsidRDefault="00DA5242">
      <w:pPr>
        <w:pStyle w:val="Brdtext"/>
        <w:widowControl/>
        <w:spacing w:after="212"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:rsidR="00DA5242" w:rsidRPr="00090724" w:rsidRDefault="00DA5242">
      <w:pPr>
        <w:pStyle w:val="Brdtext"/>
        <w:widowControl/>
        <w:spacing w:after="212" w:line="276" w:lineRule="auto"/>
        <w:rPr>
          <w:rFonts w:ascii="Calibri Light" w:hAnsi="Calibri Light" w:cs="Calibri Light"/>
          <w:sz w:val="20"/>
          <w:szCs w:val="22"/>
        </w:rPr>
      </w:pPr>
      <w:r w:rsidRPr="00090724">
        <w:rPr>
          <w:rFonts w:ascii="Calibri Light" w:hAnsi="Calibri Light" w:cs="Calibri Light"/>
          <w:i/>
          <w:sz w:val="20"/>
          <w:szCs w:val="22"/>
        </w:rPr>
        <w:t>Syna är experter på kreditupplysning och marknadsinformation. Vi har hjälpt företag att göra bättre affärer sedan 1947. Idag använder tusentals kunder våra tjänster på syna.se. Välkommen du också.</w:t>
      </w:r>
    </w:p>
    <w:p w:rsidR="00DA5242" w:rsidRDefault="00DA5242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DA5242" w:rsidRDefault="00DA5242">
      <w:pPr>
        <w:spacing w:line="276" w:lineRule="auto"/>
      </w:pPr>
    </w:p>
    <w:sectPr w:rsidR="00DA5242">
      <w:headerReference w:type="default" r:id="rId9"/>
      <w:pgSz w:w="11906" w:h="16838"/>
      <w:pgMar w:top="1417" w:right="1417" w:bottom="1417" w:left="1417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02" w:rsidRDefault="00FC2102">
      <w:r>
        <w:separator/>
      </w:r>
    </w:p>
  </w:endnote>
  <w:endnote w:type="continuationSeparator" w:id="0">
    <w:p w:rsidR="00FC2102" w:rsidRDefault="00FC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02" w:rsidRDefault="00FC2102">
      <w:r>
        <w:separator/>
      </w:r>
    </w:p>
  </w:footnote>
  <w:footnote w:type="continuationSeparator" w:id="0">
    <w:p w:rsidR="00FC2102" w:rsidRDefault="00FC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42" w:rsidRPr="009D79EC" w:rsidRDefault="00C452AB">
    <w:pPr>
      <w:pStyle w:val="Sidhuvud"/>
      <w:jc w:val="right"/>
      <w:rPr>
        <w:sz w:val="22"/>
      </w:rPr>
    </w:pPr>
    <w:r w:rsidRPr="009D79EC">
      <w:rPr>
        <w:rFonts w:ascii="Calibri Light" w:hAnsi="Calibri Light" w:cs="Calibri Light"/>
        <w:sz w:val="20"/>
        <w:szCs w:val="22"/>
      </w:rPr>
      <w:t>Pressmeddelande 2016-11-16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6514B"/>
    <w:multiLevelType w:val="hybridMultilevel"/>
    <w:tmpl w:val="0706B56C"/>
    <w:lvl w:ilvl="0" w:tplc="AC9A25D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21388"/>
    <w:multiLevelType w:val="hybridMultilevel"/>
    <w:tmpl w:val="9550BB6C"/>
    <w:lvl w:ilvl="0" w:tplc="E55A2D84">
      <w:start w:val="2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Tahoma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39"/>
    <w:rsid w:val="000640FE"/>
    <w:rsid w:val="00090724"/>
    <w:rsid w:val="000B7F06"/>
    <w:rsid w:val="000F1276"/>
    <w:rsid w:val="001112EC"/>
    <w:rsid w:val="00125239"/>
    <w:rsid w:val="00172E58"/>
    <w:rsid w:val="00184702"/>
    <w:rsid w:val="0018675A"/>
    <w:rsid w:val="002B6BC9"/>
    <w:rsid w:val="002B745E"/>
    <w:rsid w:val="00326988"/>
    <w:rsid w:val="0037305B"/>
    <w:rsid w:val="003A0A50"/>
    <w:rsid w:val="00410313"/>
    <w:rsid w:val="004200FB"/>
    <w:rsid w:val="0046329D"/>
    <w:rsid w:val="004A6CD6"/>
    <w:rsid w:val="004F51FF"/>
    <w:rsid w:val="00506368"/>
    <w:rsid w:val="00514DAE"/>
    <w:rsid w:val="005224B6"/>
    <w:rsid w:val="00540702"/>
    <w:rsid w:val="0054690D"/>
    <w:rsid w:val="005D086E"/>
    <w:rsid w:val="005F19EC"/>
    <w:rsid w:val="0061626B"/>
    <w:rsid w:val="00640EC2"/>
    <w:rsid w:val="00670371"/>
    <w:rsid w:val="006B27EB"/>
    <w:rsid w:val="006E413B"/>
    <w:rsid w:val="006F7C12"/>
    <w:rsid w:val="0072746D"/>
    <w:rsid w:val="0077096A"/>
    <w:rsid w:val="009523DF"/>
    <w:rsid w:val="009A2414"/>
    <w:rsid w:val="009D79EC"/>
    <w:rsid w:val="009F061B"/>
    <w:rsid w:val="00A4351C"/>
    <w:rsid w:val="00AF2D4F"/>
    <w:rsid w:val="00AF55CF"/>
    <w:rsid w:val="00B2134E"/>
    <w:rsid w:val="00B7230B"/>
    <w:rsid w:val="00BF28DB"/>
    <w:rsid w:val="00C349A7"/>
    <w:rsid w:val="00C452AB"/>
    <w:rsid w:val="00CE7138"/>
    <w:rsid w:val="00D9608A"/>
    <w:rsid w:val="00DA11FA"/>
    <w:rsid w:val="00DA5242"/>
    <w:rsid w:val="00E46ED5"/>
    <w:rsid w:val="00EA12BC"/>
    <w:rsid w:val="00F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8F077C-5B60-4913-83A0-5267424D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styleId="Hyperlnk">
    <w:name w:val="Hyperlink"/>
    <w:rPr>
      <w:color w:val="0000FF"/>
      <w:u w:val="single"/>
    </w:rPr>
  </w:style>
  <w:style w:type="character" w:styleId="Stark">
    <w:name w:val="Strong"/>
    <w:qFormat/>
    <w:rPr>
      <w:b/>
      <w:bCs/>
    </w:rPr>
  </w:style>
  <w:style w:type="character" w:customStyle="1" w:styleId="BrdtextChar">
    <w:name w:val="Brödtext Char"/>
    <w:rPr>
      <w:rFonts w:eastAsia="Andale Sans UI"/>
      <w:kern w:val="1"/>
      <w:sz w:val="24"/>
      <w:szCs w:val="24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widowControl w:val="0"/>
      <w:spacing w:after="120"/>
    </w:pPr>
    <w:rPr>
      <w:rFonts w:eastAsia="Andale Sans UI"/>
    </w:rPr>
  </w:style>
  <w:style w:type="paragraph" w:styleId="Lista">
    <w:name w:val="List"/>
    <w:basedOn w:val="Brdtext"/>
    <w:rPr>
      <w:rFonts w:cs="Mangal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2B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561F-7D8B-4598-8C78-42B81A76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Grattis</vt:lpstr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Grattis</dc:title>
  <dc:subject/>
  <dc:creator>Daniel Svensson</dc:creator>
  <cp:keywords/>
  <cp:lastModifiedBy>Daniel Svensson</cp:lastModifiedBy>
  <cp:revision>4</cp:revision>
  <cp:lastPrinted>2015-10-21T11:47:00Z</cp:lastPrinted>
  <dcterms:created xsi:type="dcterms:W3CDTF">2016-11-10T15:26:00Z</dcterms:created>
  <dcterms:modified xsi:type="dcterms:W3CDTF">2016-11-11T09:30:00Z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Blomstrand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