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A15D0" w14:textId="77777777" w:rsidR="00BF71F3" w:rsidRDefault="00BF71F3" w:rsidP="00F91FA7">
      <w:pPr>
        <w:pStyle w:val="Heading1"/>
      </w:pPr>
      <w:r>
        <w:t>Den første internasjonale</w:t>
      </w:r>
      <w:r w:rsidR="00DC1421">
        <w:t xml:space="preserve"> </w:t>
      </w:r>
      <w:r>
        <w:t>konvensjonen</w:t>
      </w:r>
      <w:r w:rsidR="00DC1421">
        <w:t xml:space="preserve"> om luftkvalitet</w:t>
      </w:r>
      <w:r>
        <w:t xml:space="preserve"> fyller 40 år</w:t>
      </w:r>
    </w:p>
    <w:p w14:paraId="54038AAD" w14:textId="640E2FD5" w:rsidR="009B0177" w:rsidRPr="00F91FA7" w:rsidRDefault="008E43E4">
      <w:pPr>
        <w:rPr>
          <w:b/>
          <w:bCs/>
        </w:rPr>
      </w:pPr>
      <w:r w:rsidRPr="002E253C">
        <w:rPr>
          <w:b/>
          <w:bCs/>
        </w:rPr>
        <w:t xml:space="preserve">Geneve, 11. og 12. desember: </w:t>
      </w:r>
      <w:r w:rsidR="00BF71F3" w:rsidRPr="002E253C">
        <w:rPr>
          <w:b/>
          <w:bCs/>
        </w:rPr>
        <w:t xml:space="preserve">«Konvensjonen om </w:t>
      </w:r>
      <w:r w:rsidR="002E253C" w:rsidRPr="002E253C">
        <w:rPr>
          <w:b/>
          <w:bCs/>
        </w:rPr>
        <w:t>lang</w:t>
      </w:r>
      <w:r w:rsidR="002F02FD">
        <w:rPr>
          <w:b/>
          <w:bCs/>
        </w:rPr>
        <w:t>t</w:t>
      </w:r>
      <w:r w:rsidR="002E253C" w:rsidRPr="002E253C">
        <w:rPr>
          <w:b/>
          <w:bCs/>
        </w:rPr>
        <w:t xml:space="preserve">ransporterte </w:t>
      </w:r>
      <w:r w:rsidR="00BF71F3" w:rsidRPr="002E253C">
        <w:rPr>
          <w:b/>
          <w:bCs/>
        </w:rPr>
        <w:t xml:space="preserve">grenseoverskridende luftforurensninger» </w:t>
      </w:r>
      <w:r w:rsidR="00F12645" w:rsidRPr="002E253C">
        <w:rPr>
          <w:b/>
          <w:bCs/>
        </w:rPr>
        <w:t xml:space="preserve">feirer sitt </w:t>
      </w:r>
      <w:r w:rsidRPr="002E253C">
        <w:rPr>
          <w:b/>
          <w:bCs/>
        </w:rPr>
        <w:t>40</w:t>
      </w:r>
      <w:r w:rsidR="00F12645" w:rsidRPr="002E253C">
        <w:rPr>
          <w:b/>
          <w:bCs/>
        </w:rPr>
        <w:t>-</w:t>
      </w:r>
      <w:r w:rsidRPr="002E253C">
        <w:rPr>
          <w:b/>
          <w:bCs/>
        </w:rPr>
        <w:t>år</w:t>
      </w:r>
      <w:r w:rsidR="00F12645" w:rsidRPr="002E253C">
        <w:rPr>
          <w:b/>
          <w:bCs/>
        </w:rPr>
        <w:t>sjubileum</w:t>
      </w:r>
      <w:r w:rsidRPr="002E253C">
        <w:rPr>
          <w:b/>
          <w:bCs/>
        </w:rPr>
        <w:t xml:space="preserve"> i 2019. Som</w:t>
      </w:r>
      <w:r w:rsidRPr="00F91FA7">
        <w:rPr>
          <w:b/>
          <w:bCs/>
        </w:rPr>
        <w:t xml:space="preserve"> den aller første internasjonale konvensjonen</w:t>
      </w:r>
      <w:r w:rsidR="00DC1421">
        <w:rPr>
          <w:b/>
          <w:bCs/>
        </w:rPr>
        <w:t xml:space="preserve"> om luftkvalitetsproblematikk</w:t>
      </w:r>
      <w:r w:rsidRPr="00F91FA7">
        <w:rPr>
          <w:b/>
          <w:bCs/>
        </w:rPr>
        <w:t xml:space="preserve"> var den avgjørende for å </w:t>
      </w:r>
      <w:r w:rsidR="00DC1421">
        <w:rPr>
          <w:b/>
          <w:bCs/>
        </w:rPr>
        <w:t>regulere</w:t>
      </w:r>
      <w:r w:rsidRPr="00F91FA7">
        <w:rPr>
          <w:b/>
          <w:bCs/>
        </w:rPr>
        <w:t xml:space="preserve"> </w:t>
      </w:r>
      <w:r w:rsidR="00DC1421">
        <w:rPr>
          <w:b/>
          <w:bCs/>
        </w:rPr>
        <w:t>luft</w:t>
      </w:r>
      <w:r w:rsidRPr="00F91FA7">
        <w:rPr>
          <w:b/>
          <w:bCs/>
        </w:rPr>
        <w:t>forurensning over landegrenser</w:t>
      </w:r>
      <w:r w:rsidR="00DC1421">
        <w:rPr>
          <w:b/>
          <w:bCs/>
        </w:rPr>
        <w:t xml:space="preserve">, som </w:t>
      </w:r>
      <w:r w:rsidR="006849FE">
        <w:rPr>
          <w:b/>
          <w:bCs/>
        </w:rPr>
        <w:t>for eksempel sur</w:t>
      </w:r>
      <w:r w:rsidRPr="00F91FA7">
        <w:rPr>
          <w:b/>
          <w:bCs/>
        </w:rPr>
        <w:t xml:space="preserve"> nedbør fra </w:t>
      </w:r>
      <w:r w:rsidR="00DC1421">
        <w:rPr>
          <w:b/>
          <w:bCs/>
        </w:rPr>
        <w:t>kontinentet til Norge</w:t>
      </w:r>
      <w:r w:rsidRPr="00F91FA7">
        <w:rPr>
          <w:b/>
          <w:bCs/>
        </w:rPr>
        <w:t xml:space="preserve">. </w:t>
      </w:r>
    </w:p>
    <w:p w14:paraId="26EBFEF1" w14:textId="08E15887" w:rsidR="00BF71F3" w:rsidRDefault="00713D79">
      <w:r w:rsidRPr="00C47F8C">
        <w:t xml:space="preserve">Konvensjonen om </w:t>
      </w:r>
      <w:r w:rsidR="00B90D76">
        <w:t xml:space="preserve">langtransporterte </w:t>
      </w:r>
      <w:bookmarkStart w:id="0" w:name="_GoBack"/>
      <w:bookmarkEnd w:id="0"/>
      <w:r w:rsidRPr="00C47F8C">
        <w:t>grenseoverskridende luftforurensninger</w:t>
      </w:r>
      <w:r>
        <w:t xml:space="preserve"> (</w:t>
      </w:r>
      <w:r w:rsidR="002E253C" w:rsidRPr="002E253C">
        <w:t xml:space="preserve">Convention on Long-range Transboundary Air Pollution – </w:t>
      </w:r>
      <w:r>
        <w:t xml:space="preserve">CLRTAP) var, da den først ble undertegnet av 32 land i 1979, den første internasjonale avtalen som forpliktet deltakerlandene til å </w:t>
      </w:r>
      <w:r w:rsidR="00DC1421">
        <w:t>jobbe for å redusere</w:t>
      </w:r>
      <w:r>
        <w:t xml:space="preserve"> luftforurensning på regionalt plan. Foruten </w:t>
      </w:r>
      <w:r w:rsidR="00DC1421">
        <w:t xml:space="preserve">de nordiske og EU-landene </w:t>
      </w:r>
      <w:r>
        <w:t>var S</w:t>
      </w:r>
      <w:r w:rsidR="00931F56">
        <w:t>o</w:t>
      </w:r>
      <w:r>
        <w:t>vjetunionen</w:t>
      </w:r>
      <w:r w:rsidR="00931F56">
        <w:t>, Polen, Hviterussland, USA og Canada</w:t>
      </w:r>
      <w:r>
        <w:t xml:space="preserve"> også blant landene som </w:t>
      </w:r>
      <w:r w:rsidR="00931F56">
        <w:t xml:space="preserve">først </w:t>
      </w:r>
      <w:r w:rsidR="00DC1421">
        <w:t>underskrev (</w:t>
      </w:r>
      <w:hyperlink r:id="rId5" w:history="1">
        <w:r w:rsidR="00DC1421">
          <w:rPr>
            <w:rStyle w:val="Hyperlink"/>
          </w:rPr>
          <w:t>https://treaties.un.org/Pages/ViewDetails.aspx?src=TREATY&amp;mtdsg_no=XXVII-1&amp;chapter=27&amp;clang=_en</w:t>
        </w:r>
      </w:hyperlink>
      <w:r w:rsidR="00DC1421">
        <w:t>)</w:t>
      </w:r>
      <w:r w:rsidR="00931F56">
        <w:t>.</w:t>
      </w:r>
      <w:r>
        <w:t xml:space="preserve">  </w:t>
      </w:r>
    </w:p>
    <w:p w14:paraId="46A03333" w14:textId="77777777" w:rsidR="00DC1421" w:rsidRDefault="00DC1421" w:rsidP="00DC1421">
      <w:pPr>
        <w:pStyle w:val="Heading2"/>
      </w:pPr>
      <w:r>
        <w:t>NILU involvert fra start</w:t>
      </w:r>
    </w:p>
    <w:p w14:paraId="0AD90898" w14:textId="4555BE7A" w:rsidR="00C47F8C" w:rsidRDefault="00C47F8C">
      <w:r>
        <w:t xml:space="preserve">Bakgrunnen for CLRTAP strekker seg tilbake til </w:t>
      </w:r>
      <w:r w:rsidRPr="00C47F8C">
        <w:t>1960-tallet</w:t>
      </w:r>
      <w:r>
        <w:t>. Det var da forskere – blant annet fra NILU</w:t>
      </w:r>
      <w:r w:rsidR="006F3991">
        <w:t xml:space="preserve"> – Norsk institutt for luftforskning</w:t>
      </w:r>
      <w:r w:rsidR="002E253C">
        <w:t xml:space="preserve"> </w:t>
      </w:r>
      <w:r>
        <w:t xml:space="preserve">– først påviste </w:t>
      </w:r>
      <w:r w:rsidRPr="00C47F8C">
        <w:t xml:space="preserve">sammenhengen mellom svovelutslipp </w:t>
      </w:r>
      <w:r>
        <w:t>fra kontinentet</w:t>
      </w:r>
      <w:r w:rsidRPr="00C47F8C">
        <w:t xml:space="preserve"> og forsuring av </w:t>
      </w:r>
      <w:r>
        <w:t>innsjøer i S</w:t>
      </w:r>
      <w:r w:rsidRPr="00C47F8C">
        <w:t>kandinavi</w:t>
      </w:r>
      <w:r>
        <w:t>a</w:t>
      </w:r>
      <w:r w:rsidRPr="00C47F8C">
        <w:t xml:space="preserve">. </w:t>
      </w:r>
    </w:p>
    <w:p w14:paraId="432B5342" w14:textId="00BE764F" w:rsidR="00C47F8C" w:rsidRDefault="009558FA">
      <w:r>
        <w:t xml:space="preserve">Tidlig på 70-tallet var det ikke allment kjent at luftforurensning kunne transporteres langt av sted med luftstrømmene, og ende opp som forurenset nedbør mange mil unna utslippsstedet. Men i perioden </w:t>
      </w:r>
      <w:r w:rsidR="00C47F8C" w:rsidRPr="00C47F8C">
        <w:t xml:space="preserve">1972 og 1977 </w:t>
      </w:r>
      <w:r>
        <w:t xml:space="preserve">ble det publisert </w:t>
      </w:r>
      <w:r w:rsidR="00C47F8C" w:rsidRPr="00C47F8C">
        <w:t xml:space="preserve">flere studier </w:t>
      </w:r>
      <w:r>
        <w:t xml:space="preserve">som bekreftet </w:t>
      </w:r>
      <w:r w:rsidR="00C47F8C" w:rsidRPr="00C47F8C">
        <w:t xml:space="preserve">hypotesen om at luftforurensende stoffer kunne </w:t>
      </w:r>
      <w:r w:rsidR="002E253C">
        <w:t>fraktes</w:t>
      </w:r>
      <w:r>
        <w:t xml:space="preserve"> med vind og vær</w:t>
      </w:r>
      <w:r w:rsidR="002E253C">
        <w:t>.</w:t>
      </w:r>
      <w:r w:rsidR="00C47F8C" w:rsidRPr="00C47F8C">
        <w:t xml:space="preserve"> </w:t>
      </w:r>
    </w:p>
    <w:p w14:paraId="7025F2F9" w14:textId="70985CE3" w:rsidR="0007268B" w:rsidRDefault="0019698E">
      <w:r>
        <w:t>Det endelige g</w:t>
      </w:r>
      <w:r w:rsidR="009558FA" w:rsidRPr="009558FA">
        <w:t xml:space="preserve">jennombruddet </w:t>
      </w:r>
      <w:r>
        <w:t>kom med</w:t>
      </w:r>
      <w:r w:rsidR="009558FA" w:rsidRPr="009558FA">
        <w:t xml:space="preserve"> forskningsrapporten «Long Range Transport of Air Pollutants, Measurements and Findings», som NILU utarbeidet for OECD i 1977. Den ble epokegjørende for forståelsen av langtransportert luftforurensning, idet den klart viste at forurensning kunne transporteres over store avstander</w:t>
      </w:r>
      <w:r w:rsidR="002E253C">
        <w:t xml:space="preserve"> og avsettes tusenvis av mil fra der utslippene opprinnelig skjedde</w:t>
      </w:r>
      <w:r w:rsidR="00FE00DA">
        <w:t xml:space="preserve">. Den </w:t>
      </w:r>
      <w:r>
        <w:t xml:space="preserve">påpekte også at hvert enkelt land </w:t>
      </w:r>
      <w:r w:rsidR="009558FA" w:rsidRPr="009558FA">
        <w:t>hadde liten mulighet til å redusere sur nedbør gjennom kun nasjonale tiltak</w:t>
      </w:r>
      <w:r w:rsidR="0007382A">
        <w:t>. F</w:t>
      </w:r>
      <w:r>
        <w:t xml:space="preserve">orsuring og tilsvarende utfordringer krevde </w:t>
      </w:r>
      <w:r w:rsidR="009558FA" w:rsidRPr="00C47F8C">
        <w:t>samarbeid på internasjonalt nivå.</w:t>
      </w:r>
    </w:p>
    <w:p w14:paraId="7AE73F27" w14:textId="5AB2B95D" w:rsidR="00BF71F3" w:rsidRPr="00157317" w:rsidRDefault="00157317" w:rsidP="00157317">
      <w:pPr>
        <w:pStyle w:val="Heading2"/>
      </w:pPr>
      <w:r w:rsidRPr="00157317">
        <w:t xml:space="preserve">Luftforurensning </w:t>
      </w:r>
      <w:r w:rsidR="0062651C">
        <w:t>som</w:t>
      </w:r>
      <w:r w:rsidRPr="00157317">
        <w:t xml:space="preserve"> internasjonalt</w:t>
      </w:r>
      <w:r w:rsidR="0062651C">
        <w:t xml:space="preserve"> anliggende</w:t>
      </w:r>
    </w:p>
    <w:p w14:paraId="146EAF62" w14:textId="77777777" w:rsidR="00494E19" w:rsidRDefault="00157317" w:rsidP="00157317">
      <w:r>
        <w:t>På</w:t>
      </w:r>
      <w:r w:rsidR="00494E19">
        <w:t xml:space="preserve"> 70-tallet ble</w:t>
      </w:r>
      <w:r>
        <w:t xml:space="preserve"> </w:t>
      </w:r>
      <w:r w:rsidR="00494E19">
        <w:t xml:space="preserve">altså </w:t>
      </w:r>
      <w:r>
        <w:t xml:space="preserve">luftforurensning stort sett </w:t>
      </w:r>
      <w:r w:rsidR="00494E19">
        <w:t>betraktet</w:t>
      </w:r>
      <w:r>
        <w:t xml:space="preserve"> som et nasjonalt anliggende</w:t>
      </w:r>
      <w:r w:rsidR="00494E19">
        <w:t>. At forurensende industriutslipp fra ett land kunne forurense et annet var et betent tema, og gjenstand for stor debatt både innen forskning og politikk.</w:t>
      </w:r>
    </w:p>
    <w:p w14:paraId="754B11F3" w14:textId="28C42469" w:rsidR="00494E19" w:rsidRDefault="00494E19" w:rsidP="00157317">
      <w:r>
        <w:t xml:space="preserve">– </w:t>
      </w:r>
      <w:r w:rsidR="00157317" w:rsidRPr="00157317">
        <w:t xml:space="preserve">Konvensjonen </w:t>
      </w:r>
      <w:r>
        <w:t xml:space="preserve">var viktig rent miljømessig, </w:t>
      </w:r>
      <w:r w:rsidR="002E253C">
        <w:t>sier</w:t>
      </w:r>
      <w:r>
        <w:t xml:space="preserve"> forskningsdirektør Kjetil Tørseth fra NILU, – idet den sørget for å kraftig redusere utslipp av både svovel og nitrogen som bidro til skogdød og forsuring av vassdrag i Skandinavia. Men den hadde, og har fortsatt, en politisk side i sin klare oppfordring til samarbeid på tvers av landegrenser.  </w:t>
      </w:r>
    </w:p>
    <w:p w14:paraId="5BFC7ED4" w14:textId="3BE3CC4A" w:rsidR="00494E19" w:rsidRDefault="00494E19" w:rsidP="00494E19">
      <w:r>
        <w:t xml:space="preserve">Tørseth har jobbet med sur nedbør helt siden starten av sin forskerkarriere. </w:t>
      </w:r>
      <w:r w:rsidR="002E253C">
        <w:t xml:space="preserve">Han kan fortelle </w:t>
      </w:r>
      <w:r w:rsidR="0079476A">
        <w:t xml:space="preserve">NILU </w:t>
      </w:r>
      <w:r w:rsidR="002E253C">
        <w:t xml:space="preserve">fortsatt </w:t>
      </w:r>
      <w:r w:rsidR="0079476A">
        <w:t xml:space="preserve">er involvert i konvensjonsarbeidet, gjennom sin rolle som koordinator for den </w:t>
      </w:r>
      <w:r w:rsidR="0079476A" w:rsidRPr="0079476A">
        <w:t>kjemiske delen av måleprogrammet</w:t>
      </w:r>
      <w:r w:rsidR="0079476A">
        <w:t xml:space="preserve"> til </w:t>
      </w:r>
      <w:r w:rsidR="0079476A" w:rsidRPr="0079476A">
        <w:t>det felleseuropeiske overvåkningsprogrammet EMEP (European Monitoring and Evaluation Programme</w:t>
      </w:r>
      <w:r w:rsidR="0079476A">
        <w:t>). NILU står også for innsamling</w:t>
      </w:r>
      <w:r w:rsidR="0079476A" w:rsidRPr="0079476A">
        <w:t>, bearbeid</w:t>
      </w:r>
      <w:r w:rsidR="0079476A">
        <w:t>ing</w:t>
      </w:r>
      <w:r w:rsidR="0079476A" w:rsidRPr="0079476A">
        <w:t xml:space="preserve"> og </w:t>
      </w:r>
      <w:r w:rsidR="0079476A">
        <w:t>offentliggjøring av</w:t>
      </w:r>
      <w:r w:rsidR="0079476A" w:rsidRPr="0079476A">
        <w:t xml:space="preserve"> alle måleresultatene</w:t>
      </w:r>
      <w:r w:rsidR="0079476A">
        <w:t xml:space="preserve"> fra EMEP</w:t>
      </w:r>
      <w:r w:rsidR="0079476A" w:rsidRPr="0079476A">
        <w:t>.</w:t>
      </w:r>
    </w:p>
    <w:p w14:paraId="009A660F" w14:textId="77777777" w:rsidR="00494E19" w:rsidRDefault="00494E19" w:rsidP="00157317"/>
    <w:p w14:paraId="64AF9F86" w14:textId="4E2F8FE9" w:rsidR="009B0177" w:rsidRPr="00F91FA7" w:rsidRDefault="009B0177" w:rsidP="00CD3E9C">
      <w:pPr>
        <w:pStyle w:val="Heading2"/>
      </w:pPr>
      <w:r w:rsidRPr="00F91FA7">
        <w:lastRenderedPageBreak/>
        <w:t>Hva betyr konvensjonen i dag?</w:t>
      </w:r>
    </w:p>
    <w:p w14:paraId="5A5E3114" w14:textId="41E7261F" w:rsidR="0062651C" w:rsidRDefault="0004705D" w:rsidP="0062651C">
      <w:r>
        <w:t>M</w:t>
      </w:r>
      <w:r w:rsidR="0062651C" w:rsidRPr="0062651C">
        <w:t xml:space="preserve">ålingene </w:t>
      </w:r>
      <w:r w:rsidR="0062651C">
        <w:t xml:space="preserve">som foretas i forbindelse med EMEP-programmet har </w:t>
      </w:r>
      <w:r>
        <w:t xml:space="preserve">etter hvert </w:t>
      </w:r>
      <w:r w:rsidR="0062651C">
        <w:t>fått langt bredere anvendelse enn først tenkt. De har blitt brukt inn mot</w:t>
      </w:r>
      <w:r w:rsidR="0062651C" w:rsidRPr="0062651C">
        <w:t xml:space="preserve"> </w:t>
      </w:r>
      <w:r w:rsidR="0062651C">
        <w:t xml:space="preserve">FNs rammekonvensjon om klimaendring (UNFCCC), </w:t>
      </w:r>
      <w:r w:rsidR="0062651C" w:rsidRPr="0062651C">
        <w:t>Stockholmskonvensjonen om persistente organiske forurensninger</w:t>
      </w:r>
      <w:r w:rsidR="0062651C">
        <w:t xml:space="preserve"> og Minamatakonvensjonen om kvikksølv. </w:t>
      </w:r>
    </w:p>
    <w:p w14:paraId="4F6086F2" w14:textId="60373E81" w:rsidR="00BF71F3" w:rsidRPr="0062651C" w:rsidRDefault="0004705D" w:rsidP="0062651C">
      <w:r>
        <w:t xml:space="preserve">– </w:t>
      </w:r>
      <w:r w:rsidR="0062651C">
        <w:t xml:space="preserve">Arbeidet med CLRTAP sto høyt på agendaen for det daværende Statens Forurensningstilsyn, sier Tørseth, </w:t>
      </w:r>
      <w:r>
        <w:t xml:space="preserve">– </w:t>
      </w:r>
      <w:r w:rsidR="0062651C">
        <w:t xml:space="preserve">og også </w:t>
      </w:r>
      <w:r w:rsidR="0062651C" w:rsidRPr="00DA5E64">
        <w:t>N</w:t>
      </w:r>
      <w:r w:rsidR="00FE6802">
        <w:t>orges Forskningsråd</w:t>
      </w:r>
      <w:r w:rsidR="0062651C" w:rsidRPr="00DA5E64">
        <w:t xml:space="preserve"> hadde programmer som direkte støttet kunnskapsutvikling som kom norske myndigheter og konvensjonen til nytte</w:t>
      </w:r>
      <w:r w:rsidR="0062651C">
        <w:t xml:space="preserve">. </w:t>
      </w:r>
      <w:r>
        <w:t xml:space="preserve">Så CLTRAP har hatt store konsekvenser for klimaforskning generelt, også i det den etablerte rammer for internasjonalt samarbeid og åpen deling av gode grunnlagsdata.  </w:t>
      </w:r>
    </w:p>
    <w:p w14:paraId="090BD770" w14:textId="201D6DBC" w:rsidR="00F12645" w:rsidRDefault="0004705D" w:rsidP="00CD3E9C">
      <w:r>
        <w:t>Med tiden har</w:t>
      </w:r>
      <w:r w:rsidRPr="0004705D">
        <w:t xml:space="preserve"> antallet stoffer som omfattes av konvensjonen og</w:t>
      </w:r>
      <w:r>
        <w:t xml:space="preserve"> de tihørende</w:t>
      </w:r>
      <w:r w:rsidRPr="0004705D">
        <w:t xml:space="preserve"> protokollene blitt gradvis utvidet</w:t>
      </w:r>
      <w:r>
        <w:t>. Per i dag omfatter den også bakkenært ozon</w:t>
      </w:r>
      <w:r w:rsidRPr="0004705D">
        <w:t xml:space="preserve">, </w:t>
      </w:r>
      <w:r>
        <w:t>persistente</w:t>
      </w:r>
      <w:r w:rsidRPr="0004705D">
        <w:t xml:space="preserve"> organiske miljøgifter, tungmetaller og </w:t>
      </w:r>
      <w:r>
        <w:t>partikler</w:t>
      </w:r>
      <w:r w:rsidRPr="0004705D">
        <w:t>.</w:t>
      </w:r>
      <w:r>
        <w:t xml:space="preserve"> </w:t>
      </w:r>
      <w:r w:rsidR="00CD3E9C">
        <w:t xml:space="preserve">Konvensjonen </w:t>
      </w:r>
      <w:r>
        <w:t xml:space="preserve">har ført til </w:t>
      </w:r>
      <w:r w:rsidR="00CD3E9C">
        <w:t xml:space="preserve">kraftig nedgang i utslipp, særlig for svovel, og de forurensningsreduserende tiltakene har ført til at den forventede levealderen i Europa har økt med ett år (CLRTAP Scientific Assessment Report, </w:t>
      </w:r>
      <w:hyperlink r:id="rId6" w:history="1">
        <w:r w:rsidR="00CD3E9C" w:rsidRPr="00CD3E9C">
          <w:rPr>
            <w:rStyle w:val="Hyperlink"/>
          </w:rPr>
          <w:t>2016</w:t>
        </w:r>
      </w:hyperlink>
      <w:r w:rsidR="00CD3E9C">
        <w:t xml:space="preserve">). </w:t>
      </w:r>
      <w:r w:rsidR="00CD3E9C" w:rsidRPr="00CD3E9C">
        <w:t>I tillegg har skog og vassdrag kommet seg fra forsur</w:t>
      </w:r>
      <w:r w:rsidR="00CD3E9C">
        <w:t xml:space="preserve">ingen. </w:t>
      </w:r>
    </w:p>
    <w:p w14:paraId="1582E015" w14:textId="030F509B" w:rsidR="00F12645" w:rsidRPr="002F02FD" w:rsidRDefault="00CD3E9C" w:rsidP="00CD3E9C">
      <w:r>
        <w:t>– Selv om vi nå feirer 40-årsjubileet til konvensjonen og kan se tilbake på det vi har oppnådd, er det også viktig å fokusere på det videre arbeidet, sier Tørseth. – Framover vil fokus ligge på å få med land i Øst-Europa, Kaukasus og Asia, dele kunnskap og kompetanse, og få til politisk sam</w:t>
      </w:r>
      <w:r w:rsidR="001735E2">
        <w:t>handling</w:t>
      </w:r>
      <w:r>
        <w:t xml:space="preserve">. Langtransportert luftforurensning er fortsatt en utfordring vi må løse gjennom internasjonalt samarbeid. </w:t>
      </w:r>
    </w:p>
    <w:p w14:paraId="67409DB2" w14:textId="4C3735B2" w:rsidR="00713D79" w:rsidRPr="00234888" w:rsidRDefault="002E253C" w:rsidP="00BF71F3">
      <w:pPr>
        <w:rPr>
          <w:b/>
          <w:bCs/>
        </w:rPr>
      </w:pPr>
      <w:r w:rsidRPr="00234888">
        <w:rPr>
          <w:b/>
          <w:bCs/>
        </w:rPr>
        <w:t xml:space="preserve">Faktaboks: </w:t>
      </w:r>
      <w:r w:rsidR="00234888" w:rsidRPr="00234888">
        <w:rPr>
          <w:b/>
          <w:bCs/>
        </w:rPr>
        <w:t>K</w:t>
      </w:r>
      <w:r w:rsidRPr="00234888">
        <w:rPr>
          <w:b/>
          <w:bCs/>
        </w:rPr>
        <w:t>onvensjonens 8 protokoller</w:t>
      </w:r>
    </w:p>
    <w:p w14:paraId="63497707" w14:textId="1EEF981C" w:rsidR="002E253C" w:rsidRDefault="002E253C" w:rsidP="00BF71F3">
      <w:r w:rsidRPr="00C47F8C">
        <w:t xml:space="preserve">Konvensjonen om </w:t>
      </w:r>
      <w:r>
        <w:t xml:space="preserve">langtransporterte </w:t>
      </w:r>
      <w:r w:rsidRPr="00C47F8C">
        <w:t>grenseoverskridende luftforurensninger</w:t>
      </w:r>
      <w:r>
        <w:t xml:space="preserve"> omfatter åtte protokoller. De identifiserer konkrete tiltak som medlemslandene er forpliktet til å gjennomføre for å kutte egne utslipp:</w:t>
      </w:r>
    </w:p>
    <w:p w14:paraId="26437C04" w14:textId="552BE46C" w:rsidR="002E253C" w:rsidRDefault="002E253C" w:rsidP="006F3991">
      <w:pPr>
        <w:pStyle w:val="ListParagraph"/>
        <w:numPr>
          <w:ilvl w:val="0"/>
          <w:numId w:val="2"/>
        </w:numPr>
      </w:pPr>
      <w:r>
        <w:t xml:space="preserve">Protokollen </w:t>
      </w:r>
      <w:r w:rsidRPr="002E253C">
        <w:t>om reduksjon av forsuring, overgjødsling og bakkenært ozon (Gøteborgprotokollen)</w:t>
      </w:r>
      <w:r>
        <w:t>, 1994</w:t>
      </w:r>
    </w:p>
    <w:p w14:paraId="09F54000" w14:textId="3F109C65" w:rsidR="002E253C" w:rsidRDefault="002E253C" w:rsidP="006F3991">
      <w:pPr>
        <w:pStyle w:val="ListParagraph"/>
        <w:numPr>
          <w:ilvl w:val="0"/>
          <w:numId w:val="2"/>
        </w:numPr>
      </w:pPr>
      <w:r>
        <w:t>P</w:t>
      </w:r>
      <w:r w:rsidRPr="002E253C">
        <w:t>rotokollen om tungmetaller</w:t>
      </w:r>
      <w:r>
        <w:t>, 1998</w:t>
      </w:r>
    </w:p>
    <w:p w14:paraId="0F0D36E0" w14:textId="525E4637" w:rsidR="002E253C" w:rsidRDefault="002E253C" w:rsidP="006F3991">
      <w:pPr>
        <w:pStyle w:val="ListParagraph"/>
        <w:numPr>
          <w:ilvl w:val="0"/>
          <w:numId w:val="2"/>
        </w:numPr>
      </w:pPr>
      <w:r>
        <w:t>P</w:t>
      </w:r>
      <w:r w:rsidRPr="002E253C">
        <w:t>rotokollen om persistente organiske miljøgifter (POP-er)</w:t>
      </w:r>
      <w:r>
        <w:t>, 1998</w:t>
      </w:r>
    </w:p>
    <w:p w14:paraId="37348124" w14:textId="161B808D" w:rsidR="002E253C" w:rsidRDefault="002E253C" w:rsidP="006F3991">
      <w:pPr>
        <w:pStyle w:val="ListParagraph"/>
        <w:numPr>
          <w:ilvl w:val="0"/>
          <w:numId w:val="2"/>
        </w:numPr>
      </w:pPr>
      <w:r>
        <w:t>Protokollen om videre reduksjon av svovelutslipp, 1994</w:t>
      </w:r>
    </w:p>
    <w:p w14:paraId="3CEFEBFB" w14:textId="4BA25E9C" w:rsidR="002E253C" w:rsidRDefault="002E253C" w:rsidP="006F3991">
      <w:pPr>
        <w:pStyle w:val="ListParagraph"/>
        <w:numPr>
          <w:ilvl w:val="0"/>
          <w:numId w:val="2"/>
        </w:numPr>
      </w:pPr>
      <w:r>
        <w:t xml:space="preserve">Protokollen om utslippskontroll av flyktige organiske </w:t>
      </w:r>
      <w:r w:rsidR="00234888">
        <w:t>komponenter</w:t>
      </w:r>
      <w:r>
        <w:t xml:space="preserve"> (VOCs), 1991</w:t>
      </w:r>
    </w:p>
    <w:p w14:paraId="2A443EFE" w14:textId="398B0169" w:rsidR="002E253C" w:rsidRPr="00234888" w:rsidRDefault="00234888" w:rsidP="006F3991">
      <w:pPr>
        <w:pStyle w:val="ListParagraph"/>
        <w:numPr>
          <w:ilvl w:val="0"/>
          <w:numId w:val="2"/>
        </w:numPr>
      </w:pPr>
      <w:r w:rsidRPr="00234888">
        <w:t xml:space="preserve">Protokollen om </w:t>
      </w:r>
      <w:r>
        <w:t>k</w:t>
      </w:r>
      <w:r w:rsidRPr="00234888">
        <w:t>ontroll av utslipp av nitrogenoksid eller av den mengde nitrogenoksid som krysser nasjonale grenser</w:t>
      </w:r>
      <w:r>
        <w:t>, 1988</w:t>
      </w:r>
    </w:p>
    <w:p w14:paraId="5A514C20" w14:textId="14EE6DA7" w:rsidR="002E253C" w:rsidRPr="00234888" w:rsidRDefault="00234888" w:rsidP="006F3991">
      <w:pPr>
        <w:pStyle w:val="ListParagraph"/>
        <w:numPr>
          <w:ilvl w:val="0"/>
          <w:numId w:val="2"/>
        </w:numPr>
      </w:pPr>
      <w:r w:rsidRPr="00234888">
        <w:t xml:space="preserve">Protokollen om </w:t>
      </w:r>
      <w:r>
        <w:t>m</w:t>
      </w:r>
      <w:r w:rsidRPr="00234888">
        <w:t>inst 30 prosent reduksjon av svovelutslipp eller av den totale mengden svovel som krysser nasjonale grenser</w:t>
      </w:r>
      <w:r>
        <w:t>, 1985</w:t>
      </w:r>
    </w:p>
    <w:p w14:paraId="07134130" w14:textId="77BA24F8" w:rsidR="002E253C" w:rsidRPr="00234888" w:rsidRDefault="00234888" w:rsidP="006F3991">
      <w:pPr>
        <w:pStyle w:val="ListParagraph"/>
        <w:numPr>
          <w:ilvl w:val="0"/>
          <w:numId w:val="2"/>
        </w:numPr>
      </w:pPr>
      <w:r w:rsidRPr="00234888">
        <w:t>Protokoll</w:t>
      </w:r>
      <w:r>
        <w:t xml:space="preserve">en om </w:t>
      </w:r>
      <w:r w:rsidRPr="00234888">
        <w:t xml:space="preserve"> langsiktig finansiering av samarbeidsprogrammet for overvåkning og måling av de langtrekkende luftforurensningene i Europa</w:t>
      </w:r>
      <w:r>
        <w:t>, 1984</w:t>
      </w:r>
    </w:p>
    <w:p w14:paraId="5ADDB35E" w14:textId="77777777" w:rsidR="00CD3E9C" w:rsidRPr="002F02FD" w:rsidRDefault="00CD3E9C" w:rsidP="00CD3E9C"/>
    <w:p w14:paraId="0636F352" w14:textId="433202F6" w:rsidR="00CD3E9C" w:rsidRPr="00CD3E9C" w:rsidRDefault="00CD3E9C" w:rsidP="00CD3E9C">
      <w:pPr>
        <w:rPr>
          <w:b/>
          <w:bCs/>
        </w:rPr>
      </w:pPr>
      <w:r w:rsidRPr="00CD3E9C">
        <w:rPr>
          <w:b/>
          <w:bCs/>
        </w:rPr>
        <w:t>Les mer</w:t>
      </w:r>
      <w:r>
        <w:rPr>
          <w:b/>
          <w:bCs/>
        </w:rPr>
        <w:t xml:space="preserve"> om markeringen av </w:t>
      </w:r>
      <w:r w:rsidRPr="002E253C">
        <w:rPr>
          <w:b/>
          <w:bCs/>
        </w:rPr>
        <w:t>Konvensjonen om lang</w:t>
      </w:r>
      <w:r w:rsidR="006F3991">
        <w:rPr>
          <w:b/>
          <w:bCs/>
        </w:rPr>
        <w:t>t</w:t>
      </w:r>
      <w:r w:rsidRPr="002E253C">
        <w:rPr>
          <w:b/>
          <w:bCs/>
        </w:rPr>
        <w:t>ransporterte grenseoverskridende luftforurensninger</w:t>
      </w:r>
      <w:r>
        <w:rPr>
          <w:b/>
          <w:bCs/>
        </w:rPr>
        <w:t>s 40-årsjubileum</w:t>
      </w:r>
      <w:r w:rsidRPr="00CD3E9C">
        <w:rPr>
          <w:b/>
          <w:bCs/>
        </w:rPr>
        <w:t>:</w:t>
      </w:r>
    </w:p>
    <w:p w14:paraId="0CCADF69" w14:textId="5FA01682" w:rsidR="002E253C" w:rsidRPr="00CD3E9C" w:rsidRDefault="00B90D76" w:rsidP="002E253C">
      <w:hyperlink r:id="rId7" w:history="1">
        <w:hyperlink r:id="rId8" w:history="1">
          <w:r w:rsidR="00CD3E9C">
            <w:rPr>
              <w:rStyle w:val="Hyperlink"/>
            </w:rPr>
            <w:t>https://www.unece.org/environmental-policy/conventions/envlrtapwelcome/40-years-clean-air.html</w:t>
          </w:r>
        </w:hyperlink>
      </w:hyperlink>
    </w:p>
    <w:sectPr w:rsidR="002E253C" w:rsidRPr="00CD3E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6276"/>
    <w:multiLevelType w:val="hybridMultilevel"/>
    <w:tmpl w:val="481E1C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83819"/>
    <w:multiLevelType w:val="hybridMultilevel"/>
    <w:tmpl w:val="9D08B1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F3"/>
    <w:rsid w:val="0004705D"/>
    <w:rsid w:val="0007268B"/>
    <w:rsid w:val="0007382A"/>
    <w:rsid w:val="00157317"/>
    <w:rsid w:val="001735E2"/>
    <w:rsid w:val="0019698E"/>
    <w:rsid w:val="001D5C12"/>
    <w:rsid w:val="00234888"/>
    <w:rsid w:val="00290E2E"/>
    <w:rsid w:val="002E253C"/>
    <w:rsid w:val="002F02FD"/>
    <w:rsid w:val="00494E19"/>
    <w:rsid w:val="0062651C"/>
    <w:rsid w:val="006849FE"/>
    <w:rsid w:val="006F3991"/>
    <w:rsid w:val="00713D79"/>
    <w:rsid w:val="00750DB2"/>
    <w:rsid w:val="0079476A"/>
    <w:rsid w:val="00865318"/>
    <w:rsid w:val="008E43E4"/>
    <w:rsid w:val="00931F56"/>
    <w:rsid w:val="009558FA"/>
    <w:rsid w:val="009915D9"/>
    <w:rsid w:val="009A74BF"/>
    <w:rsid w:val="009B0177"/>
    <w:rsid w:val="00A73084"/>
    <w:rsid w:val="00B90D76"/>
    <w:rsid w:val="00BF71F3"/>
    <w:rsid w:val="00C47F8C"/>
    <w:rsid w:val="00CD3E9C"/>
    <w:rsid w:val="00DA5E64"/>
    <w:rsid w:val="00DC1421"/>
    <w:rsid w:val="00DC1856"/>
    <w:rsid w:val="00DC4714"/>
    <w:rsid w:val="00F12645"/>
    <w:rsid w:val="00F91FA7"/>
    <w:rsid w:val="00FC386E"/>
    <w:rsid w:val="00FE00DA"/>
    <w:rsid w:val="00F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9543E"/>
  <w15:chartTrackingRefBased/>
  <w15:docId w15:val="{A079A0EE-071C-4220-800C-A8AC320F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1F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4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13D7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C14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317"/>
    <w:rPr>
      <w:rFonts w:ascii="Segoe UI" w:hAnsi="Segoe UI" w:cs="Segoe UI"/>
      <w:sz w:val="18"/>
      <w:szCs w:val="18"/>
    </w:rPr>
  </w:style>
  <w:style w:type="paragraph" w:customStyle="1" w:styleId="bodytext">
    <w:name w:val="bodytext"/>
    <w:basedOn w:val="Normal"/>
    <w:rsid w:val="00F12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Paragraph">
    <w:name w:val="List Paragraph"/>
    <w:basedOn w:val="Normal"/>
    <w:uiPriority w:val="34"/>
    <w:qFormat/>
    <w:rsid w:val="0023488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D3E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39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058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9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ece.org/environmental-policy/conventions/envlrtapwelcome/40-years-clean-ai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ece.org/environmental-policy/conventions/envlrtapwelcome/the-air-convention-and-its-protocols/the-convention-and-its-achievement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ece.org/fileadmin/DAM/env/documents/2016/AIR/Publications/CLRTAP_Scientific_Assessment_Report_-_Final_20-5-2016.pdf" TargetMode="External"/><Relationship Id="rId5" Type="http://schemas.openxmlformats.org/officeDocument/2006/relationships/hyperlink" Target="https://treaties.un.org/Pages/ViewDetails.aspx?src=TREATY&amp;mtdsg_no=XXVII-1&amp;chapter=27&amp;clang=_e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865</Words>
  <Characters>5702</Characters>
  <Application>Microsoft Office Word</Application>
  <DocSecurity>0</DocSecurity>
  <Lines>91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NILU</Company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F Solbakken</dc:creator>
  <cp:keywords/>
  <dc:description/>
  <cp:lastModifiedBy>Christine F Solbakken</cp:lastModifiedBy>
  <cp:revision>6</cp:revision>
  <cp:lastPrinted>2019-12-09T08:23:00Z</cp:lastPrinted>
  <dcterms:created xsi:type="dcterms:W3CDTF">2019-12-10T10:35:00Z</dcterms:created>
  <dcterms:modified xsi:type="dcterms:W3CDTF">2019-12-11T06:43:00Z</dcterms:modified>
</cp:coreProperties>
</file>