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8E81" w14:textId="143C5FAC" w:rsidR="003F4BA1" w:rsidRPr="00C1397E" w:rsidRDefault="003F4BA1" w:rsidP="00FF02A7">
      <w:pPr>
        <w:spacing w:after="0"/>
        <w:rPr>
          <w:rFonts w:ascii="Visa Dialect Regular" w:hAnsi="Visa Dialect Regular"/>
          <w:b/>
          <w:bCs/>
          <w:color w:val="FF0000"/>
          <w:sz w:val="18"/>
          <w:szCs w:val="18"/>
          <w:lang w:val="en-US"/>
        </w:rPr>
      </w:pPr>
    </w:p>
    <w:p w14:paraId="4053C3E3" w14:textId="52B30A71" w:rsidR="007564BD" w:rsidRPr="007B62DA" w:rsidRDefault="00C1397E" w:rsidP="004A74C5">
      <w:pPr>
        <w:jc w:val="center"/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</w:pPr>
      <w:r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>Uno studio Visa rivel</w:t>
      </w:r>
      <w:r w:rsidR="00090F8E"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>a</w:t>
      </w:r>
      <w:r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 che la spesa dei consumatori </w:t>
      </w:r>
      <w:bookmarkStart w:id="0" w:name="_Hlk192518856"/>
      <w:r w:rsidR="00CF67FA"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rende </w:t>
      </w:r>
      <w:r w:rsidR="00931B20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>i</w:t>
      </w:r>
      <w:r w:rsidR="00553092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 videogiochi</w:t>
      </w:r>
      <w:r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 </w:t>
      </w:r>
      <w:bookmarkEnd w:id="0"/>
      <w:r w:rsidR="00CF67FA"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>uno de</w:t>
      </w:r>
      <w:r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i settori </w:t>
      </w:r>
      <w:r w:rsidR="00553092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a </w:t>
      </w:r>
      <w:r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più  </w:t>
      </w:r>
      <w:r w:rsidR="0019091D"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rapida </w:t>
      </w:r>
      <w:r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>crescita in Europa</w:t>
      </w:r>
      <w:r w:rsidR="004A74C5"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 xml:space="preserve"> </w:t>
      </w:r>
      <w:r w:rsidR="00E548FF" w:rsidRPr="007B62DA">
        <w:rPr>
          <w:rFonts w:ascii="Visa Dialect Regular" w:hAnsi="Visa Dialect Regular"/>
          <w:b/>
          <w:bCs/>
          <w:color w:val="0E2FD3"/>
          <w:sz w:val="26"/>
          <w:szCs w:val="28"/>
          <w:lang w:val="it-IT"/>
        </w:rPr>
        <w:t>e in Italia</w:t>
      </w:r>
    </w:p>
    <w:p w14:paraId="40A958E4" w14:textId="710FBD6D" w:rsidR="00F15057" w:rsidRPr="00F15057" w:rsidRDefault="00F15057" w:rsidP="00C1397E">
      <w:pPr>
        <w:pStyle w:val="ListParagraph"/>
        <w:numPr>
          <w:ilvl w:val="0"/>
          <w:numId w:val="21"/>
        </w:numP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 dati Visa rivelano che nel 2024 la spesa dei consumatori </w:t>
      </w:r>
      <w:r w:rsidR="00553092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per l’intrattenimento </w:t>
      </w:r>
      <w:r w:rsidR="00CF67FA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ne</w:t>
      </w:r>
      <w:r w:rsidR="00553092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 videogiochi</w:t>
      </w:r>
      <w:r w:rsidRP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è cresciuta più rapidamente rispetto a settori quali viaggi, moda, teatro e cinema</w:t>
      </w:r>
    </w:p>
    <w:p w14:paraId="5490AF10" w14:textId="31F7A29A" w:rsidR="00090F8E" w:rsidRDefault="00090F8E" w:rsidP="00F15057">
      <w:pPr>
        <w:pStyle w:val="ListParagraph"/>
        <w:numPr>
          <w:ilvl w:val="0"/>
          <w:numId w:val="21"/>
        </w:numP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In Italia, </w:t>
      </w:r>
      <w:r w:rsidRPr="00090F8E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sette giocatori su dieci (71,54%) spendono regolarmente denaro per </w:t>
      </w:r>
      <w:r w:rsidR="00CF67FA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il </w:t>
      </w:r>
      <w:r w:rsidRPr="00090F8E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gaming</w:t>
      </w:r>
      <w: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e </w:t>
      </w:r>
      <w:r w:rsidRPr="00090F8E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quasi un quarto </w:t>
      </w:r>
      <w:r w:rsidR="00553092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di loro</w:t>
      </w:r>
      <w:r w:rsidRPr="00090F8E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(23,79%) afferma che i creator svolgono un ruolo importante nelle decisioni di spesa</w:t>
      </w:r>
    </w:p>
    <w:p w14:paraId="0CD1B258" w14:textId="694343E6" w:rsidR="00F15057" w:rsidRPr="00F15057" w:rsidRDefault="00F15057" w:rsidP="00F15057">
      <w:pPr>
        <w:pStyle w:val="ListParagraph"/>
        <w:numPr>
          <w:ilvl w:val="0"/>
          <w:numId w:val="21"/>
        </w:numP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Per s</w:t>
      </w:r>
      <w: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upportare</w:t>
      </w:r>
      <w:r w:rsidRP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la “Creator Economy” </w:t>
      </w:r>
      <w: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in Europa</w:t>
      </w:r>
      <w:r w:rsidRP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Visa riconosce i </w:t>
      </w:r>
      <w: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content creator</w:t>
      </w:r>
      <w:r w:rsidRP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come piccole imprese, </w:t>
      </w:r>
      <w: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permettendo loro di </w:t>
      </w:r>
      <w:r w:rsidRP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pagare ed essere pagati in modo semplice e sicuro </w:t>
      </w:r>
    </w:p>
    <w:p w14:paraId="26FA6567" w14:textId="69B8981D" w:rsidR="004A68FD" w:rsidRPr="00036BE0" w:rsidRDefault="008F51B9" w:rsidP="00242B05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 xml:space="preserve">Milano, </w:t>
      </w:r>
      <w:r w:rsid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>13 marzo</w:t>
      </w:r>
      <w:r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 xml:space="preserve"> 2025</w:t>
      </w:r>
      <w:r w:rsidR="50B5E95E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28E969B3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– </w:t>
      </w:r>
      <w: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N</w:t>
      </w:r>
      <w:r w:rsidR="00036BE0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uovi dati</w:t>
      </w:r>
      <w:r w:rsidR="004A68FD">
        <w:rPr>
          <w:rStyle w:val="FootnoteReference"/>
          <w:rFonts w:ascii="Visa Dialect Regular" w:eastAsia="Visa Dialect Regular" w:hAnsi="Visa Dialect Regular" w:cs="Visa Dialect Regular"/>
          <w:sz w:val="18"/>
          <w:szCs w:val="18"/>
        </w:rPr>
        <w:footnoteReference w:id="2"/>
      </w:r>
      <w:r w:rsidR="004A68FD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Visa, </w:t>
      </w:r>
      <w:r w:rsidR="00036BE0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tra i leader nei pagamenti digitali</w:t>
      </w:r>
      <w:r w:rsidR="004A68FD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</w:t>
      </w:r>
      <w:r w:rsidR="00036BE0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rivelano che la spesa dei titolari di carte Visa </w:t>
      </w:r>
      <w:r w:rsid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per</w:t>
      </w:r>
      <w:r w:rsidR="00553092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i videogiochi </w:t>
      </w:r>
      <w:r w:rsidR="004A68FD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in Europ</w:t>
      </w:r>
      <w:r w:rsidR="00036BE0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a</w:t>
      </w:r>
      <w:r w:rsidR="004A68FD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036BE0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è aumentata del 16,7% </w:t>
      </w:r>
      <w:r w:rsid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su base annua</w:t>
      </w:r>
      <w:r w:rsidR="00036BE0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nel 2024</w:t>
      </w:r>
      <w:r w:rsidR="004A68FD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</w:t>
      </w:r>
      <w:r w:rsidR="006579C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con un tasso di crescita </w:t>
      </w:r>
      <w:r w:rsidR="00841B3A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superiore al</w:t>
      </w:r>
      <w:r w:rsidR="006579C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40% rispetto alla crescita complessiva della spesa </w:t>
      </w:r>
      <w:r w:rsidR="005042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dei titolari di</w:t>
      </w:r>
      <w:r w:rsidR="006579C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carte Visa</w:t>
      </w:r>
      <w:r w:rsidR="004A68FD" w:rsidRPr="00036BE0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.</w:t>
      </w:r>
    </w:p>
    <w:p w14:paraId="618EAF43" w14:textId="2D4856BE" w:rsidR="00705A56" w:rsidRDefault="00841B3A" w:rsidP="00242B05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Gli stessi </w:t>
      </w:r>
      <w:r w:rsidR="006579C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dati dimostrano </w:t>
      </w:r>
      <w:r w:rsidR="005042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come, nell’ultimo anno,</w:t>
      </w:r>
      <w:r w:rsidR="006579C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la spesa </w:t>
      </w:r>
      <w:r w:rsid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in questo </w:t>
      </w:r>
      <w:r w:rsidR="005042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campo</w:t>
      </w:r>
      <w:r w:rsidR="00F15057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5042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sia</w:t>
      </w:r>
      <w:r w:rsidR="006579C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cresciuta del 60% in più rispetto ai viaggi</w:t>
      </w:r>
      <w:r w:rsidR="277C6D3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</w:t>
      </w:r>
      <w:r w:rsid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del </w:t>
      </w:r>
      <w:r w:rsidR="006579C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75% in più rispetto alla moda e </w:t>
      </w:r>
      <w:r w:rsid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del</w:t>
      </w:r>
      <w:r w:rsidR="006579CF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l'85% in più rispetto al teatro e al cinema, rendendolo uno dei settori in più rapida crescita in Europa</w:t>
      </w:r>
      <w:r w:rsidR="006F4F56"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.</w:t>
      </w:r>
      <w:r w:rsidR="00AB4746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</w:p>
    <w:p w14:paraId="7EF2B688" w14:textId="4481C0B7" w:rsidR="002C40E6" w:rsidRPr="009C0378" w:rsidRDefault="006579CF" w:rsidP="00242B05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 </w:t>
      </w:r>
      <w:r w:rsidR="00242B05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numeri</w:t>
      </w:r>
      <w:r>
        <w:rPr>
          <w:rStyle w:val="FootnoteReference"/>
          <w:rFonts w:ascii="Visa Dialect Regular" w:eastAsia="Visa Dialect Regular" w:hAnsi="Visa Dialect Regular" w:cs="Visa Dialect Regular"/>
          <w:sz w:val="18"/>
          <w:szCs w:val="18"/>
        </w:rPr>
        <w:footnoteReference w:id="3"/>
      </w:r>
      <w:r w:rsidR="00841B3A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inoltre, </w:t>
      </w:r>
      <w:r w:rsidR="005042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indicano</w:t>
      </w:r>
      <w:r w:rsidR="00841B3A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che i gamer spendono di più</w:t>
      </w:r>
      <w:r w:rsidR="005042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ed </w:t>
      </w:r>
      <w:r w:rsidRPr="006579CF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effettuano un numero maggiore di transazioni rispetto al titolare medio di carte Visa in Europa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.</w:t>
      </w:r>
      <w:r w:rsidR="008D3B8C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50427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Una conferma che arriva anche dall’Italia, dove più di otto persone su dieci (83,12%) affermano di giocare ai videogiochi almeno una volta a settimana</w:t>
      </w:r>
      <w:r w:rsidR="00CB58DB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con </w:t>
      </w:r>
      <w:bookmarkStart w:id="1" w:name="_Hlk192589511"/>
      <w:r w:rsidR="00CB58DB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sette giocatori su dieci (71,54%) che spendono regolarmente denaro per </w:t>
      </w:r>
      <w:bookmarkEnd w:id="1"/>
      <w:r w:rsidR="00CF67F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il </w:t>
      </w:r>
      <w:r w:rsidR="00090F8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gaming </w:t>
      </w:r>
      <w:r w:rsidR="00CB58DB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e l’84% che </w:t>
      </w:r>
      <w:r w:rsidR="00F805CC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investe </w:t>
      </w:r>
      <w:r w:rsidR="00CB58DB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in media fino a 60 euro al mese per abbonamenti o donazioni ai content creator.</w:t>
      </w:r>
    </w:p>
    <w:p w14:paraId="2B5DB060" w14:textId="6966DCAD" w:rsidR="00BD5B7D" w:rsidRPr="009C0378" w:rsidRDefault="00793164" w:rsidP="00793164">
      <w:pPr>
        <w:jc w:val="both"/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>Stefano M. Stoppani, Country Manager di Visa Italia</w:t>
      </w:r>
      <w:r w:rsidR="00BD5B7D"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 xml:space="preserve">, </w:t>
      </w:r>
      <w:r w:rsidR="00883DC1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ha spiegato</w:t>
      </w:r>
      <w:r w:rsidR="00BD5B7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: "</w:t>
      </w:r>
      <w:r w:rsidR="00883DC1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I gamer in Europa </w:t>
      </w:r>
      <w:r w:rsidR="00532843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costituiscono</w:t>
      </w:r>
      <w:r w:rsidR="00883DC1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 un</w:t>
      </w:r>
      <w:r w:rsidR="00532843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a fascia demografica rilevante</w:t>
      </w:r>
      <w:r w:rsidR="00883DC1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 e altamente competente nel digitale</w:t>
      </w:r>
      <w:r w:rsidR="00BD5B7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, </w:t>
      </w:r>
      <w:r w:rsidR="00781DE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e </w:t>
      </w:r>
      <w:r w:rsidR="00620040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il </w:t>
      </w:r>
      <w:r w:rsidR="00BD5B7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gaming </w:t>
      </w:r>
      <w:r w:rsidR="00532843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rappresenta</w:t>
      </w:r>
      <w:r w:rsidR="00781DE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 una fonte </w:t>
      </w:r>
      <w:r w:rsidR="00AB4746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importante</w:t>
      </w:r>
      <w:r w:rsidR="00781DE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 di connessione e creatività, soprattutto tra i più giovani. Il ruolo dei content creator nel </w:t>
      </w:r>
      <w:r w:rsidR="00532843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settore</w:t>
      </w:r>
      <w:r w:rsidR="00781DE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 </w:t>
      </w:r>
      <w:r w:rsidR="00620040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del </w:t>
      </w:r>
      <w:r w:rsidR="00781DE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gaming sta diventando sempre più rilevante,</w:t>
      </w:r>
      <w:r w:rsidR="00BD5B7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 </w:t>
      </w:r>
      <w:r w:rsidR="00F805CC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anche in Italia, </w:t>
      </w:r>
      <w:r w:rsidR="0062352F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grazie a </w:t>
      </w:r>
      <w:r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un potenziale s</w:t>
      </w:r>
      <w:r w:rsidR="0062352F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traordinario</w:t>
      </w:r>
      <w:r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 </w:t>
      </w:r>
      <w:r w:rsidR="0062352F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che consente loro di</w:t>
      </w:r>
      <w:r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 promuovere </w:t>
      </w:r>
      <w:r w:rsidR="0062352F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costantemente </w:t>
      </w:r>
      <w:r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attività economiche positive</w:t>
      </w:r>
      <w:r w:rsidR="00BD5B7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. </w:t>
      </w:r>
      <w:r w:rsidR="00AB4746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In </w:t>
      </w:r>
      <w:r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>Visa siamo impegnati a supportare questi creator, assicurando loro la possibilità di pagare ed essere pagati in modo semplice e sicuro.</w:t>
      </w:r>
      <w:r w:rsidR="00BD5B7D" w:rsidRPr="009C0378">
        <w:rPr>
          <w:rFonts w:ascii="Visa Dialect Regular" w:eastAsia="Visa Dialect Regular" w:hAnsi="Visa Dialect Regular" w:cs="Visa Dialect Regular"/>
          <w:i/>
          <w:iCs/>
          <w:sz w:val="18"/>
          <w:szCs w:val="18"/>
          <w:lang w:val="it-IT"/>
        </w:rPr>
        <w:t xml:space="preserve">” </w:t>
      </w:r>
    </w:p>
    <w:p w14:paraId="0368599D" w14:textId="5F598029" w:rsidR="00223C10" w:rsidRPr="009C0378" w:rsidRDefault="00E548FF" w:rsidP="36691CEC">
      <w:pPr>
        <w:spacing w:line="240" w:lineRule="auto"/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 xml:space="preserve">La crescita </w:t>
      </w:r>
      <w:r w:rsidR="00BB204C"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>del</w:t>
      </w:r>
      <w:r w:rsidR="005F48FF"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>la</w:t>
      </w:r>
      <w:r w:rsidR="00BB204C"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 xml:space="preserve"> gaming</w:t>
      </w:r>
      <w:r w:rsidR="00FC44D1"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 xml:space="preserve"> </w:t>
      </w:r>
      <w:r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>c</w:t>
      </w:r>
      <w:r w:rsidR="00FC44D1"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 xml:space="preserve">reator </w:t>
      </w:r>
      <w:r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>e</w:t>
      </w:r>
      <w:r w:rsidR="00FC44D1"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>conomy</w:t>
      </w:r>
      <w:r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 xml:space="preserve"> </w:t>
      </w:r>
    </w:p>
    <w:p w14:paraId="12BA99A9" w14:textId="2A2CBBAE" w:rsidR="00CF5853" w:rsidRPr="009C0378" w:rsidRDefault="00C731E2" w:rsidP="005B4D7A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La ricerca di Visa</w:t>
      </w:r>
      <w:r w:rsidRPr="009C0378">
        <w:rPr>
          <w:rStyle w:val="FootnoteReference"/>
          <w:rFonts w:ascii="Visa Dialect Regular" w:eastAsia="Visa Dialect Regular" w:hAnsi="Visa Dialect Regular" w:cs="Visa Dialect Regular"/>
          <w:sz w:val="18"/>
          <w:szCs w:val="18"/>
        </w:rPr>
        <w:footnoteReference w:id="4"/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evidenzia</w:t>
      </w:r>
      <w:r w:rsidR="000C5987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come, anche </w:t>
      </w:r>
      <w:r w:rsidR="00F805CC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nel nostro Paese</w:t>
      </w:r>
      <w:r w:rsidR="000C5987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l’influenza dei content creator sugli acquisti legati al gaming sia in 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aumento: </w:t>
      </w:r>
      <w:bookmarkStart w:id="2" w:name="_Hlk192589577"/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quasi</w:t>
      </w:r>
      <w:r w:rsidR="000C5987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un quarto de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 gamer</w:t>
      </w:r>
      <w:r w:rsidR="000C5987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(23</w:t>
      </w:r>
      <w:r w:rsidR="005F48F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,79</w:t>
      </w:r>
      <w:r w:rsidR="000C5987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%)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afferma che i creator svolgono un ruolo importante nelle loro decisioni di spesa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bookmarkEnd w:id="2"/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e p</w:t>
      </w:r>
      <w:r w:rsidR="000C5987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iù della metà (51</w:t>
      </w:r>
      <w:r w:rsidR="005F48F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,89</w:t>
      </w:r>
      <w:r w:rsidR="000C5987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%) interagisce con loro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almeno una volta a settimana. </w:t>
      </w:r>
    </w:p>
    <w:p w14:paraId="2C05AA7F" w14:textId="0F800E0C" w:rsidR="16139572" w:rsidRPr="009C0378" w:rsidRDefault="005F48FF" w:rsidP="005B4D7A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Ma 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on la cresc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ita della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domanda di contenuti legati </w:t>
      </w:r>
      <w:r w:rsidR="0062004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al </w:t>
      </w:r>
      <w:r w:rsidR="00E92F4C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gaming, 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anche l’offerta aumenta</w:t>
      </w:r>
      <w:r w:rsidR="00B84E9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. </w:t>
      </w:r>
      <w:r w:rsidR="00313DF1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Il 13,64%</w:t>
      </w:r>
      <w:r w:rsidR="0062004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dei creator</w:t>
      </w:r>
      <w:r w:rsidR="00313DF1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trasmette contenuti in streaming </w:t>
      </w:r>
      <w:r w:rsidR="00E31E13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e</w:t>
      </w:r>
      <w:r w:rsidR="00313DF1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il 21,72% li condivide sui social media</w:t>
      </w:r>
      <w:r w:rsidR="001B1BEB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. 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Tra coloro che creano contenuti, il 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14</w:t>
      </w:r>
      <w:r w:rsidR="00E31E13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,5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% si considera un "gaming</w:t>
      </w:r>
      <w:r w:rsidR="00E31E13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content creator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", mentre 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più della metà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(54</w:t>
      </w:r>
      <w:r w:rsidR="00E31E13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,68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%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)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E31E13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prenderebbe in considerazione l’idea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di diventarlo in futuro. Se</w:t>
      </w:r>
      <w:r w:rsidR="00E31E13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mpre secondo lo studio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infatti, più di nove persone su dieci (94</w:t>
      </w:r>
      <w:r w:rsidR="00E31E13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,32</w:t>
      </w:r>
      <w:r w:rsidR="0038271A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%)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ritiene che la carriera d</w:t>
      </w:r>
      <w:r w:rsidR="00E31E13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a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influencer nel mondo del gaming sia diventata più attraente negli ultimi tre anni.</w:t>
      </w:r>
    </w:p>
    <w:p w14:paraId="580BE6A2" w14:textId="3EA7AE43" w:rsidR="00E41F08" w:rsidRPr="009C0378" w:rsidRDefault="0027731A" w:rsidP="00E41F08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lastRenderedPageBreak/>
        <w:t>Attualmente, oltre un terzo dei gamer (36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,68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%) genera entrate </w:t>
      </w:r>
      <w:r w:rsidR="0062004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dalla condivisione dei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propri contenuti e un ulteriore 60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,7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% prevede di farlo in futuro. Le principali fonti di ricavo includono lo streaming (46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,43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%), 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contenuti sponsorizzati (38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,1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%) e 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gli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acquisti </w:t>
      </w:r>
      <w:r w:rsidR="0062004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in-app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da parte dei consumatori (36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,9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%).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E41F0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A livello di </w:t>
      </w:r>
      <w:r w:rsidR="00EE1E8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guadagni</w:t>
      </w:r>
      <w:r w:rsidR="00E41F0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</w:t>
      </w:r>
      <w:r w:rsidR="00EE1E8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il 25% dei gamer </w:t>
      </w:r>
      <w:r w:rsidR="00F257AF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riscuote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un reddito di circa</w:t>
      </w:r>
      <w:r w:rsidR="00EE1E8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1.185 euro al mese, ma</w:t>
      </w:r>
      <w:r w:rsidR="00E41F0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il </w:t>
      </w:r>
      <w:r w:rsidR="00E41F0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91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,67</w:t>
      </w:r>
      <w:r w:rsidR="00E41F0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% ritiene che </w:t>
      </w:r>
      <w:r w:rsidR="00EE1E8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le loro entrate</w:t>
      </w:r>
      <w:r w:rsidR="00E41F0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aumenteranno significativamente nel prossimo anno. </w:t>
      </w:r>
    </w:p>
    <w:p w14:paraId="2208B565" w14:textId="1128CC18" w:rsidR="00C731E2" w:rsidRPr="009C0378" w:rsidRDefault="00EE1E8E" w:rsidP="00890E2D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Tuttavia, n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onostante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i segnali </w:t>
      </w:r>
      <w:r w:rsidR="000B7A2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di crescita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incoraggianti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041A5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della gaming economy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molti creator </w:t>
      </w:r>
      <w:r w:rsidR="00041A5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si trovano ad affrontare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sfide significative </w:t>
      </w:r>
      <w:r w:rsidR="00041A5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quando si tratta di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monetizzare </w:t>
      </w:r>
      <w:r w:rsidR="000B7A2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dal</w:t>
      </w:r>
      <w:r w:rsidR="00041A5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la propria fanbase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. Le principali difficoltà per chi </w:t>
      </w:r>
      <w:r w:rsidR="00041A5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guadagna</w:t>
      </w:r>
      <w:r w:rsidR="00C731E2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dalla creazione di contenuti 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riguardano la comprensione delle regole delle piattaforme (39,29%)</w:t>
      </w:r>
      <w:r w:rsidR="005D50F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</w:t>
      </w:r>
      <w:r w:rsidR="008234F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l’accettazione dei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pagamenti da consumatori/follower (35,71%)</w:t>
      </w:r>
      <w:r w:rsidR="008234F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e </w:t>
      </w:r>
      <w:r w:rsidR="0062004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la stipula di 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sponsorizzazioni o partnership con </w:t>
      </w:r>
      <w:r w:rsidR="008234F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 brand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(35,71%)</w:t>
      </w:r>
      <w:r w:rsidR="008234F8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. </w:t>
      </w:r>
    </w:p>
    <w:p w14:paraId="6C7ACD7E" w14:textId="652A6BF0" w:rsidR="00440967" w:rsidRPr="009C0378" w:rsidRDefault="00C731E2" w:rsidP="000B7A2E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Per </w:t>
      </w:r>
      <w:r w:rsidR="000B7A2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 creator che</w:t>
      </w:r>
      <w:r w:rsidR="00041A5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5D50F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generano </w:t>
      </w:r>
      <w:r w:rsidR="00041A5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contenuti senza riceverne ancora i</w:t>
      </w:r>
      <w:r w:rsidR="000B7A2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guadagni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 le sfide principali includono:</w:t>
      </w:r>
      <w:r w:rsidR="000B7A2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</w:t>
      </w:r>
      <w:r w:rsidR="0062004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la stipula di </w:t>
      </w:r>
      <w:r w:rsidR="000B7A2E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sponsorizzazioni o partnership con i brand (43,88%); l’accettazione di pagamenti da consumatori/follower (38,13%) e la gestione degli aspetti tecnici (37,41%)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.</w:t>
      </w:r>
    </w:p>
    <w:p w14:paraId="7A9B4E40" w14:textId="54EB9864" w:rsidR="00BB204C" w:rsidRPr="009C0378" w:rsidRDefault="00BB204C" w:rsidP="00BB204C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Consapevole dell’impatto che hanno sull’economia digitale</w:t>
      </w:r>
      <w:r w:rsidR="00293F8E" w:rsidRPr="009C0378">
        <w:rPr>
          <w:rStyle w:val="FootnoteReference"/>
          <w:rFonts w:ascii="Visa Dialect Regular" w:eastAsia="Visa Dialect Regular" w:hAnsi="Visa Dialect Regular" w:cs="Visa Dialect Regular"/>
          <w:sz w:val="18"/>
          <w:szCs w:val="18"/>
          <w:lang w:val="it-IT"/>
        </w:rPr>
        <w:footnoteReference w:id="5"/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, Visa riconosce i content creator come piccole imprese e si impegna ad aiutarli a essere pagati</w:t>
      </w:r>
      <w:r w:rsidR="00041A50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in tempi rapidi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. Oggi, i creator possono pagare e ricevere pagamenti in modo facile e sicuro grazie agli stessi strumenti finanziari, alle risorse e ai prodotti di Visa disponibili per le piccole imprese in tutto il mondo. </w:t>
      </w:r>
    </w:p>
    <w:p w14:paraId="6D1CCE35" w14:textId="77777777" w:rsidR="009512DF" w:rsidRPr="009C0378" w:rsidRDefault="009512DF" w:rsidP="005B4D7A">
      <w:pPr>
        <w:jc w:val="both"/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b/>
          <w:bCs/>
          <w:sz w:val="18"/>
          <w:szCs w:val="18"/>
          <w:lang w:val="it-IT"/>
        </w:rPr>
        <w:t>Supportare i gamer nel raggiungere il loro potenziale</w:t>
      </w:r>
    </w:p>
    <w:p w14:paraId="07A0B7F0" w14:textId="1FD2927C" w:rsidR="00890E2D" w:rsidRPr="009C0378" w:rsidRDefault="009512DF" w:rsidP="00890E2D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La ricerca Visa mostra che il settore del gaming non </w:t>
      </w:r>
      <w:r w:rsidR="007C73BC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sta solo dando impulso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all’economia, ma </w:t>
      </w:r>
      <w:r w:rsidR="007C73BC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sta migliorando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anche le competenze d</w:t>
      </w:r>
      <w:r w:rsidR="007C73BC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 chi gioca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. Il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77%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d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i essi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ritiene che giocare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,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guardare 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o creare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contenuti di gaming o eSports migliori l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a loro capacità di problem-solving. 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Anche molti content creator condividono questa visione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: il 66% ritiene</w:t>
      </w:r>
      <w:r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 xml:space="preserve"> che questa attività </w:t>
      </w:r>
      <w:r w:rsidR="00890E2D" w:rsidRPr="009C0378"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  <w:t>permetta loro di migliorare le proprie capacità nell’ambito della progettazione web, dello sviluppo e delle competenze digitali.</w:t>
      </w:r>
    </w:p>
    <w:p w14:paraId="745A6F5B" w14:textId="3BBD1B79" w:rsidR="00B936FD" w:rsidRPr="009C0378" w:rsidRDefault="009512DF" w:rsidP="00890E2D">
      <w:pPr>
        <w:jc w:val="both"/>
        <w:rPr>
          <w:sz w:val="18"/>
          <w:szCs w:val="18"/>
          <w:lang w:val="it-IT"/>
        </w:rPr>
      </w:pPr>
      <w:r w:rsidRPr="009C0378">
        <w:rPr>
          <w:rFonts w:ascii="Visa Dialect Regular" w:hAnsi="Visa Dialect Regular"/>
          <w:b/>
          <w:bCs/>
          <w:sz w:val="18"/>
          <w:szCs w:val="18"/>
          <w:lang w:val="it-IT"/>
        </w:rPr>
        <w:t>***</w:t>
      </w:r>
    </w:p>
    <w:p w14:paraId="573685C9" w14:textId="77777777" w:rsidR="009512DF" w:rsidRPr="009C0378" w:rsidRDefault="009512DF" w:rsidP="009512DF">
      <w:pPr>
        <w:pStyle w:val="NoSpacing"/>
        <w:rPr>
          <w:b/>
          <w:bCs/>
          <w:sz w:val="16"/>
          <w:szCs w:val="16"/>
          <w:lang w:val="it-IT"/>
        </w:rPr>
      </w:pPr>
      <w:bookmarkStart w:id="3" w:name="_Hlk160465962"/>
      <w:r w:rsidRPr="009C0378">
        <w:rPr>
          <w:b/>
          <w:bCs/>
          <w:sz w:val="16"/>
          <w:szCs w:val="16"/>
          <w:lang w:val="it-IT"/>
        </w:rPr>
        <w:t xml:space="preserve">Visa </w:t>
      </w:r>
    </w:p>
    <w:p w14:paraId="61B74762" w14:textId="77777777" w:rsidR="009512DF" w:rsidRPr="009C0378" w:rsidRDefault="009512DF" w:rsidP="009512DF">
      <w:pPr>
        <w:pStyle w:val="NoSpacing"/>
        <w:rPr>
          <w:rFonts w:ascii="Visa Dialect Regular" w:hAnsi="Visa Dialect Regular"/>
          <w:sz w:val="16"/>
          <w:szCs w:val="16"/>
          <w:lang w:val="it-IT"/>
        </w:rPr>
      </w:pPr>
      <w:r w:rsidRPr="009C0378">
        <w:rPr>
          <w:rFonts w:ascii="Visa Dialect Regular" w:hAnsi="Visa Dialect Regular"/>
          <w:sz w:val="16"/>
          <w:szCs w:val="16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Per maggiori informazioni, visita </w:t>
      </w:r>
      <w:hyperlink r:id="rId11" w:tgtFrame="_blank" w:history="1">
        <w:r w:rsidRPr="009C0378">
          <w:rPr>
            <w:rStyle w:val="Hyperlink"/>
            <w:rFonts w:ascii="Visa Dialect Regular" w:hAnsi="Visa Dialect Regular"/>
            <w:sz w:val="16"/>
            <w:szCs w:val="16"/>
            <w:lang w:val="it-IT"/>
          </w:rPr>
          <w:t>https://www.visaitalia.com/</w:t>
        </w:r>
      </w:hyperlink>
      <w:r w:rsidRPr="009C0378">
        <w:rPr>
          <w:rFonts w:ascii="Visa Dialect Regular" w:hAnsi="Visa Dialect Regular"/>
          <w:sz w:val="16"/>
          <w:szCs w:val="16"/>
          <w:lang w:val="it-IT"/>
        </w:rPr>
        <w:t xml:space="preserve"> </w:t>
      </w:r>
    </w:p>
    <w:p w14:paraId="087AB53B" w14:textId="52C4CDD3" w:rsidR="49194FE9" w:rsidRPr="009C0378" w:rsidRDefault="49194FE9" w:rsidP="009512DF">
      <w:pPr>
        <w:pStyle w:val="NoSpacing"/>
        <w:rPr>
          <w:b/>
          <w:bCs/>
          <w:sz w:val="16"/>
          <w:szCs w:val="16"/>
          <w:lang w:val="it-IT"/>
        </w:rPr>
      </w:pPr>
    </w:p>
    <w:p w14:paraId="79C7E57E" w14:textId="77777777" w:rsidR="009512DF" w:rsidRPr="009C0378" w:rsidRDefault="00F44D16" w:rsidP="009512DF">
      <w:pPr>
        <w:pStyle w:val="NoSpacing"/>
        <w:rPr>
          <w:b/>
          <w:bCs/>
          <w:sz w:val="16"/>
          <w:szCs w:val="16"/>
          <w:lang w:val="it-IT"/>
        </w:rPr>
      </w:pPr>
      <w:r w:rsidRPr="009C0378">
        <w:rPr>
          <w:b/>
          <w:bCs/>
          <w:sz w:val="16"/>
          <w:szCs w:val="16"/>
          <w:lang w:val="it-IT"/>
        </w:rPr>
        <w:t>Disclaimer</w:t>
      </w:r>
    </w:p>
    <w:p w14:paraId="4BD414E5" w14:textId="53082031" w:rsidR="009512DF" w:rsidRPr="009C0378" w:rsidRDefault="009512DF" w:rsidP="009512DF">
      <w:pPr>
        <w:pStyle w:val="NoSpacing"/>
        <w:rPr>
          <w:rFonts w:ascii="Visa Dialect Regular" w:hAnsi="Visa Dialect Regular"/>
          <w:sz w:val="16"/>
          <w:szCs w:val="16"/>
          <w:lang w:val="it-IT"/>
        </w:rPr>
      </w:pPr>
      <w:r w:rsidRPr="009C0378">
        <w:rPr>
          <w:rFonts w:ascii="Visa Dialect Regular" w:hAnsi="Visa Dialect Regular"/>
          <w:sz w:val="16"/>
          <w:szCs w:val="16"/>
          <w:lang w:val="it-IT"/>
        </w:rPr>
        <w:t>I casi di studio, le statistiche, le ricerche e le raccomandazioni sono forniti “COSÌ COME SONO” e sono intesi esclusivamente a scopo informativo e non devono essere utilizzati come consigli operativi, di marketing, legali, tecnici, fiscali, finanziari o di altro tipo. Visa Inc. non fornisce alcuna garanzia o dichiarazione in merito alla completezza o all'accuratezza delle informazioni contenute nel presente documento, né si assume alcuna responsabilità che possa derivare dall'affidamento a tali informazioni. Le informazioni contenute nel presente documento non sono da intendersi come consulenza legale e i lettori sono invitati a rivolgersi a un professionista legale competente qualora tale consulenza sia necessaria.</w:t>
      </w:r>
    </w:p>
    <w:p w14:paraId="185EF224" w14:textId="77777777" w:rsidR="00CB63FC" w:rsidRDefault="00CB63FC" w:rsidP="007B62DA">
      <w:pPr>
        <w:spacing w:after="0" w:line="240" w:lineRule="auto"/>
        <w:contextualSpacing/>
        <w:jc w:val="both"/>
        <w:rPr>
          <w:rFonts w:ascii="Visa Dialect Regular" w:eastAsia="Calibri" w:hAnsi="Visa Dialect Regular" w:cs="Times New Roman"/>
          <w:b/>
          <w:bCs/>
          <w:color w:val="0F0E0E"/>
          <w:kern w:val="0"/>
          <w:sz w:val="16"/>
          <w:szCs w:val="16"/>
          <w:lang w:val="it-IT"/>
          <w14:ligatures w14:val="none"/>
        </w:rPr>
      </w:pPr>
      <w:bookmarkStart w:id="4" w:name="_Hlk192603598"/>
      <w:bookmarkEnd w:id="3"/>
    </w:p>
    <w:p w14:paraId="55E795FD" w14:textId="200C7130" w:rsidR="007B62DA" w:rsidRPr="009C0378" w:rsidRDefault="007B62DA" w:rsidP="007B62DA">
      <w:pPr>
        <w:spacing w:after="0" w:line="240" w:lineRule="auto"/>
        <w:contextualSpacing/>
        <w:jc w:val="both"/>
        <w:rPr>
          <w:rFonts w:ascii="Visa Dialect Regular" w:eastAsia="Calibri" w:hAnsi="Visa Dialect Regular" w:cs="Times New Roman"/>
          <w:b/>
          <w:bCs/>
          <w:color w:val="0F0E0E"/>
          <w:kern w:val="0"/>
          <w:sz w:val="16"/>
          <w:szCs w:val="16"/>
          <w:lang w:val="it-IT"/>
          <w14:ligatures w14:val="none"/>
        </w:rPr>
      </w:pPr>
      <w:r w:rsidRPr="009C0378">
        <w:rPr>
          <w:rFonts w:ascii="Visa Dialect Regular" w:eastAsia="Calibri" w:hAnsi="Visa Dialect Regular" w:cs="Times New Roman"/>
          <w:b/>
          <w:bCs/>
          <w:color w:val="0F0E0E"/>
          <w:kern w:val="0"/>
          <w:sz w:val="16"/>
          <w:szCs w:val="16"/>
          <w:lang w:val="it-IT"/>
          <w14:ligatures w14:val="none"/>
        </w:rPr>
        <w:t xml:space="preserve">Visa Press Office Contacts </w:t>
      </w:r>
    </w:p>
    <w:p w14:paraId="3071FF6D" w14:textId="64451864" w:rsidR="007B62DA" w:rsidRPr="009C0378" w:rsidRDefault="007B62DA" w:rsidP="007B62DA">
      <w:pPr>
        <w:spacing w:after="0" w:line="240" w:lineRule="auto"/>
        <w:contextualSpacing/>
        <w:jc w:val="both"/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</w:pP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>Enrica Banti, Senior Manager Corporate Communication, Visa Italy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  <w:t xml:space="preserve">                    bantie@visa.com</w:t>
      </w:r>
    </w:p>
    <w:p w14:paraId="2060BD62" w14:textId="6CE3A759" w:rsidR="007B62DA" w:rsidRPr="009C0378" w:rsidRDefault="007B62DA" w:rsidP="007B62DA">
      <w:pPr>
        <w:spacing w:after="0" w:line="240" w:lineRule="auto"/>
        <w:contextualSpacing/>
        <w:jc w:val="both"/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</w:pP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>Matteo Rasset, DAG Communication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  <w:t xml:space="preserve"> 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r w:rsidRPr="009C0378">
        <w:rPr>
          <w:rFonts w:ascii="Visa Dialect Regular" w:eastAsia="SimSun" w:hAnsi="Visa Dialect Regular" w:cs="Aparajita"/>
          <w:color w:val="0F0E0E"/>
          <w:kern w:val="0"/>
          <w:sz w:val="16"/>
          <w:szCs w:val="16"/>
          <w:lang w:val="it-IT"/>
          <w14:ligatures w14:val="none"/>
        </w:rPr>
        <w:t>mrasset@dagcom.com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  <w:t>+39 333 8032644</w:t>
      </w:r>
    </w:p>
    <w:p w14:paraId="3A4E28B3" w14:textId="08012B29" w:rsidR="007B62DA" w:rsidRPr="009C0378" w:rsidRDefault="007B62DA" w:rsidP="007B62DA">
      <w:pPr>
        <w:spacing w:after="0" w:line="240" w:lineRule="auto"/>
        <w:contextualSpacing/>
        <w:jc w:val="both"/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</w:pP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>Elena Gioia, DAG Communication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r w:rsid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>e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>gioia@dagcom.com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  <w:t>+39 327 7734872</w:t>
      </w:r>
    </w:p>
    <w:p w14:paraId="637C3B88" w14:textId="79BB5184" w:rsidR="007B62DA" w:rsidRPr="009C0378" w:rsidRDefault="007B62DA" w:rsidP="007B62DA">
      <w:pPr>
        <w:spacing w:after="0" w:line="240" w:lineRule="auto"/>
        <w:contextualSpacing/>
        <w:jc w:val="both"/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</w:pP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>Vincenzo Virgilio, DAG Communication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hyperlink r:id="rId12" w:history="1">
        <w:r w:rsidRPr="009C0378">
          <w:rPr>
            <w:rFonts w:ascii="Visa Dialect Regular" w:eastAsia="Calibri" w:hAnsi="Visa Dialect Regular" w:cs="Times New Roman"/>
            <w:color w:val="0F0E0E"/>
            <w:kern w:val="0"/>
            <w:sz w:val="16"/>
            <w:szCs w:val="16"/>
            <w:lang w:val="it-IT"/>
            <w14:ligatures w14:val="none"/>
          </w:rPr>
          <w:t>vvirgilio@dagcom.com</w:t>
        </w:r>
      </w:hyperlink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  <w:t>+39 392 3400166</w:t>
      </w:r>
    </w:p>
    <w:p w14:paraId="3004CED0" w14:textId="1DB11D90" w:rsidR="007B62DA" w:rsidRPr="007B62DA" w:rsidRDefault="007B62DA" w:rsidP="007B62DA">
      <w:pPr>
        <w:widowControl w:val="0"/>
        <w:autoSpaceDE w:val="0"/>
        <w:autoSpaceDN w:val="0"/>
        <w:adjustRightInd w:val="0"/>
        <w:spacing w:after="0" w:line="240" w:lineRule="auto"/>
        <w:ind w:right="-138"/>
        <w:contextualSpacing/>
        <w:jc w:val="both"/>
        <w:outlineLvl w:val="0"/>
        <w:rPr>
          <w:rFonts w:ascii="Visa Dialect Regular" w:eastAsia="MS Gothic" w:hAnsi="Visa Dialect Regular" w:cs="Segoe UI"/>
          <w:b/>
          <w:bCs/>
          <w:color w:val="0F0E0E"/>
          <w:kern w:val="0"/>
          <w:sz w:val="16"/>
          <w:szCs w:val="16"/>
          <w:u w:color="000000"/>
          <w:bdr w:val="nil"/>
          <w:lang w:val="it-IT" w:eastAsia="en-GB"/>
          <w14:ligatures w14:val="none"/>
        </w:rPr>
      </w:pP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lastRenderedPageBreak/>
        <w:t>Gabriele Sciuto, DAG Communication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  <w:t>gsciuto@dagcom.com</w:t>
      </w:r>
      <w:r w:rsidRPr="009C0378">
        <w:rPr>
          <w:rFonts w:ascii="Visa Dialect Regular" w:eastAsia="Calibri" w:hAnsi="Visa Dialect Regular" w:cs="Times New Roman"/>
          <w:color w:val="0F0E0E"/>
          <w:kern w:val="0"/>
          <w:sz w:val="16"/>
          <w:szCs w:val="16"/>
          <w:lang w:val="it-IT"/>
          <w14:ligatures w14:val="none"/>
        </w:rPr>
        <w:tab/>
        <w:t>+39 335 5993284</w:t>
      </w:r>
    </w:p>
    <w:bookmarkEnd w:id="4"/>
    <w:p w14:paraId="6998EE42" w14:textId="2BA898E6" w:rsidR="00A2132F" w:rsidRPr="009512DF" w:rsidRDefault="00A2132F" w:rsidP="009512DF">
      <w:pPr>
        <w:pStyle w:val="NormalWeb"/>
        <w:rPr>
          <w:rFonts w:ascii="Visa Dialect Regular" w:hAnsi="Visa Dialect Regular"/>
          <w:sz w:val="18"/>
          <w:szCs w:val="18"/>
          <w:lang w:val="it-IT"/>
        </w:rPr>
      </w:pPr>
    </w:p>
    <w:sectPr w:rsidR="00A2132F" w:rsidRPr="009512D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5EB87" w14:textId="77777777" w:rsidR="00E2160A" w:rsidRDefault="00E2160A" w:rsidP="009378A2">
      <w:pPr>
        <w:spacing w:after="0" w:line="240" w:lineRule="auto"/>
      </w:pPr>
      <w:r>
        <w:separator/>
      </w:r>
    </w:p>
  </w:endnote>
  <w:endnote w:type="continuationSeparator" w:id="0">
    <w:p w14:paraId="6C46E7B6" w14:textId="77777777" w:rsidR="00E2160A" w:rsidRDefault="00E2160A" w:rsidP="009378A2">
      <w:pPr>
        <w:spacing w:after="0" w:line="240" w:lineRule="auto"/>
      </w:pPr>
      <w:r>
        <w:continuationSeparator/>
      </w:r>
    </w:p>
  </w:endnote>
  <w:endnote w:type="continuationNotice" w:id="1">
    <w:p w14:paraId="28AE049A" w14:textId="77777777" w:rsidR="00E2160A" w:rsidRDefault="00E21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a Dialect Regular"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FE1B" w14:textId="77777777" w:rsidR="00E2160A" w:rsidRDefault="00E2160A" w:rsidP="009378A2">
      <w:pPr>
        <w:spacing w:after="0" w:line="240" w:lineRule="auto"/>
      </w:pPr>
      <w:r>
        <w:separator/>
      </w:r>
    </w:p>
  </w:footnote>
  <w:footnote w:type="continuationSeparator" w:id="0">
    <w:p w14:paraId="29257224" w14:textId="77777777" w:rsidR="00E2160A" w:rsidRDefault="00E2160A" w:rsidP="009378A2">
      <w:pPr>
        <w:spacing w:after="0" w:line="240" w:lineRule="auto"/>
      </w:pPr>
      <w:r>
        <w:continuationSeparator/>
      </w:r>
    </w:p>
  </w:footnote>
  <w:footnote w:type="continuationNotice" w:id="1">
    <w:p w14:paraId="2752F405" w14:textId="77777777" w:rsidR="00E2160A" w:rsidRDefault="00E2160A">
      <w:pPr>
        <w:spacing w:after="0" w:line="240" w:lineRule="auto"/>
      </w:pPr>
    </w:p>
  </w:footnote>
  <w:footnote w:id="2">
    <w:p w14:paraId="1800585C" w14:textId="2BF81445" w:rsidR="004A68FD" w:rsidRPr="004B2733" w:rsidRDefault="004A68FD" w:rsidP="004A68FD">
      <w:pPr>
        <w:pStyle w:val="FootnoteText"/>
        <w:rPr>
          <w:sz w:val="16"/>
          <w:szCs w:val="16"/>
          <w:lang w:val="it-IT"/>
        </w:rPr>
      </w:pPr>
      <w:r w:rsidRPr="006C1DF0">
        <w:rPr>
          <w:rStyle w:val="FootnoteReference"/>
          <w:sz w:val="16"/>
          <w:szCs w:val="16"/>
        </w:rPr>
        <w:footnoteRef/>
      </w:r>
      <w:r w:rsidRPr="004B2733">
        <w:rPr>
          <w:sz w:val="16"/>
          <w:szCs w:val="16"/>
          <w:lang w:val="it-IT"/>
        </w:rPr>
        <w:t xml:space="preserve"> </w:t>
      </w:r>
      <w:r w:rsidR="004B2733" w:rsidRPr="004B2733">
        <w:rPr>
          <w:rFonts w:ascii="Visa Dialect Regular" w:eastAsia="Visa Dialect Regular" w:hAnsi="Visa Dialect Regular" w:cs="Visa Dialect Regular"/>
          <w:sz w:val="10"/>
          <w:szCs w:val="10"/>
          <w:lang w:val="it-IT"/>
        </w:rPr>
        <w:t xml:space="preserve"> I dati sono stati analizzati dalla rete globale VisaNet nel 2024</w:t>
      </w:r>
    </w:p>
  </w:footnote>
  <w:footnote w:id="3">
    <w:p w14:paraId="4A2A7C0D" w14:textId="47439458" w:rsidR="006579CF" w:rsidRPr="004B2733" w:rsidRDefault="006579CF" w:rsidP="006579CF">
      <w:pPr>
        <w:pStyle w:val="FootnoteText"/>
        <w:rPr>
          <w:sz w:val="16"/>
          <w:szCs w:val="16"/>
          <w:lang w:val="it-IT"/>
        </w:rPr>
      </w:pPr>
      <w:r w:rsidRPr="006C1DF0">
        <w:rPr>
          <w:rStyle w:val="FootnoteReference"/>
          <w:sz w:val="16"/>
          <w:szCs w:val="16"/>
        </w:rPr>
        <w:footnoteRef/>
      </w:r>
      <w:r w:rsidRPr="004B2733">
        <w:rPr>
          <w:sz w:val="16"/>
          <w:szCs w:val="16"/>
          <w:lang w:val="it-IT"/>
        </w:rPr>
        <w:t xml:space="preserve"> </w:t>
      </w:r>
      <w:r w:rsidR="004B2733" w:rsidRPr="004B2733">
        <w:rPr>
          <w:rFonts w:ascii="Visa Dialect Regular" w:eastAsia="Visa Dialect Regular" w:hAnsi="Visa Dialect Regular" w:cs="Visa Dialect Regular"/>
          <w:sz w:val="10"/>
          <w:szCs w:val="10"/>
          <w:lang w:val="it-IT"/>
        </w:rPr>
        <w:t>I dati sono stati analizzati dalla rete globale VisaNet confrontando il 2023 con il 2024.</w:t>
      </w:r>
    </w:p>
  </w:footnote>
  <w:footnote w:id="4">
    <w:p w14:paraId="3A6DEB45" w14:textId="572D8ADE" w:rsidR="00C731E2" w:rsidRPr="004B2733" w:rsidRDefault="00C731E2" w:rsidP="00C731E2">
      <w:pPr>
        <w:pStyle w:val="FootnoteText"/>
        <w:rPr>
          <w:lang w:val="it-IT"/>
        </w:rPr>
      </w:pPr>
      <w:r w:rsidRPr="006C1DF0">
        <w:rPr>
          <w:rStyle w:val="FootnoteReference"/>
          <w:sz w:val="16"/>
          <w:szCs w:val="16"/>
        </w:rPr>
        <w:footnoteRef/>
      </w:r>
      <w:r w:rsidRPr="004B2733">
        <w:rPr>
          <w:sz w:val="16"/>
          <w:szCs w:val="16"/>
          <w:lang w:val="it-IT"/>
        </w:rPr>
        <w:t xml:space="preserve"> </w:t>
      </w:r>
      <w:r w:rsidR="004B2733" w:rsidRPr="004B2733">
        <w:rPr>
          <w:rFonts w:ascii="Visa Dialect Regular" w:eastAsia="Visa Dialect Regular" w:hAnsi="Visa Dialect Regular" w:cs="Visa Dialect Regular"/>
          <w:sz w:val="10"/>
          <w:szCs w:val="10"/>
          <w:lang w:val="it-IT"/>
        </w:rPr>
        <w:t xml:space="preserve">Sondaggio online su 5.565 consumatori tra i 18 e i 65 anni che giocano ai videogiochi almeno una volta al mese. Paesi: Francia, Germania, Italia, Polonia, Regno Unito. </w:t>
      </w:r>
      <w:r w:rsidR="00384155">
        <w:rPr>
          <w:rFonts w:ascii="Visa Dialect Regular" w:eastAsia="Visa Dialect Regular" w:hAnsi="Visa Dialect Regular" w:cs="Visa Dialect Regular"/>
          <w:sz w:val="10"/>
          <w:szCs w:val="10"/>
          <w:lang w:val="it-IT"/>
        </w:rPr>
        <w:t>Questionari effettuati a</w:t>
      </w:r>
      <w:r w:rsidR="004B2733" w:rsidRPr="004B2733">
        <w:rPr>
          <w:rFonts w:ascii="Visa Dialect Regular" w:eastAsia="Visa Dialect Regular" w:hAnsi="Visa Dialect Regular" w:cs="Visa Dialect Regular"/>
          <w:sz w:val="10"/>
          <w:szCs w:val="10"/>
          <w:lang w:val="it-IT"/>
        </w:rPr>
        <w:t xml:space="preserve"> febbraio 2025</w:t>
      </w:r>
    </w:p>
  </w:footnote>
  <w:footnote w:id="5">
    <w:p w14:paraId="6D421DE6" w14:textId="5A7A0777" w:rsidR="00293F8E" w:rsidRPr="00293F8E" w:rsidRDefault="00293F8E">
      <w:pPr>
        <w:pStyle w:val="FootnoteText"/>
        <w:rPr>
          <w:sz w:val="16"/>
          <w:szCs w:val="16"/>
          <w:lang w:val="it-IT"/>
        </w:rPr>
      </w:pPr>
      <w:r w:rsidRPr="00293F8E">
        <w:rPr>
          <w:rStyle w:val="FootnoteReference"/>
          <w:sz w:val="16"/>
          <w:szCs w:val="16"/>
        </w:rPr>
        <w:footnoteRef/>
      </w:r>
      <w:r w:rsidRPr="00293F8E">
        <w:rPr>
          <w:sz w:val="16"/>
          <w:szCs w:val="16"/>
          <w:lang w:val="it-IT"/>
        </w:rPr>
        <w:t xml:space="preserve"> 12/11/2024: Visa riconosce i creator come piccole imprese </w:t>
      </w:r>
      <w:r>
        <w:fldChar w:fldCharType="begin"/>
      </w:r>
      <w:r w:rsidRPr="009C0378">
        <w:rPr>
          <w:lang w:val="it-IT"/>
        </w:rPr>
        <w:instrText>HYPERLINK "https://www.visaitalia.com/visa/sala-stampa-visa/press-releases.3354187.html"</w:instrText>
      </w:r>
      <w:r>
        <w:fldChar w:fldCharType="separate"/>
      </w:r>
      <w:r w:rsidRPr="00293F8E">
        <w:rPr>
          <w:rStyle w:val="Hyperlink"/>
          <w:sz w:val="16"/>
          <w:szCs w:val="16"/>
          <w:lang w:val="it-IT"/>
        </w:rPr>
        <w:t>https://www.visaitalia.com/visa/sala-stampa-visa/press-releases.3354187.html</w:t>
      </w:r>
      <w:r>
        <w:fldChar w:fldCharType="end"/>
      </w:r>
      <w:r w:rsidRPr="00293F8E">
        <w:rPr>
          <w:sz w:val="16"/>
          <w:szCs w:val="16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3B58" w14:textId="3946B159" w:rsidR="009378A2" w:rsidRDefault="009378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0E7B5F" wp14:editId="487529E9">
          <wp:simplePos x="0" y="0"/>
          <wp:positionH relativeFrom="margin">
            <wp:align>right</wp:align>
          </wp:positionH>
          <wp:positionV relativeFrom="margin">
            <wp:posOffset>-514350</wp:posOffset>
          </wp:positionV>
          <wp:extent cx="993140" cy="321310"/>
          <wp:effectExtent l="0" t="0" r="0" b="254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90A7"/>
    <w:multiLevelType w:val="hybridMultilevel"/>
    <w:tmpl w:val="FFFFFFFF"/>
    <w:lvl w:ilvl="0" w:tplc="DD0A6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02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64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1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CA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21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6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08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A6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4AE"/>
    <w:multiLevelType w:val="hybridMultilevel"/>
    <w:tmpl w:val="02E2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7649"/>
    <w:multiLevelType w:val="hybridMultilevel"/>
    <w:tmpl w:val="6652E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6C9C"/>
    <w:multiLevelType w:val="hybridMultilevel"/>
    <w:tmpl w:val="D82A7E0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1D743286"/>
    <w:multiLevelType w:val="multilevel"/>
    <w:tmpl w:val="189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31C85"/>
    <w:multiLevelType w:val="hybridMultilevel"/>
    <w:tmpl w:val="835CC3D2"/>
    <w:lvl w:ilvl="0" w:tplc="C90449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ACC35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5BE43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59AB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3E4D2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5D64F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E5C22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00870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D109E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E1506A0"/>
    <w:multiLevelType w:val="hybridMultilevel"/>
    <w:tmpl w:val="D062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94B02"/>
    <w:multiLevelType w:val="multilevel"/>
    <w:tmpl w:val="8032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6C9F5D"/>
    <w:multiLevelType w:val="hybridMultilevel"/>
    <w:tmpl w:val="FFFFFFFF"/>
    <w:lvl w:ilvl="0" w:tplc="20048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E2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40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25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21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8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00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6A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633C"/>
    <w:multiLevelType w:val="hybridMultilevel"/>
    <w:tmpl w:val="72D2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A7D27"/>
    <w:multiLevelType w:val="hybridMultilevel"/>
    <w:tmpl w:val="2FD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34247"/>
    <w:multiLevelType w:val="multilevel"/>
    <w:tmpl w:val="BD9A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043FA5"/>
    <w:multiLevelType w:val="hybridMultilevel"/>
    <w:tmpl w:val="6C708BC0"/>
    <w:lvl w:ilvl="0" w:tplc="D0C47492">
      <w:numFmt w:val="bullet"/>
      <w:lvlText w:val="-"/>
      <w:lvlJc w:val="left"/>
      <w:pPr>
        <w:ind w:left="720" w:hanging="360"/>
      </w:pPr>
      <w:rPr>
        <w:rFonts w:ascii="Visa Dialect Regular" w:eastAsiaTheme="minorHAnsi" w:hAnsi="Visa Dialect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37B1E"/>
    <w:multiLevelType w:val="multilevel"/>
    <w:tmpl w:val="DD6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E166F"/>
    <w:multiLevelType w:val="multilevel"/>
    <w:tmpl w:val="C19C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059FF"/>
    <w:multiLevelType w:val="hybridMultilevel"/>
    <w:tmpl w:val="A37C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F52EA"/>
    <w:multiLevelType w:val="hybridMultilevel"/>
    <w:tmpl w:val="30EC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F0783"/>
    <w:multiLevelType w:val="hybridMultilevel"/>
    <w:tmpl w:val="C58AD320"/>
    <w:lvl w:ilvl="0" w:tplc="F29E1F1E">
      <w:start w:val="1"/>
      <w:numFmt w:val="decimal"/>
      <w:lvlText w:val="%1)"/>
      <w:lvlJc w:val="left"/>
      <w:pPr>
        <w:ind w:left="1020" w:hanging="360"/>
      </w:pPr>
    </w:lvl>
    <w:lvl w:ilvl="1" w:tplc="2332BB48">
      <w:start w:val="1"/>
      <w:numFmt w:val="decimal"/>
      <w:lvlText w:val="%2)"/>
      <w:lvlJc w:val="left"/>
      <w:pPr>
        <w:ind w:left="1020" w:hanging="360"/>
      </w:pPr>
    </w:lvl>
    <w:lvl w:ilvl="2" w:tplc="2B769656">
      <w:start w:val="1"/>
      <w:numFmt w:val="decimal"/>
      <w:lvlText w:val="%3)"/>
      <w:lvlJc w:val="left"/>
      <w:pPr>
        <w:ind w:left="1020" w:hanging="360"/>
      </w:pPr>
    </w:lvl>
    <w:lvl w:ilvl="3" w:tplc="05062368">
      <w:start w:val="1"/>
      <w:numFmt w:val="decimal"/>
      <w:lvlText w:val="%4)"/>
      <w:lvlJc w:val="left"/>
      <w:pPr>
        <w:ind w:left="1020" w:hanging="360"/>
      </w:pPr>
    </w:lvl>
    <w:lvl w:ilvl="4" w:tplc="B484A912">
      <w:start w:val="1"/>
      <w:numFmt w:val="decimal"/>
      <w:lvlText w:val="%5)"/>
      <w:lvlJc w:val="left"/>
      <w:pPr>
        <w:ind w:left="1020" w:hanging="360"/>
      </w:pPr>
    </w:lvl>
    <w:lvl w:ilvl="5" w:tplc="A28E9D20">
      <w:start w:val="1"/>
      <w:numFmt w:val="decimal"/>
      <w:lvlText w:val="%6)"/>
      <w:lvlJc w:val="left"/>
      <w:pPr>
        <w:ind w:left="1020" w:hanging="360"/>
      </w:pPr>
    </w:lvl>
    <w:lvl w:ilvl="6" w:tplc="70F609CA">
      <w:start w:val="1"/>
      <w:numFmt w:val="decimal"/>
      <w:lvlText w:val="%7)"/>
      <w:lvlJc w:val="left"/>
      <w:pPr>
        <w:ind w:left="1020" w:hanging="360"/>
      </w:pPr>
    </w:lvl>
    <w:lvl w:ilvl="7" w:tplc="E93C268E">
      <w:start w:val="1"/>
      <w:numFmt w:val="decimal"/>
      <w:lvlText w:val="%8)"/>
      <w:lvlJc w:val="left"/>
      <w:pPr>
        <w:ind w:left="1020" w:hanging="360"/>
      </w:pPr>
    </w:lvl>
    <w:lvl w:ilvl="8" w:tplc="815630DC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65774648"/>
    <w:multiLevelType w:val="multilevel"/>
    <w:tmpl w:val="D450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95293"/>
    <w:multiLevelType w:val="hybridMultilevel"/>
    <w:tmpl w:val="EF88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977E3"/>
    <w:multiLevelType w:val="hybridMultilevel"/>
    <w:tmpl w:val="1A8A6EF0"/>
    <w:lvl w:ilvl="0" w:tplc="6C30D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20CE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10EB1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25A40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58CF0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888B0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042C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FAEFB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538A7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775640579">
    <w:abstractNumId w:val="8"/>
  </w:num>
  <w:num w:numId="2" w16cid:durableId="1155682651">
    <w:abstractNumId w:val="0"/>
  </w:num>
  <w:num w:numId="3" w16cid:durableId="848910729">
    <w:abstractNumId w:val="1"/>
  </w:num>
  <w:num w:numId="4" w16cid:durableId="1284386160">
    <w:abstractNumId w:val="4"/>
  </w:num>
  <w:num w:numId="5" w16cid:durableId="2011371906">
    <w:abstractNumId w:val="7"/>
  </w:num>
  <w:num w:numId="6" w16cid:durableId="1749691994">
    <w:abstractNumId w:val="12"/>
  </w:num>
  <w:num w:numId="7" w16cid:durableId="1207448022">
    <w:abstractNumId w:val="5"/>
  </w:num>
  <w:num w:numId="8" w16cid:durableId="2057006394">
    <w:abstractNumId w:val="17"/>
  </w:num>
  <w:num w:numId="9" w16cid:durableId="2010742568">
    <w:abstractNumId w:val="20"/>
  </w:num>
  <w:num w:numId="10" w16cid:durableId="869760643">
    <w:abstractNumId w:val="14"/>
  </w:num>
  <w:num w:numId="11" w16cid:durableId="47069041">
    <w:abstractNumId w:val="3"/>
  </w:num>
  <w:num w:numId="12" w16cid:durableId="568268512">
    <w:abstractNumId w:val="6"/>
  </w:num>
  <w:num w:numId="13" w16cid:durableId="1128816464">
    <w:abstractNumId w:val="10"/>
  </w:num>
  <w:num w:numId="14" w16cid:durableId="471168463">
    <w:abstractNumId w:val="19"/>
  </w:num>
  <w:num w:numId="15" w16cid:durableId="885339522">
    <w:abstractNumId w:val="11"/>
  </w:num>
  <w:num w:numId="16" w16cid:durableId="1858693112">
    <w:abstractNumId w:val="16"/>
  </w:num>
  <w:num w:numId="17" w16cid:durableId="887764940">
    <w:abstractNumId w:val="18"/>
  </w:num>
  <w:num w:numId="18" w16cid:durableId="1661422891">
    <w:abstractNumId w:val="9"/>
  </w:num>
  <w:num w:numId="19" w16cid:durableId="153883667">
    <w:abstractNumId w:val="15"/>
  </w:num>
  <w:num w:numId="20" w16cid:durableId="523590003">
    <w:abstractNumId w:val="13"/>
  </w:num>
  <w:num w:numId="21" w16cid:durableId="730815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2"/>
    <w:rsid w:val="00004463"/>
    <w:rsid w:val="0001153D"/>
    <w:rsid w:val="000128C4"/>
    <w:rsid w:val="00012A45"/>
    <w:rsid w:val="00020221"/>
    <w:rsid w:val="000228FF"/>
    <w:rsid w:val="000241EB"/>
    <w:rsid w:val="00027C76"/>
    <w:rsid w:val="00033B79"/>
    <w:rsid w:val="00033BD3"/>
    <w:rsid w:val="00036BE0"/>
    <w:rsid w:val="00041A50"/>
    <w:rsid w:val="00042E6E"/>
    <w:rsid w:val="000462A6"/>
    <w:rsid w:val="00046E8A"/>
    <w:rsid w:val="000500B3"/>
    <w:rsid w:val="00052617"/>
    <w:rsid w:val="0005483A"/>
    <w:rsid w:val="00064BF6"/>
    <w:rsid w:val="00066BAA"/>
    <w:rsid w:val="00074F3E"/>
    <w:rsid w:val="000848C5"/>
    <w:rsid w:val="00087F8B"/>
    <w:rsid w:val="00090F8E"/>
    <w:rsid w:val="000A1FDC"/>
    <w:rsid w:val="000A3F04"/>
    <w:rsid w:val="000A4CE9"/>
    <w:rsid w:val="000A60BD"/>
    <w:rsid w:val="000B20AB"/>
    <w:rsid w:val="000B545D"/>
    <w:rsid w:val="000B7A2E"/>
    <w:rsid w:val="000C13F5"/>
    <w:rsid w:val="000C5987"/>
    <w:rsid w:val="000C59B9"/>
    <w:rsid w:val="000E34F2"/>
    <w:rsid w:val="000E3D29"/>
    <w:rsid w:val="000E4026"/>
    <w:rsid w:val="000F0975"/>
    <w:rsid w:val="000F4B12"/>
    <w:rsid w:val="000F6B6E"/>
    <w:rsid w:val="001041FE"/>
    <w:rsid w:val="00105036"/>
    <w:rsid w:val="001129B9"/>
    <w:rsid w:val="001205AB"/>
    <w:rsid w:val="0012268D"/>
    <w:rsid w:val="0012465D"/>
    <w:rsid w:val="00135906"/>
    <w:rsid w:val="00145866"/>
    <w:rsid w:val="00150920"/>
    <w:rsid w:val="00152B4D"/>
    <w:rsid w:val="001547D2"/>
    <w:rsid w:val="00157285"/>
    <w:rsid w:val="00162799"/>
    <w:rsid w:val="00177EB8"/>
    <w:rsid w:val="00182AC1"/>
    <w:rsid w:val="001840B5"/>
    <w:rsid w:val="001846CF"/>
    <w:rsid w:val="001850E4"/>
    <w:rsid w:val="00187B53"/>
    <w:rsid w:val="0019091D"/>
    <w:rsid w:val="00196CDD"/>
    <w:rsid w:val="001B1BEB"/>
    <w:rsid w:val="001C58DA"/>
    <w:rsid w:val="001D3200"/>
    <w:rsid w:val="001F080F"/>
    <w:rsid w:val="001F726F"/>
    <w:rsid w:val="00213417"/>
    <w:rsid w:val="00214DBC"/>
    <w:rsid w:val="00223C10"/>
    <w:rsid w:val="00231800"/>
    <w:rsid w:val="0024134A"/>
    <w:rsid w:val="0024141F"/>
    <w:rsid w:val="00241562"/>
    <w:rsid w:val="00242B05"/>
    <w:rsid w:val="00247B4A"/>
    <w:rsid w:val="002573E5"/>
    <w:rsid w:val="002600A9"/>
    <w:rsid w:val="002609F1"/>
    <w:rsid w:val="0026138B"/>
    <w:rsid w:val="002650C3"/>
    <w:rsid w:val="00265418"/>
    <w:rsid w:val="002666A9"/>
    <w:rsid w:val="002678ED"/>
    <w:rsid w:val="0027731A"/>
    <w:rsid w:val="002905AD"/>
    <w:rsid w:val="00293F8E"/>
    <w:rsid w:val="002A1110"/>
    <w:rsid w:val="002A2C6C"/>
    <w:rsid w:val="002B0A36"/>
    <w:rsid w:val="002B19E9"/>
    <w:rsid w:val="002B52AA"/>
    <w:rsid w:val="002B79A6"/>
    <w:rsid w:val="002C327C"/>
    <w:rsid w:val="002C40E6"/>
    <w:rsid w:val="002C462E"/>
    <w:rsid w:val="002C6C70"/>
    <w:rsid w:val="002D0328"/>
    <w:rsid w:val="002D0C3A"/>
    <w:rsid w:val="002D70D5"/>
    <w:rsid w:val="002E308B"/>
    <w:rsid w:val="002F62DB"/>
    <w:rsid w:val="002F67B8"/>
    <w:rsid w:val="00302A0A"/>
    <w:rsid w:val="00302CF9"/>
    <w:rsid w:val="003041AD"/>
    <w:rsid w:val="0030D947"/>
    <w:rsid w:val="00311293"/>
    <w:rsid w:val="00313DF1"/>
    <w:rsid w:val="00317625"/>
    <w:rsid w:val="00317BD6"/>
    <w:rsid w:val="00334469"/>
    <w:rsid w:val="003346CD"/>
    <w:rsid w:val="00335605"/>
    <w:rsid w:val="00342D87"/>
    <w:rsid w:val="003510DB"/>
    <w:rsid w:val="003571B6"/>
    <w:rsid w:val="00364033"/>
    <w:rsid w:val="00364C64"/>
    <w:rsid w:val="00367C0A"/>
    <w:rsid w:val="0037218E"/>
    <w:rsid w:val="00372F3D"/>
    <w:rsid w:val="0038271A"/>
    <w:rsid w:val="00384155"/>
    <w:rsid w:val="00386A5B"/>
    <w:rsid w:val="003937E6"/>
    <w:rsid w:val="0039730A"/>
    <w:rsid w:val="003975C6"/>
    <w:rsid w:val="003B68F1"/>
    <w:rsid w:val="003C52A6"/>
    <w:rsid w:val="003E164C"/>
    <w:rsid w:val="003F4BA1"/>
    <w:rsid w:val="003F4D7B"/>
    <w:rsid w:val="004050C7"/>
    <w:rsid w:val="0040680B"/>
    <w:rsid w:val="004125E6"/>
    <w:rsid w:val="0041535E"/>
    <w:rsid w:val="004224A2"/>
    <w:rsid w:val="00424C94"/>
    <w:rsid w:val="004253C0"/>
    <w:rsid w:val="004320BB"/>
    <w:rsid w:val="00433839"/>
    <w:rsid w:val="00433FD4"/>
    <w:rsid w:val="00440967"/>
    <w:rsid w:val="00446BDE"/>
    <w:rsid w:val="00460D7C"/>
    <w:rsid w:val="00460EA6"/>
    <w:rsid w:val="00462176"/>
    <w:rsid w:val="00462E5B"/>
    <w:rsid w:val="004652EA"/>
    <w:rsid w:val="00466B8F"/>
    <w:rsid w:val="0047201F"/>
    <w:rsid w:val="00480AE0"/>
    <w:rsid w:val="00485232"/>
    <w:rsid w:val="00486A95"/>
    <w:rsid w:val="00490444"/>
    <w:rsid w:val="00491843"/>
    <w:rsid w:val="0049BF3D"/>
    <w:rsid w:val="004A1253"/>
    <w:rsid w:val="004A50AA"/>
    <w:rsid w:val="004A68FD"/>
    <w:rsid w:val="004A74C5"/>
    <w:rsid w:val="004B2733"/>
    <w:rsid w:val="004C156A"/>
    <w:rsid w:val="004C342A"/>
    <w:rsid w:val="004C397F"/>
    <w:rsid w:val="004C44A8"/>
    <w:rsid w:val="004C5F15"/>
    <w:rsid w:val="004D2099"/>
    <w:rsid w:val="004E331D"/>
    <w:rsid w:val="004E538A"/>
    <w:rsid w:val="004F48C1"/>
    <w:rsid w:val="00504278"/>
    <w:rsid w:val="0051497C"/>
    <w:rsid w:val="00516C5D"/>
    <w:rsid w:val="005222F1"/>
    <w:rsid w:val="00522766"/>
    <w:rsid w:val="005252BD"/>
    <w:rsid w:val="00525F91"/>
    <w:rsid w:val="005275C8"/>
    <w:rsid w:val="00530CB9"/>
    <w:rsid w:val="00531BCC"/>
    <w:rsid w:val="00532843"/>
    <w:rsid w:val="00544B1F"/>
    <w:rsid w:val="005503E1"/>
    <w:rsid w:val="00553092"/>
    <w:rsid w:val="00562E31"/>
    <w:rsid w:val="00572238"/>
    <w:rsid w:val="0057435E"/>
    <w:rsid w:val="0057543A"/>
    <w:rsid w:val="0057761C"/>
    <w:rsid w:val="00577A7C"/>
    <w:rsid w:val="00577CA7"/>
    <w:rsid w:val="00581E5F"/>
    <w:rsid w:val="005838D1"/>
    <w:rsid w:val="00590515"/>
    <w:rsid w:val="005913D4"/>
    <w:rsid w:val="00591C45"/>
    <w:rsid w:val="005932C5"/>
    <w:rsid w:val="005B06F2"/>
    <w:rsid w:val="005B4D7A"/>
    <w:rsid w:val="005D50FE"/>
    <w:rsid w:val="005E307D"/>
    <w:rsid w:val="005E3C1F"/>
    <w:rsid w:val="005F48FF"/>
    <w:rsid w:val="005F7763"/>
    <w:rsid w:val="00611502"/>
    <w:rsid w:val="00614C30"/>
    <w:rsid w:val="006174E3"/>
    <w:rsid w:val="00620040"/>
    <w:rsid w:val="0062352F"/>
    <w:rsid w:val="00625392"/>
    <w:rsid w:val="00630310"/>
    <w:rsid w:val="00633B70"/>
    <w:rsid w:val="006343E9"/>
    <w:rsid w:val="00642823"/>
    <w:rsid w:val="00644F1C"/>
    <w:rsid w:val="006456A4"/>
    <w:rsid w:val="00653430"/>
    <w:rsid w:val="00653C69"/>
    <w:rsid w:val="006579CF"/>
    <w:rsid w:val="00664D1E"/>
    <w:rsid w:val="00667CF4"/>
    <w:rsid w:val="0067527B"/>
    <w:rsid w:val="00690550"/>
    <w:rsid w:val="00690F8B"/>
    <w:rsid w:val="006C4D67"/>
    <w:rsid w:val="006D5309"/>
    <w:rsid w:val="006E1C59"/>
    <w:rsid w:val="006F4F56"/>
    <w:rsid w:val="00700E08"/>
    <w:rsid w:val="00705A56"/>
    <w:rsid w:val="00714554"/>
    <w:rsid w:val="00715B24"/>
    <w:rsid w:val="00721198"/>
    <w:rsid w:val="00725591"/>
    <w:rsid w:val="007256A7"/>
    <w:rsid w:val="00731EA6"/>
    <w:rsid w:val="00732792"/>
    <w:rsid w:val="0074497B"/>
    <w:rsid w:val="00745E61"/>
    <w:rsid w:val="007564BD"/>
    <w:rsid w:val="00756AD5"/>
    <w:rsid w:val="00764DD8"/>
    <w:rsid w:val="0076517F"/>
    <w:rsid w:val="00770214"/>
    <w:rsid w:val="007715BC"/>
    <w:rsid w:val="00772566"/>
    <w:rsid w:val="00772780"/>
    <w:rsid w:val="00781653"/>
    <w:rsid w:val="00781DED"/>
    <w:rsid w:val="00783798"/>
    <w:rsid w:val="00786798"/>
    <w:rsid w:val="00793164"/>
    <w:rsid w:val="007940BE"/>
    <w:rsid w:val="007A1FA2"/>
    <w:rsid w:val="007A6239"/>
    <w:rsid w:val="007A6F5D"/>
    <w:rsid w:val="007B2CD3"/>
    <w:rsid w:val="007B62DA"/>
    <w:rsid w:val="007C078B"/>
    <w:rsid w:val="007C2CA0"/>
    <w:rsid w:val="007C2D70"/>
    <w:rsid w:val="007C73BC"/>
    <w:rsid w:val="007C78CD"/>
    <w:rsid w:val="007D48E0"/>
    <w:rsid w:val="007D4DAA"/>
    <w:rsid w:val="007D7CEC"/>
    <w:rsid w:val="007E1DAF"/>
    <w:rsid w:val="007E2B70"/>
    <w:rsid w:val="007E76C4"/>
    <w:rsid w:val="007F46FE"/>
    <w:rsid w:val="007F5A68"/>
    <w:rsid w:val="007F7EAD"/>
    <w:rsid w:val="008028B7"/>
    <w:rsid w:val="008044CF"/>
    <w:rsid w:val="00806632"/>
    <w:rsid w:val="008114F7"/>
    <w:rsid w:val="00814FDA"/>
    <w:rsid w:val="008234F8"/>
    <w:rsid w:val="00826B04"/>
    <w:rsid w:val="0083022A"/>
    <w:rsid w:val="008331E8"/>
    <w:rsid w:val="0084130F"/>
    <w:rsid w:val="00841B3A"/>
    <w:rsid w:val="008452CD"/>
    <w:rsid w:val="00850E66"/>
    <w:rsid w:val="00850FA8"/>
    <w:rsid w:val="00851D46"/>
    <w:rsid w:val="00863164"/>
    <w:rsid w:val="00864F6F"/>
    <w:rsid w:val="0087092A"/>
    <w:rsid w:val="008743A7"/>
    <w:rsid w:val="00876460"/>
    <w:rsid w:val="008823CA"/>
    <w:rsid w:val="008832E3"/>
    <w:rsid w:val="00883DC1"/>
    <w:rsid w:val="00884E85"/>
    <w:rsid w:val="008900E5"/>
    <w:rsid w:val="008903F3"/>
    <w:rsid w:val="00890E2D"/>
    <w:rsid w:val="008921CA"/>
    <w:rsid w:val="008970B2"/>
    <w:rsid w:val="008B1747"/>
    <w:rsid w:val="008B65C9"/>
    <w:rsid w:val="008D012C"/>
    <w:rsid w:val="008D3B8C"/>
    <w:rsid w:val="008D7E98"/>
    <w:rsid w:val="008E00E5"/>
    <w:rsid w:val="008E7B1A"/>
    <w:rsid w:val="008F0847"/>
    <w:rsid w:val="008F51B9"/>
    <w:rsid w:val="008F55AE"/>
    <w:rsid w:val="00913875"/>
    <w:rsid w:val="00914B0C"/>
    <w:rsid w:val="009213EC"/>
    <w:rsid w:val="00925CC3"/>
    <w:rsid w:val="00931B20"/>
    <w:rsid w:val="00931E8A"/>
    <w:rsid w:val="009378A2"/>
    <w:rsid w:val="009429FF"/>
    <w:rsid w:val="00950221"/>
    <w:rsid w:val="0095062A"/>
    <w:rsid w:val="009512DF"/>
    <w:rsid w:val="009570E3"/>
    <w:rsid w:val="0096205D"/>
    <w:rsid w:val="00971650"/>
    <w:rsid w:val="00977F66"/>
    <w:rsid w:val="00984B33"/>
    <w:rsid w:val="009856B0"/>
    <w:rsid w:val="0098576D"/>
    <w:rsid w:val="009915AE"/>
    <w:rsid w:val="009A1457"/>
    <w:rsid w:val="009A2EED"/>
    <w:rsid w:val="009C0378"/>
    <w:rsid w:val="009C3016"/>
    <w:rsid w:val="009D4368"/>
    <w:rsid w:val="00A01322"/>
    <w:rsid w:val="00A01AA8"/>
    <w:rsid w:val="00A11624"/>
    <w:rsid w:val="00A15754"/>
    <w:rsid w:val="00A2132F"/>
    <w:rsid w:val="00A379CB"/>
    <w:rsid w:val="00A42395"/>
    <w:rsid w:val="00A52EC6"/>
    <w:rsid w:val="00A53FBE"/>
    <w:rsid w:val="00A572BE"/>
    <w:rsid w:val="00A60A01"/>
    <w:rsid w:val="00A6396F"/>
    <w:rsid w:val="00A645CB"/>
    <w:rsid w:val="00A6500B"/>
    <w:rsid w:val="00A660DE"/>
    <w:rsid w:val="00A66259"/>
    <w:rsid w:val="00A743C2"/>
    <w:rsid w:val="00A75206"/>
    <w:rsid w:val="00A76702"/>
    <w:rsid w:val="00A83845"/>
    <w:rsid w:val="00AA738A"/>
    <w:rsid w:val="00AB4746"/>
    <w:rsid w:val="00AB7B51"/>
    <w:rsid w:val="00AC5C5D"/>
    <w:rsid w:val="00AD4993"/>
    <w:rsid w:val="00AD5CA2"/>
    <w:rsid w:val="00AD696F"/>
    <w:rsid w:val="00AE0A85"/>
    <w:rsid w:val="00AE3A44"/>
    <w:rsid w:val="00AF0849"/>
    <w:rsid w:val="00AF3A98"/>
    <w:rsid w:val="00AF51F3"/>
    <w:rsid w:val="00AF6C5E"/>
    <w:rsid w:val="00B073CC"/>
    <w:rsid w:val="00B133A9"/>
    <w:rsid w:val="00B22702"/>
    <w:rsid w:val="00B22F34"/>
    <w:rsid w:val="00B237EE"/>
    <w:rsid w:val="00B23E1A"/>
    <w:rsid w:val="00B2417A"/>
    <w:rsid w:val="00B2465C"/>
    <w:rsid w:val="00B35C57"/>
    <w:rsid w:val="00B37A6E"/>
    <w:rsid w:val="00B414C6"/>
    <w:rsid w:val="00B43280"/>
    <w:rsid w:val="00B5305C"/>
    <w:rsid w:val="00B56485"/>
    <w:rsid w:val="00B565FF"/>
    <w:rsid w:val="00B56CE3"/>
    <w:rsid w:val="00B62D5D"/>
    <w:rsid w:val="00B64F94"/>
    <w:rsid w:val="00B6687C"/>
    <w:rsid w:val="00B72832"/>
    <w:rsid w:val="00B734F7"/>
    <w:rsid w:val="00B76266"/>
    <w:rsid w:val="00B84E9E"/>
    <w:rsid w:val="00B90977"/>
    <w:rsid w:val="00B936FD"/>
    <w:rsid w:val="00B9417D"/>
    <w:rsid w:val="00B95917"/>
    <w:rsid w:val="00B97AF8"/>
    <w:rsid w:val="00BA085B"/>
    <w:rsid w:val="00BA640C"/>
    <w:rsid w:val="00BA7CC6"/>
    <w:rsid w:val="00BB0F14"/>
    <w:rsid w:val="00BB204C"/>
    <w:rsid w:val="00BB6A36"/>
    <w:rsid w:val="00BC62F7"/>
    <w:rsid w:val="00BD3DAA"/>
    <w:rsid w:val="00BD5B7D"/>
    <w:rsid w:val="00BF5BA0"/>
    <w:rsid w:val="00C05891"/>
    <w:rsid w:val="00C073BD"/>
    <w:rsid w:val="00C07439"/>
    <w:rsid w:val="00C106CA"/>
    <w:rsid w:val="00C132B0"/>
    <w:rsid w:val="00C1397E"/>
    <w:rsid w:val="00C13BAC"/>
    <w:rsid w:val="00C15E56"/>
    <w:rsid w:val="00C169FA"/>
    <w:rsid w:val="00C171BF"/>
    <w:rsid w:val="00C20A27"/>
    <w:rsid w:val="00C20F28"/>
    <w:rsid w:val="00C234C8"/>
    <w:rsid w:val="00C33DE4"/>
    <w:rsid w:val="00C53C3E"/>
    <w:rsid w:val="00C57F6C"/>
    <w:rsid w:val="00C6027C"/>
    <w:rsid w:val="00C60763"/>
    <w:rsid w:val="00C6107B"/>
    <w:rsid w:val="00C61C2A"/>
    <w:rsid w:val="00C709F1"/>
    <w:rsid w:val="00C731E2"/>
    <w:rsid w:val="00C80806"/>
    <w:rsid w:val="00C92306"/>
    <w:rsid w:val="00CA403F"/>
    <w:rsid w:val="00CA4906"/>
    <w:rsid w:val="00CA7482"/>
    <w:rsid w:val="00CB1473"/>
    <w:rsid w:val="00CB15B2"/>
    <w:rsid w:val="00CB58DB"/>
    <w:rsid w:val="00CB63FC"/>
    <w:rsid w:val="00CC4519"/>
    <w:rsid w:val="00CD7B92"/>
    <w:rsid w:val="00CE0D35"/>
    <w:rsid w:val="00CE0ED3"/>
    <w:rsid w:val="00CE3628"/>
    <w:rsid w:val="00CE4DC8"/>
    <w:rsid w:val="00CE67B7"/>
    <w:rsid w:val="00CF51D6"/>
    <w:rsid w:val="00CF5853"/>
    <w:rsid w:val="00CF67FA"/>
    <w:rsid w:val="00D029E4"/>
    <w:rsid w:val="00D05F4E"/>
    <w:rsid w:val="00D155A9"/>
    <w:rsid w:val="00D22F8E"/>
    <w:rsid w:val="00D35A8B"/>
    <w:rsid w:val="00D369BA"/>
    <w:rsid w:val="00D44C80"/>
    <w:rsid w:val="00D45DE0"/>
    <w:rsid w:val="00D537B4"/>
    <w:rsid w:val="00D54DAF"/>
    <w:rsid w:val="00D63AE8"/>
    <w:rsid w:val="00D6563B"/>
    <w:rsid w:val="00D713D8"/>
    <w:rsid w:val="00D71C0C"/>
    <w:rsid w:val="00D7640F"/>
    <w:rsid w:val="00D77007"/>
    <w:rsid w:val="00D82C26"/>
    <w:rsid w:val="00D9381C"/>
    <w:rsid w:val="00D9531D"/>
    <w:rsid w:val="00D9704C"/>
    <w:rsid w:val="00DA0550"/>
    <w:rsid w:val="00DA55C1"/>
    <w:rsid w:val="00DB30E6"/>
    <w:rsid w:val="00DB47CA"/>
    <w:rsid w:val="00DB6129"/>
    <w:rsid w:val="00DC2D69"/>
    <w:rsid w:val="00DC5934"/>
    <w:rsid w:val="00DD0C54"/>
    <w:rsid w:val="00DD15AE"/>
    <w:rsid w:val="00DD40BF"/>
    <w:rsid w:val="00DE163A"/>
    <w:rsid w:val="00DE7FE9"/>
    <w:rsid w:val="00DF117F"/>
    <w:rsid w:val="00DF2B9F"/>
    <w:rsid w:val="00DF3E89"/>
    <w:rsid w:val="00E009EC"/>
    <w:rsid w:val="00E01DF6"/>
    <w:rsid w:val="00E02671"/>
    <w:rsid w:val="00E12505"/>
    <w:rsid w:val="00E12ABD"/>
    <w:rsid w:val="00E144FC"/>
    <w:rsid w:val="00E14D1A"/>
    <w:rsid w:val="00E16A73"/>
    <w:rsid w:val="00E2160A"/>
    <w:rsid w:val="00E229E2"/>
    <w:rsid w:val="00E267A8"/>
    <w:rsid w:val="00E30726"/>
    <w:rsid w:val="00E31E13"/>
    <w:rsid w:val="00E33369"/>
    <w:rsid w:val="00E36121"/>
    <w:rsid w:val="00E409F7"/>
    <w:rsid w:val="00E41F08"/>
    <w:rsid w:val="00E4297C"/>
    <w:rsid w:val="00E5061C"/>
    <w:rsid w:val="00E50D0B"/>
    <w:rsid w:val="00E548FF"/>
    <w:rsid w:val="00E54E65"/>
    <w:rsid w:val="00E7062E"/>
    <w:rsid w:val="00E70F6A"/>
    <w:rsid w:val="00E737C1"/>
    <w:rsid w:val="00E743DC"/>
    <w:rsid w:val="00E756FF"/>
    <w:rsid w:val="00E8321F"/>
    <w:rsid w:val="00E83F4F"/>
    <w:rsid w:val="00E85CC7"/>
    <w:rsid w:val="00E86A01"/>
    <w:rsid w:val="00E92F4C"/>
    <w:rsid w:val="00E95C34"/>
    <w:rsid w:val="00EA0240"/>
    <w:rsid w:val="00EA0B8E"/>
    <w:rsid w:val="00EA750D"/>
    <w:rsid w:val="00EB5734"/>
    <w:rsid w:val="00EC2D5B"/>
    <w:rsid w:val="00EC4664"/>
    <w:rsid w:val="00EC78A6"/>
    <w:rsid w:val="00ED27AB"/>
    <w:rsid w:val="00ED42D7"/>
    <w:rsid w:val="00EE1E8E"/>
    <w:rsid w:val="00EE682B"/>
    <w:rsid w:val="00EF223A"/>
    <w:rsid w:val="00EF367A"/>
    <w:rsid w:val="00EF7061"/>
    <w:rsid w:val="00F003F7"/>
    <w:rsid w:val="00F1471F"/>
    <w:rsid w:val="00F15057"/>
    <w:rsid w:val="00F2209E"/>
    <w:rsid w:val="00F23CD9"/>
    <w:rsid w:val="00F257AF"/>
    <w:rsid w:val="00F33016"/>
    <w:rsid w:val="00F420E1"/>
    <w:rsid w:val="00F4261E"/>
    <w:rsid w:val="00F446DE"/>
    <w:rsid w:val="00F44D16"/>
    <w:rsid w:val="00F45513"/>
    <w:rsid w:val="00F47CBC"/>
    <w:rsid w:val="00F51D92"/>
    <w:rsid w:val="00F51F57"/>
    <w:rsid w:val="00F520BA"/>
    <w:rsid w:val="00F5231B"/>
    <w:rsid w:val="00F53F5F"/>
    <w:rsid w:val="00F65354"/>
    <w:rsid w:val="00F805CC"/>
    <w:rsid w:val="00F85321"/>
    <w:rsid w:val="00F905FB"/>
    <w:rsid w:val="00F92E8A"/>
    <w:rsid w:val="00F96C37"/>
    <w:rsid w:val="00FA0863"/>
    <w:rsid w:val="00FA1F19"/>
    <w:rsid w:val="00FA5725"/>
    <w:rsid w:val="00FB1A9F"/>
    <w:rsid w:val="00FB4955"/>
    <w:rsid w:val="00FB5D13"/>
    <w:rsid w:val="00FB5F9F"/>
    <w:rsid w:val="00FC3EE8"/>
    <w:rsid w:val="00FC44D1"/>
    <w:rsid w:val="00FC5C6C"/>
    <w:rsid w:val="00FD270E"/>
    <w:rsid w:val="00FD33C6"/>
    <w:rsid w:val="00FD3A9E"/>
    <w:rsid w:val="00FE06B7"/>
    <w:rsid w:val="00FE15DB"/>
    <w:rsid w:val="00FE5BB8"/>
    <w:rsid w:val="00FF02A7"/>
    <w:rsid w:val="00FF73F4"/>
    <w:rsid w:val="00FF7B14"/>
    <w:rsid w:val="015E2A93"/>
    <w:rsid w:val="02BD287C"/>
    <w:rsid w:val="030C2BB9"/>
    <w:rsid w:val="030C9F55"/>
    <w:rsid w:val="03150596"/>
    <w:rsid w:val="04195EC0"/>
    <w:rsid w:val="0466708A"/>
    <w:rsid w:val="05386522"/>
    <w:rsid w:val="0648AB7F"/>
    <w:rsid w:val="06D90B60"/>
    <w:rsid w:val="0839CF36"/>
    <w:rsid w:val="08636709"/>
    <w:rsid w:val="08F03019"/>
    <w:rsid w:val="0900CA2C"/>
    <w:rsid w:val="095B9410"/>
    <w:rsid w:val="0981B0E4"/>
    <w:rsid w:val="0983499C"/>
    <w:rsid w:val="09EE0AF1"/>
    <w:rsid w:val="09FE784F"/>
    <w:rsid w:val="0AD90B55"/>
    <w:rsid w:val="0AE2B12B"/>
    <w:rsid w:val="0AEF08AE"/>
    <w:rsid w:val="0B2D4FFF"/>
    <w:rsid w:val="0B31505F"/>
    <w:rsid w:val="0B5C3920"/>
    <w:rsid w:val="0C252B1A"/>
    <w:rsid w:val="0C689076"/>
    <w:rsid w:val="0C7424D6"/>
    <w:rsid w:val="0CA34EF0"/>
    <w:rsid w:val="0CD68E46"/>
    <w:rsid w:val="0D84E055"/>
    <w:rsid w:val="0D9D7EDE"/>
    <w:rsid w:val="0DB161EF"/>
    <w:rsid w:val="0E5864B1"/>
    <w:rsid w:val="0E7D1EEC"/>
    <w:rsid w:val="0E8AA4D1"/>
    <w:rsid w:val="0EE5337D"/>
    <w:rsid w:val="0EE65F4F"/>
    <w:rsid w:val="0EE93A15"/>
    <w:rsid w:val="0F52A388"/>
    <w:rsid w:val="0F684A5A"/>
    <w:rsid w:val="1016BC85"/>
    <w:rsid w:val="1068A9E7"/>
    <w:rsid w:val="106DE2D7"/>
    <w:rsid w:val="10E8B177"/>
    <w:rsid w:val="11B16719"/>
    <w:rsid w:val="11D24562"/>
    <w:rsid w:val="12A8EC06"/>
    <w:rsid w:val="132CCC76"/>
    <w:rsid w:val="13741DE3"/>
    <w:rsid w:val="137D05F3"/>
    <w:rsid w:val="141B4270"/>
    <w:rsid w:val="14491BFC"/>
    <w:rsid w:val="146AE729"/>
    <w:rsid w:val="16139572"/>
    <w:rsid w:val="161CB2B1"/>
    <w:rsid w:val="1653C43C"/>
    <w:rsid w:val="16B3F586"/>
    <w:rsid w:val="16DBE6C5"/>
    <w:rsid w:val="17486C23"/>
    <w:rsid w:val="17847F1E"/>
    <w:rsid w:val="17C229FD"/>
    <w:rsid w:val="18275031"/>
    <w:rsid w:val="187BFE3B"/>
    <w:rsid w:val="19010A29"/>
    <w:rsid w:val="191B27C5"/>
    <w:rsid w:val="1A8BBE91"/>
    <w:rsid w:val="1ACDAA5D"/>
    <w:rsid w:val="1AE6FCA4"/>
    <w:rsid w:val="1B319E2E"/>
    <w:rsid w:val="1B60ADF8"/>
    <w:rsid w:val="1CD518A9"/>
    <w:rsid w:val="1D5DC777"/>
    <w:rsid w:val="1D6CAB9C"/>
    <w:rsid w:val="1D6CC437"/>
    <w:rsid w:val="1DDC061E"/>
    <w:rsid w:val="1E007A6C"/>
    <w:rsid w:val="1EA8633B"/>
    <w:rsid w:val="1F67AFCF"/>
    <w:rsid w:val="1F6D17EE"/>
    <w:rsid w:val="1F7719ED"/>
    <w:rsid w:val="1FC2B0B1"/>
    <w:rsid w:val="202FD8E8"/>
    <w:rsid w:val="203166A6"/>
    <w:rsid w:val="216463DC"/>
    <w:rsid w:val="217BBAD0"/>
    <w:rsid w:val="21E5D35B"/>
    <w:rsid w:val="2225B0AB"/>
    <w:rsid w:val="2265B3B2"/>
    <w:rsid w:val="22B12115"/>
    <w:rsid w:val="22B5D781"/>
    <w:rsid w:val="23946C81"/>
    <w:rsid w:val="23AB5FB3"/>
    <w:rsid w:val="243033D2"/>
    <w:rsid w:val="24BF2B2E"/>
    <w:rsid w:val="257AA14D"/>
    <w:rsid w:val="2705A3D2"/>
    <w:rsid w:val="277C6D3F"/>
    <w:rsid w:val="2849A239"/>
    <w:rsid w:val="2851B037"/>
    <w:rsid w:val="28E969B3"/>
    <w:rsid w:val="28F1DB6A"/>
    <w:rsid w:val="2A66FCC5"/>
    <w:rsid w:val="2B385E36"/>
    <w:rsid w:val="2BC16D0C"/>
    <w:rsid w:val="2C67BC4D"/>
    <w:rsid w:val="2C6848BC"/>
    <w:rsid w:val="2CE7E88A"/>
    <w:rsid w:val="2D3068E3"/>
    <w:rsid w:val="2D8259FE"/>
    <w:rsid w:val="2E233F19"/>
    <w:rsid w:val="2E4CCA56"/>
    <w:rsid w:val="3029B347"/>
    <w:rsid w:val="305A2F03"/>
    <w:rsid w:val="30FBC6BC"/>
    <w:rsid w:val="31459F54"/>
    <w:rsid w:val="32204CFA"/>
    <w:rsid w:val="32D965EF"/>
    <w:rsid w:val="33BCD4AC"/>
    <w:rsid w:val="33C80E0D"/>
    <w:rsid w:val="343B5872"/>
    <w:rsid w:val="3463D865"/>
    <w:rsid w:val="349FB372"/>
    <w:rsid w:val="353F6740"/>
    <w:rsid w:val="3642E8AF"/>
    <w:rsid w:val="36691CEC"/>
    <w:rsid w:val="36C0D7F0"/>
    <w:rsid w:val="379B2754"/>
    <w:rsid w:val="37E85B29"/>
    <w:rsid w:val="37F40113"/>
    <w:rsid w:val="386ABD5A"/>
    <w:rsid w:val="39161269"/>
    <w:rsid w:val="391AD115"/>
    <w:rsid w:val="3970B360"/>
    <w:rsid w:val="39BA8223"/>
    <w:rsid w:val="39E3A95B"/>
    <w:rsid w:val="39F5120A"/>
    <w:rsid w:val="3A6032DC"/>
    <w:rsid w:val="3A788809"/>
    <w:rsid w:val="3ACB91F9"/>
    <w:rsid w:val="3AE10B90"/>
    <w:rsid w:val="3AF29F14"/>
    <w:rsid w:val="3BB17285"/>
    <w:rsid w:val="3BBA74AB"/>
    <w:rsid w:val="3BC587DC"/>
    <w:rsid w:val="3BD0ED73"/>
    <w:rsid w:val="3C7F0836"/>
    <w:rsid w:val="3CE8AC4A"/>
    <w:rsid w:val="3D5AECFF"/>
    <w:rsid w:val="3DC29F57"/>
    <w:rsid w:val="3E6F8F1E"/>
    <w:rsid w:val="3F4F58A8"/>
    <w:rsid w:val="3F9DF3C2"/>
    <w:rsid w:val="401797D7"/>
    <w:rsid w:val="40D17FAE"/>
    <w:rsid w:val="40DC98F8"/>
    <w:rsid w:val="41254A92"/>
    <w:rsid w:val="414717B3"/>
    <w:rsid w:val="423640B9"/>
    <w:rsid w:val="425E9742"/>
    <w:rsid w:val="426826BA"/>
    <w:rsid w:val="42E2CF66"/>
    <w:rsid w:val="43583B8B"/>
    <w:rsid w:val="4425B844"/>
    <w:rsid w:val="46706ACE"/>
    <w:rsid w:val="46C64819"/>
    <w:rsid w:val="46DF8378"/>
    <w:rsid w:val="47F09B7E"/>
    <w:rsid w:val="47F2B815"/>
    <w:rsid w:val="4883478F"/>
    <w:rsid w:val="49194FE9"/>
    <w:rsid w:val="497D4040"/>
    <w:rsid w:val="49A523A8"/>
    <w:rsid w:val="4A3D02EA"/>
    <w:rsid w:val="4BA5834A"/>
    <w:rsid w:val="4BC21545"/>
    <w:rsid w:val="4C2F930A"/>
    <w:rsid w:val="4CB9BA28"/>
    <w:rsid w:val="4CCAEE4F"/>
    <w:rsid w:val="4D12E018"/>
    <w:rsid w:val="4D911E1C"/>
    <w:rsid w:val="4DE4BCB1"/>
    <w:rsid w:val="4E0C0139"/>
    <w:rsid w:val="4E3B9BDE"/>
    <w:rsid w:val="4EE9F45A"/>
    <w:rsid w:val="4F11C724"/>
    <w:rsid w:val="4F34BECC"/>
    <w:rsid w:val="4FD35480"/>
    <w:rsid w:val="4FF5A33E"/>
    <w:rsid w:val="4FF7ECA4"/>
    <w:rsid w:val="4FFE1E3E"/>
    <w:rsid w:val="501A3FE5"/>
    <w:rsid w:val="508A238D"/>
    <w:rsid w:val="50B5E644"/>
    <w:rsid w:val="50B5E95E"/>
    <w:rsid w:val="516E3C0C"/>
    <w:rsid w:val="5224F462"/>
    <w:rsid w:val="52C69C7A"/>
    <w:rsid w:val="52E500CE"/>
    <w:rsid w:val="5382BBFC"/>
    <w:rsid w:val="538313A6"/>
    <w:rsid w:val="5393BC35"/>
    <w:rsid w:val="5443259E"/>
    <w:rsid w:val="5469AACA"/>
    <w:rsid w:val="54FC5328"/>
    <w:rsid w:val="5592E2BD"/>
    <w:rsid w:val="559D58C6"/>
    <w:rsid w:val="564DEB83"/>
    <w:rsid w:val="5668B99B"/>
    <w:rsid w:val="5788B48E"/>
    <w:rsid w:val="57CB2437"/>
    <w:rsid w:val="57E4B4D6"/>
    <w:rsid w:val="586881F9"/>
    <w:rsid w:val="59393D4B"/>
    <w:rsid w:val="5977D89E"/>
    <w:rsid w:val="5985ED89"/>
    <w:rsid w:val="59E28B89"/>
    <w:rsid w:val="59F0AF13"/>
    <w:rsid w:val="5A1182B7"/>
    <w:rsid w:val="5A7C96CE"/>
    <w:rsid w:val="5A84168A"/>
    <w:rsid w:val="5A890F8C"/>
    <w:rsid w:val="5A945C90"/>
    <w:rsid w:val="5AC0E8F8"/>
    <w:rsid w:val="5B3F7491"/>
    <w:rsid w:val="5B7D4D02"/>
    <w:rsid w:val="5D0D3233"/>
    <w:rsid w:val="5D2DCFF1"/>
    <w:rsid w:val="5D57E84D"/>
    <w:rsid w:val="5D754914"/>
    <w:rsid w:val="5E451AE2"/>
    <w:rsid w:val="5ED90353"/>
    <w:rsid w:val="5EDC50DD"/>
    <w:rsid w:val="5F8CE911"/>
    <w:rsid w:val="60A67541"/>
    <w:rsid w:val="60C3B684"/>
    <w:rsid w:val="60C884AE"/>
    <w:rsid w:val="60E55961"/>
    <w:rsid w:val="61780398"/>
    <w:rsid w:val="619545FF"/>
    <w:rsid w:val="62108E1F"/>
    <w:rsid w:val="626DD145"/>
    <w:rsid w:val="630F6AF6"/>
    <w:rsid w:val="640B2044"/>
    <w:rsid w:val="64B10917"/>
    <w:rsid w:val="64B682AD"/>
    <w:rsid w:val="64C42CA4"/>
    <w:rsid w:val="65816E83"/>
    <w:rsid w:val="65C44B85"/>
    <w:rsid w:val="65F8A140"/>
    <w:rsid w:val="660FA562"/>
    <w:rsid w:val="680E0E36"/>
    <w:rsid w:val="692298B6"/>
    <w:rsid w:val="69420C52"/>
    <w:rsid w:val="69574F58"/>
    <w:rsid w:val="6AF5D804"/>
    <w:rsid w:val="6B59E80B"/>
    <w:rsid w:val="6B6C749F"/>
    <w:rsid w:val="6B907C43"/>
    <w:rsid w:val="6C109D77"/>
    <w:rsid w:val="6C369E39"/>
    <w:rsid w:val="6C36A794"/>
    <w:rsid w:val="6D0562C1"/>
    <w:rsid w:val="6D45BE99"/>
    <w:rsid w:val="6D61962B"/>
    <w:rsid w:val="6D96DD05"/>
    <w:rsid w:val="6E03E878"/>
    <w:rsid w:val="6E252A21"/>
    <w:rsid w:val="6F82C5C1"/>
    <w:rsid w:val="6FD86136"/>
    <w:rsid w:val="6FFEA3CE"/>
    <w:rsid w:val="7087AC4E"/>
    <w:rsid w:val="70BD12F8"/>
    <w:rsid w:val="7110BFC4"/>
    <w:rsid w:val="7121DDE8"/>
    <w:rsid w:val="71BC0944"/>
    <w:rsid w:val="71BD0D0B"/>
    <w:rsid w:val="71D7DA02"/>
    <w:rsid w:val="7278B744"/>
    <w:rsid w:val="72BCD905"/>
    <w:rsid w:val="72D0756C"/>
    <w:rsid w:val="72DA208B"/>
    <w:rsid w:val="73450589"/>
    <w:rsid w:val="734908E3"/>
    <w:rsid w:val="73838F96"/>
    <w:rsid w:val="73C00EA4"/>
    <w:rsid w:val="74226C47"/>
    <w:rsid w:val="744E9C7C"/>
    <w:rsid w:val="74A12307"/>
    <w:rsid w:val="74B112D4"/>
    <w:rsid w:val="759EF989"/>
    <w:rsid w:val="75F3D356"/>
    <w:rsid w:val="7774DE1F"/>
    <w:rsid w:val="77CA7E36"/>
    <w:rsid w:val="77F6D003"/>
    <w:rsid w:val="7888C783"/>
    <w:rsid w:val="78C9CB56"/>
    <w:rsid w:val="7A6E8DD0"/>
    <w:rsid w:val="7B84B31A"/>
    <w:rsid w:val="7C9660E8"/>
    <w:rsid w:val="7CFB0139"/>
    <w:rsid w:val="7D2C6152"/>
    <w:rsid w:val="7D468BF5"/>
    <w:rsid w:val="7D548D69"/>
    <w:rsid w:val="7D773363"/>
    <w:rsid w:val="7E4E610F"/>
    <w:rsid w:val="7E6E3B48"/>
    <w:rsid w:val="7EC8E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7EA94"/>
  <w15:chartTrackingRefBased/>
  <w15:docId w15:val="{81EC815F-C471-4718-8460-3D63962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1B"/>
  </w:style>
  <w:style w:type="paragraph" w:styleId="Heading1">
    <w:name w:val="heading 1"/>
    <w:basedOn w:val="Normal"/>
    <w:next w:val="Normal"/>
    <w:link w:val="Heading1Char"/>
    <w:uiPriority w:val="9"/>
    <w:qFormat/>
    <w:rsid w:val="00937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8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A2"/>
  </w:style>
  <w:style w:type="paragraph" w:styleId="Footer">
    <w:name w:val="footer"/>
    <w:basedOn w:val="Normal"/>
    <w:link w:val="FooterChar"/>
    <w:uiPriority w:val="99"/>
    <w:unhideWhenUsed/>
    <w:rsid w:val="00937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A2"/>
  </w:style>
  <w:style w:type="character" w:styleId="CommentReference">
    <w:name w:val="annotation reference"/>
    <w:basedOn w:val="DefaultParagraphFont"/>
    <w:uiPriority w:val="99"/>
    <w:semiHidden/>
    <w:unhideWhenUsed/>
    <w:rsid w:val="00F33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6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4D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D1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0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0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50C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9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95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virgilio@dagco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italia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1" ma:contentTypeDescription="Create a new document." ma:contentTypeScope="" ma:versionID="96a93878aa757e424e8a77d3daea44b9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82d87c203adc3a6d9ec7680f4a7d1cfa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f7396d-5d60-47d4-8b7e-408e1113fe37">
      <Terms xmlns="http://schemas.microsoft.com/office/infopath/2007/PartnerControls"/>
    </lcf76f155ced4ddcb4097134ff3c332f>
    <TaxCatchAll xmlns="900742ab-25b5-49f5-9f37-f3b4050e07ab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BF216-2014-4E42-808B-C6F10A4B3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6EEAD-20F5-4DE4-912C-19DA43E18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81159-6594-47D4-AB46-EB1484BB72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f7396d-5d60-47d4-8b7e-408e1113fe37"/>
    <ds:schemaRef ds:uri="900742ab-25b5-49f5-9f37-f3b4050e07ab"/>
  </ds:schemaRefs>
</ds:datastoreItem>
</file>

<file path=customXml/itemProps4.xml><?xml version="1.0" encoding="utf-8"?>
<ds:datastoreItem xmlns:ds="http://schemas.openxmlformats.org/officeDocument/2006/customXml" ds:itemID="{B156C14D-B581-4196-911E-501A03880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Sharpe</dc:creator>
  <cp:keywords/>
  <dc:description/>
  <cp:lastModifiedBy>Banti, Enrica</cp:lastModifiedBy>
  <cp:revision>4</cp:revision>
  <dcterms:created xsi:type="dcterms:W3CDTF">2025-03-13T12:55:00Z</dcterms:created>
  <dcterms:modified xsi:type="dcterms:W3CDTF">2025-03-13T12:56:00Z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0x01010008700981CCABBA4798F984AFF354255B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2025-02-24T08:40:25Z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901f0cd4-28a2-4ef7-85d8-f3997a58aea3</vt:lpwstr>
  </property>
  <property fmtid="{D5CDD505-2E9C-101B-9397-08002B2CF9AE}" pid="9" name="MSIP_Label_a0f89cb5-682d-4be4-b0e0-739c9b4a93d4_ContentBits">
    <vt:lpwstr>0</vt:lpwstr>
  </property>
  <property fmtid="{D5CDD505-2E9C-101B-9397-08002B2CF9AE}" pid="10" name="MSIP_Label_a0f89cb5-682d-4be4-b0e0-739c9b4a93d4_Tag">
    <vt:lpwstr>10, 3, 0, 1</vt:lpwstr>
  </property>
  <property fmtid="{D5CDD505-2E9C-101B-9397-08002B2CF9AE}" pid="11" name="MediaServiceImageTags">
    <vt:lpwstr/>
  </property>
</Properties>
</file>