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74AD8" w14:textId="4B5CDA2B" w:rsidR="00517173" w:rsidRDefault="00517173" w:rsidP="00CC291F">
      <w:pPr>
        <w:widowControl w:val="0"/>
        <w:autoSpaceDE w:val="0"/>
        <w:autoSpaceDN w:val="0"/>
        <w:adjustRightInd w:val="0"/>
        <w:rPr>
          <w:rFonts w:ascii="Helvetica" w:hAnsi="Helvetica" w:cs="Helvetica"/>
          <w:b/>
          <w:bCs/>
          <w:sz w:val="28"/>
          <w:szCs w:val="28"/>
        </w:rPr>
      </w:pPr>
      <w:r>
        <w:rPr>
          <w:rFonts w:ascii="Helvetica" w:hAnsi="Helvetica" w:cs="Helvetica"/>
          <w:b/>
          <w:bCs/>
          <w:noProof/>
          <w:sz w:val="28"/>
          <w:szCs w:val="28"/>
        </w:rPr>
        <w:drawing>
          <wp:inline distT="0" distB="0" distL="0" distR="0" wp14:anchorId="442A86AD" wp14:editId="322AE8BD">
            <wp:extent cx="1618563" cy="56705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t_för_mediestudier.jpg"/>
                    <pic:cNvPicPr/>
                  </pic:nvPicPr>
                  <pic:blipFill>
                    <a:blip r:embed="rId5">
                      <a:extLst>
                        <a:ext uri="{28A0092B-C50C-407E-A947-70E740481C1C}">
                          <a14:useLocalDpi xmlns:a14="http://schemas.microsoft.com/office/drawing/2010/main" val="0"/>
                        </a:ext>
                      </a:extLst>
                    </a:blip>
                    <a:stretch>
                      <a:fillRect/>
                    </a:stretch>
                  </pic:blipFill>
                  <pic:spPr>
                    <a:xfrm>
                      <a:off x="0" y="0"/>
                      <a:ext cx="1618829" cy="567148"/>
                    </a:xfrm>
                    <a:prstGeom prst="rect">
                      <a:avLst/>
                    </a:prstGeom>
                  </pic:spPr>
                </pic:pic>
              </a:graphicData>
            </a:graphic>
          </wp:inline>
        </w:drawing>
      </w:r>
    </w:p>
    <w:p w14:paraId="3FABF7A1" w14:textId="77777777" w:rsidR="00517173" w:rsidRDefault="00517173" w:rsidP="00CC291F">
      <w:pPr>
        <w:widowControl w:val="0"/>
        <w:autoSpaceDE w:val="0"/>
        <w:autoSpaceDN w:val="0"/>
        <w:adjustRightInd w:val="0"/>
        <w:rPr>
          <w:rFonts w:ascii="Helvetica" w:hAnsi="Helvetica" w:cs="Helvetica"/>
          <w:b/>
          <w:bCs/>
          <w:sz w:val="28"/>
          <w:szCs w:val="28"/>
        </w:rPr>
      </w:pPr>
    </w:p>
    <w:p w14:paraId="43BCA58B" w14:textId="6165E0EE" w:rsidR="004D7E5B" w:rsidRPr="004D7E5B" w:rsidRDefault="004D7E5B" w:rsidP="00AC3C89">
      <w:pPr>
        <w:widowControl w:val="0"/>
        <w:autoSpaceDE w:val="0"/>
        <w:autoSpaceDN w:val="0"/>
        <w:adjustRightInd w:val="0"/>
        <w:rPr>
          <w:rFonts w:ascii="Helvetica" w:hAnsi="Helvetica" w:cs="Helvetica"/>
          <w:b/>
          <w:bCs/>
          <w:sz w:val="28"/>
          <w:szCs w:val="28"/>
        </w:rPr>
      </w:pPr>
      <w:r>
        <w:rPr>
          <w:rFonts w:ascii="Helvetica" w:hAnsi="Helvetica" w:cs="Helvetica"/>
          <w:b/>
          <w:bCs/>
          <w:sz w:val="28"/>
          <w:szCs w:val="28"/>
        </w:rPr>
        <w:t>Falun en av landets ”journalisttätaste” kommuner</w:t>
      </w:r>
    </w:p>
    <w:p w14:paraId="28A8E56B" w14:textId="7FA184A6" w:rsidR="00AC3C89" w:rsidRPr="00AC3C89" w:rsidRDefault="00AC3C89" w:rsidP="00AC3C89">
      <w:pPr>
        <w:widowControl w:val="0"/>
        <w:autoSpaceDE w:val="0"/>
        <w:autoSpaceDN w:val="0"/>
        <w:adjustRightInd w:val="0"/>
        <w:rPr>
          <w:rFonts w:ascii="Helvetica" w:hAnsi="Helvetica" w:cs="Helvetica"/>
          <w:b/>
        </w:rPr>
      </w:pPr>
      <w:r w:rsidRPr="00AC3C89">
        <w:rPr>
          <w:rFonts w:ascii="Helvetica" w:hAnsi="Helvetica" w:cs="Helvetica"/>
          <w:b/>
        </w:rPr>
        <w:t>Falun är en av de "journalisttätaste" kommunerna i Sverige. Där bor hälften av alla dalajournalister.</w:t>
      </w:r>
      <w:r w:rsidR="004D7E5B">
        <w:rPr>
          <w:rFonts w:ascii="Helvetica" w:hAnsi="Helvetica" w:cs="Helvetica"/>
          <w:b/>
        </w:rPr>
        <w:t xml:space="preserve"> Ingen mindre kommun utanför Stockholms län har lika många journalister per invånare som Falun.</w:t>
      </w:r>
      <w:r w:rsidRPr="00AC3C89">
        <w:rPr>
          <w:rFonts w:ascii="Helvetica" w:hAnsi="Helvetica" w:cs="Helvetica"/>
          <w:b/>
        </w:rPr>
        <w:t xml:space="preserve"> I Älvdalen bor </w:t>
      </w:r>
      <w:r w:rsidR="004D7E5B">
        <w:rPr>
          <w:rFonts w:ascii="Helvetica" w:hAnsi="Helvetica" w:cs="Helvetica"/>
          <w:b/>
        </w:rPr>
        <w:t xml:space="preserve">däremot </w:t>
      </w:r>
      <w:r w:rsidRPr="00AC3C89">
        <w:rPr>
          <w:rFonts w:ascii="Helvetica" w:hAnsi="Helvetica" w:cs="Helvetica"/>
          <w:b/>
        </w:rPr>
        <w:t>en enda journalist. </w:t>
      </w:r>
    </w:p>
    <w:p w14:paraId="5E8B25E4" w14:textId="77777777" w:rsidR="000B6937" w:rsidRDefault="000B6937" w:rsidP="000B6937">
      <w:pPr>
        <w:widowControl w:val="0"/>
        <w:autoSpaceDE w:val="0"/>
        <w:autoSpaceDN w:val="0"/>
        <w:adjustRightInd w:val="0"/>
        <w:rPr>
          <w:rFonts w:ascii="Helvetica" w:hAnsi="Helvetica" w:cs="Helvetica"/>
        </w:rPr>
      </w:pPr>
      <w:r>
        <w:rPr>
          <w:rFonts w:ascii="Helvetica" w:hAnsi="Helvetica" w:cs="Helvetica"/>
        </w:rPr>
        <w:t>Journalisterna är extremt koncentrerade till Stockholm – men även utanför huvudstaden är fördelningen väldigt ojämn.</w:t>
      </w:r>
    </w:p>
    <w:p w14:paraId="1B399451" w14:textId="77777777" w:rsidR="000B6937" w:rsidRDefault="000B6937" w:rsidP="000B6937">
      <w:pPr>
        <w:widowControl w:val="0"/>
        <w:autoSpaceDE w:val="0"/>
        <w:autoSpaceDN w:val="0"/>
        <w:adjustRightInd w:val="0"/>
        <w:rPr>
          <w:rFonts w:ascii="Helvetica" w:hAnsi="Helvetica" w:cs="Helvetica"/>
        </w:rPr>
      </w:pPr>
      <w:r>
        <w:rPr>
          <w:rFonts w:ascii="Helvetica" w:hAnsi="Helvetica" w:cs="Helvetica"/>
        </w:rPr>
        <w:t>Det visar en omfattande studie som Institutet för Mediestudier presenterar i dag.</w:t>
      </w:r>
    </w:p>
    <w:p w14:paraId="0AFB9DE7" w14:textId="77777777" w:rsidR="000B6937" w:rsidRDefault="000B6937" w:rsidP="000B6937">
      <w:pPr>
        <w:widowControl w:val="0"/>
        <w:autoSpaceDE w:val="0"/>
        <w:autoSpaceDN w:val="0"/>
        <w:adjustRightInd w:val="0"/>
        <w:rPr>
          <w:rFonts w:ascii="Helvetica" w:hAnsi="Helvetica" w:cs="Helvetica"/>
        </w:rPr>
      </w:pPr>
      <w:r>
        <w:rPr>
          <w:rFonts w:ascii="Helvetica" w:hAnsi="Helvetica" w:cs="Helvetica"/>
        </w:rPr>
        <w:t>– Vi kan visa svart på vitt att journalisterna är väldigt snett fördelade över land och stad. Det här lägger en viktig grund för diskussioner om den svenska journalistiken. Vad betyder det att vi inte lever som dem vi rapporterar för? säger Lasse Truedson, föreståndare för Institutet för Mediestudier.</w:t>
      </w:r>
    </w:p>
    <w:p w14:paraId="71E55C6A" w14:textId="2D5AA8DA" w:rsidR="000B6937" w:rsidRDefault="000B6937" w:rsidP="000B6937">
      <w:pPr>
        <w:widowControl w:val="0"/>
        <w:autoSpaceDE w:val="0"/>
        <w:autoSpaceDN w:val="0"/>
        <w:adjustRightInd w:val="0"/>
        <w:rPr>
          <w:rFonts w:ascii="Helvetica" w:hAnsi="Helvetica" w:cs="Helvetica"/>
        </w:rPr>
      </w:pPr>
      <w:r>
        <w:rPr>
          <w:rFonts w:ascii="Helvetica" w:hAnsi="Helvetica" w:cs="Helvetica"/>
        </w:rPr>
        <w:t>Tre av tio journalister bor i Stockholms stad. Nästan hälften i Stockholms län. I elva kommuner är det tomt. Bara 56 journalister bor i någon av de 20 kommuner som Sverige</w:t>
      </w:r>
      <w:r w:rsidR="00A77FCA">
        <w:rPr>
          <w:rFonts w:ascii="Helvetica" w:hAnsi="Helvetica" w:cs="Helvetica"/>
        </w:rPr>
        <w:t xml:space="preserve">s kommuner och landsting (SKL) </w:t>
      </w:r>
      <w:bookmarkStart w:id="0" w:name="_GoBack"/>
      <w:bookmarkEnd w:id="0"/>
      <w:r>
        <w:rPr>
          <w:rFonts w:ascii="Helvetica" w:hAnsi="Helvetica" w:cs="Helvetica"/>
        </w:rPr>
        <w:t>definierar som glesbygdskommuner. Och: i Stockholmsstadsdelen Rinkeby-Kista är ”journalisttätheten” bara obetydligt högre.</w:t>
      </w:r>
    </w:p>
    <w:p w14:paraId="071742E0" w14:textId="77777777" w:rsidR="000B6937" w:rsidRDefault="000B6937" w:rsidP="000B6937">
      <w:pPr>
        <w:widowControl w:val="0"/>
        <w:autoSpaceDE w:val="0"/>
        <w:autoSpaceDN w:val="0"/>
        <w:adjustRightInd w:val="0"/>
        <w:rPr>
          <w:rFonts w:ascii="Helvetica" w:hAnsi="Helvetica" w:cs="Helvetica"/>
        </w:rPr>
      </w:pPr>
      <w:r>
        <w:rPr>
          <w:rFonts w:ascii="Helvetica" w:hAnsi="Helvetica" w:cs="Helvetica"/>
        </w:rPr>
        <w:t>– Det mest slående i studien är också det minst överraskande: att Södermalm i Stockholm är ett journalist-Mecka. Där är en procent av invånarna journalist - en rätt anmärkningsvärd koncentration av en enda yrkesgrupp i en stadsdel, säger Lasse Truedson.</w:t>
      </w:r>
    </w:p>
    <w:tbl>
      <w:tblPr>
        <w:tblW w:w="0" w:type="auto"/>
        <w:tblBorders>
          <w:top w:val="nil"/>
          <w:left w:val="nil"/>
          <w:right w:val="nil"/>
        </w:tblBorders>
        <w:tblLayout w:type="fixed"/>
        <w:tblLook w:val="0000" w:firstRow="0" w:lastRow="0" w:firstColumn="0" w:lastColumn="0" w:noHBand="0" w:noVBand="0"/>
      </w:tblPr>
      <w:tblGrid>
        <w:gridCol w:w="2235"/>
        <w:gridCol w:w="2835"/>
        <w:gridCol w:w="2268"/>
      </w:tblGrid>
      <w:tr w:rsidR="001575BA" w14:paraId="5AD7FB0C" w14:textId="77777777" w:rsidTr="00606B5C">
        <w:tc>
          <w:tcPr>
            <w:tcW w:w="2235" w:type="dxa"/>
            <w:tcBorders>
              <w:bottom w:val="single" w:sz="8" w:space="0" w:color="D4D4D4"/>
              <w:right w:val="single" w:sz="8" w:space="0" w:color="D4D4D4"/>
            </w:tcBorders>
            <w:tcMar>
              <w:left w:w="64" w:type="nil"/>
              <w:bottom w:w="64" w:type="nil"/>
              <w:right w:w="320" w:type="nil"/>
            </w:tcMar>
            <w:vAlign w:val="center"/>
          </w:tcPr>
          <w:p w14:paraId="28B203FF" w14:textId="77777777" w:rsidR="001575BA" w:rsidRDefault="001575BA" w:rsidP="00606B5C">
            <w:pPr>
              <w:widowControl w:val="0"/>
              <w:autoSpaceDE w:val="0"/>
              <w:autoSpaceDN w:val="0"/>
              <w:adjustRightInd w:val="0"/>
              <w:rPr>
                <w:rFonts w:ascii="Gill Sans" w:hAnsi="Gill Sans" w:cs="Gill Sans"/>
                <w:b/>
                <w:bCs/>
                <w:sz w:val="32"/>
                <w:szCs w:val="32"/>
              </w:rPr>
            </w:pPr>
            <w:r>
              <w:rPr>
                <w:rFonts w:ascii="Gill Sans" w:hAnsi="Gill Sans" w:cs="Gill Sans"/>
                <w:b/>
                <w:bCs/>
                <w:sz w:val="32"/>
                <w:szCs w:val="32"/>
              </w:rPr>
              <w:t>kommun</w:t>
            </w:r>
          </w:p>
        </w:tc>
        <w:tc>
          <w:tcPr>
            <w:tcW w:w="2835" w:type="dxa"/>
            <w:tcBorders>
              <w:left w:val="single" w:sz="8" w:space="0" w:color="D4D4D4"/>
              <w:bottom w:val="single" w:sz="8" w:space="0" w:color="D4D4D4"/>
              <w:right w:val="single" w:sz="8" w:space="0" w:color="D4D4D4"/>
            </w:tcBorders>
            <w:tcMar>
              <w:top w:w="320" w:type="nil"/>
              <w:left w:w="64" w:type="nil"/>
              <w:bottom w:w="64" w:type="nil"/>
              <w:right w:w="320" w:type="nil"/>
            </w:tcMar>
            <w:vAlign w:val="center"/>
          </w:tcPr>
          <w:p w14:paraId="5050138B" w14:textId="77777777" w:rsidR="001575BA" w:rsidRDefault="001575BA" w:rsidP="00606B5C">
            <w:pPr>
              <w:widowControl w:val="0"/>
              <w:autoSpaceDE w:val="0"/>
              <w:autoSpaceDN w:val="0"/>
              <w:adjustRightInd w:val="0"/>
              <w:rPr>
                <w:rFonts w:ascii="Gill Sans" w:hAnsi="Gill Sans" w:cs="Gill Sans"/>
                <w:b/>
                <w:bCs/>
                <w:sz w:val="32"/>
                <w:szCs w:val="32"/>
              </w:rPr>
            </w:pPr>
            <w:r>
              <w:rPr>
                <w:rFonts w:ascii="Gill Sans" w:hAnsi="Gill Sans" w:cs="Gill Sans"/>
                <w:b/>
                <w:bCs/>
                <w:sz w:val="32"/>
                <w:szCs w:val="32"/>
              </w:rPr>
              <w:t>journalister</w:t>
            </w:r>
          </w:p>
          <w:p w14:paraId="2B0AA765" w14:textId="77777777" w:rsidR="001575BA" w:rsidRDefault="001575BA" w:rsidP="00606B5C">
            <w:pPr>
              <w:widowControl w:val="0"/>
              <w:autoSpaceDE w:val="0"/>
              <w:autoSpaceDN w:val="0"/>
              <w:adjustRightInd w:val="0"/>
              <w:rPr>
                <w:rFonts w:ascii="Gill Sans" w:hAnsi="Gill Sans" w:cs="Gill Sans"/>
                <w:b/>
                <w:bCs/>
                <w:sz w:val="32"/>
                <w:szCs w:val="32"/>
              </w:rPr>
            </w:pPr>
            <w:r>
              <w:rPr>
                <w:rFonts w:ascii="Gill Sans" w:hAnsi="Gill Sans" w:cs="Gill Sans"/>
                <w:b/>
                <w:bCs/>
                <w:sz w:val="32"/>
                <w:szCs w:val="32"/>
              </w:rPr>
              <w:t>per tusen inv.</w:t>
            </w:r>
          </w:p>
        </w:tc>
        <w:tc>
          <w:tcPr>
            <w:tcW w:w="2268" w:type="dxa"/>
            <w:tcBorders>
              <w:left w:val="single" w:sz="8" w:space="0" w:color="D4D4D4"/>
              <w:bottom w:val="single" w:sz="8" w:space="0" w:color="D4D4D4"/>
            </w:tcBorders>
            <w:tcMar>
              <w:top w:w="320" w:type="nil"/>
              <w:left w:w="64" w:type="nil"/>
              <w:bottom w:w="64" w:type="nil"/>
              <w:right w:w="320" w:type="nil"/>
            </w:tcMar>
            <w:vAlign w:val="center"/>
          </w:tcPr>
          <w:p w14:paraId="52C496BF" w14:textId="77777777" w:rsidR="001575BA" w:rsidRDefault="001575BA" w:rsidP="00606B5C">
            <w:pPr>
              <w:widowControl w:val="0"/>
              <w:autoSpaceDE w:val="0"/>
              <w:autoSpaceDN w:val="0"/>
              <w:adjustRightInd w:val="0"/>
              <w:rPr>
                <w:rFonts w:ascii="Gill Sans" w:hAnsi="Gill Sans" w:cs="Gill Sans"/>
                <w:b/>
                <w:bCs/>
                <w:sz w:val="32"/>
                <w:szCs w:val="32"/>
              </w:rPr>
            </w:pPr>
            <w:r>
              <w:rPr>
                <w:rFonts w:ascii="Gill Sans" w:hAnsi="Gill Sans" w:cs="Gill Sans"/>
                <w:b/>
                <w:bCs/>
                <w:sz w:val="32"/>
                <w:szCs w:val="32"/>
              </w:rPr>
              <w:t>antal journalister</w:t>
            </w:r>
          </w:p>
        </w:tc>
      </w:tr>
      <w:tr w:rsidR="001575BA" w14:paraId="756862DE"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2AC6D726" w14:textId="77777777" w:rsidR="001575BA" w:rsidRDefault="00A77FCA" w:rsidP="00606B5C">
            <w:pPr>
              <w:widowControl w:val="0"/>
              <w:autoSpaceDE w:val="0"/>
              <w:autoSpaceDN w:val="0"/>
              <w:adjustRightInd w:val="0"/>
              <w:rPr>
                <w:rFonts w:ascii="Gill Sans" w:hAnsi="Gill Sans" w:cs="Gill Sans"/>
                <w:sz w:val="32"/>
                <w:szCs w:val="32"/>
              </w:rPr>
            </w:pPr>
            <w:hyperlink r:id="rId6" w:history="1">
              <w:r w:rsidR="001575BA">
                <w:rPr>
                  <w:rFonts w:ascii="Gill Sans" w:hAnsi="Gill Sans" w:cs="Gill Sans"/>
                  <w:color w:val="3790BE"/>
                  <w:sz w:val="32"/>
                  <w:szCs w:val="32"/>
                </w:rPr>
                <w:t>Falun</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293893D7"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2,2</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7A8C5A12"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125</w:t>
            </w:r>
          </w:p>
        </w:tc>
      </w:tr>
      <w:tr w:rsidR="001575BA" w14:paraId="110101E4"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40A5C214" w14:textId="77777777" w:rsidR="001575BA" w:rsidRDefault="00A77FCA" w:rsidP="00606B5C">
            <w:pPr>
              <w:widowControl w:val="0"/>
              <w:autoSpaceDE w:val="0"/>
              <w:autoSpaceDN w:val="0"/>
              <w:adjustRightInd w:val="0"/>
              <w:rPr>
                <w:rFonts w:ascii="Gill Sans" w:hAnsi="Gill Sans" w:cs="Gill Sans"/>
                <w:sz w:val="32"/>
                <w:szCs w:val="32"/>
              </w:rPr>
            </w:pPr>
            <w:hyperlink r:id="rId7" w:history="1">
              <w:r w:rsidR="001575BA">
                <w:rPr>
                  <w:rFonts w:ascii="Gill Sans" w:hAnsi="Gill Sans" w:cs="Gill Sans"/>
                  <w:color w:val="3790BE"/>
                  <w:sz w:val="32"/>
                  <w:szCs w:val="32"/>
                </w:rPr>
                <w:t>Rättvik</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3213549B"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0,9</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2AA181E5"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10</w:t>
            </w:r>
          </w:p>
        </w:tc>
      </w:tr>
      <w:tr w:rsidR="001575BA" w14:paraId="11E4F8D8"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6EB2372E" w14:textId="77777777" w:rsidR="001575BA" w:rsidRDefault="00A77FCA" w:rsidP="00606B5C">
            <w:pPr>
              <w:widowControl w:val="0"/>
              <w:autoSpaceDE w:val="0"/>
              <w:autoSpaceDN w:val="0"/>
              <w:adjustRightInd w:val="0"/>
              <w:rPr>
                <w:rFonts w:ascii="Gill Sans" w:hAnsi="Gill Sans" w:cs="Gill Sans"/>
                <w:sz w:val="32"/>
                <w:szCs w:val="32"/>
              </w:rPr>
            </w:pPr>
            <w:hyperlink r:id="rId8" w:history="1">
              <w:r w:rsidR="001575BA">
                <w:rPr>
                  <w:rFonts w:ascii="Gill Sans" w:hAnsi="Gill Sans" w:cs="Gill Sans"/>
                  <w:color w:val="3790BE"/>
                  <w:sz w:val="32"/>
                  <w:szCs w:val="32"/>
                </w:rPr>
                <w:t>Malung-Sälen</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45FBD81F"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0,9</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699EF334"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9</w:t>
            </w:r>
          </w:p>
        </w:tc>
      </w:tr>
      <w:tr w:rsidR="001575BA" w14:paraId="3BE438F1"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182B3FFA" w14:textId="77777777" w:rsidR="001575BA" w:rsidRDefault="00A77FCA" w:rsidP="00606B5C">
            <w:pPr>
              <w:widowControl w:val="0"/>
              <w:autoSpaceDE w:val="0"/>
              <w:autoSpaceDN w:val="0"/>
              <w:adjustRightInd w:val="0"/>
              <w:rPr>
                <w:rFonts w:ascii="Gill Sans" w:hAnsi="Gill Sans" w:cs="Gill Sans"/>
                <w:sz w:val="32"/>
                <w:szCs w:val="32"/>
              </w:rPr>
            </w:pPr>
            <w:hyperlink r:id="rId9" w:history="1">
              <w:r w:rsidR="001575BA">
                <w:rPr>
                  <w:rFonts w:ascii="Gill Sans" w:hAnsi="Gill Sans" w:cs="Gill Sans"/>
                  <w:color w:val="3790BE"/>
                  <w:sz w:val="32"/>
                  <w:szCs w:val="32"/>
                </w:rPr>
                <w:t>Ludvika</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4E421490"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0,8</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581BC1BC"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21</w:t>
            </w:r>
          </w:p>
        </w:tc>
      </w:tr>
      <w:tr w:rsidR="001575BA" w14:paraId="166CE3A7"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3D6941C1" w14:textId="77777777" w:rsidR="001575BA" w:rsidRDefault="00A77FCA" w:rsidP="00606B5C">
            <w:pPr>
              <w:widowControl w:val="0"/>
              <w:autoSpaceDE w:val="0"/>
              <w:autoSpaceDN w:val="0"/>
              <w:adjustRightInd w:val="0"/>
              <w:rPr>
                <w:rFonts w:ascii="Gill Sans" w:hAnsi="Gill Sans" w:cs="Gill Sans"/>
                <w:sz w:val="32"/>
                <w:szCs w:val="32"/>
              </w:rPr>
            </w:pPr>
            <w:hyperlink r:id="rId10" w:history="1">
              <w:r w:rsidR="001575BA">
                <w:rPr>
                  <w:rFonts w:ascii="Gill Sans" w:hAnsi="Gill Sans" w:cs="Gill Sans"/>
                  <w:color w:val="3790BE"/>
                  <w:sz w:val="32"/>
                  <w:szCs w:val="32"/>
                </w:rPr>
                <w:t>Leksand</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0A0C588A"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0,7</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16AD6E4B"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11</w:t>
            </w:r>
          </w:p>
        </w:tc>
      </w:tr>
      <w:tr w:rsidR="001575BA" w14:paraId="3BEE9CAE"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6A663E2E" w14:textId="77777777" w:rsidR="001575BA" w:rsidRDefault="00A77FCA" w:rsidP="00606B5C">
            <w:pPr>
              <w:widowControl w:val="0"/>
              <w:autoSpaceDE w:val="0"/>
              <w:autoSpaceDN w:val="0"/>
              <w:adjustRightInd w:val="0"/>
              <w:rPr>
                <w:rFonts w:ascii="Gill Sans" w:hAnsi="Gill Sans" w:cs="Gill Sans"/>
                <w:sz w:val="32"/>
                <w:szCs w:val="32"/>
              </w:rPr>
            </w:pPr>
            <w:hyperlink r:id="rId11" w:history="1">
              <w:r w:rsidR="001575BA">
                <w:rPr>
                  <w:rFonts w:ascii="Gill Sans" w:hAnsi="Gill Sans" w:cs="Gill Sans"/>
                  <w:color w:val="3790BE"/>
                  <w:sz w:val="32"/>
                  <w:szCs w:val="32"/>
                </w:rPr>
                <w:t>Borlänge</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6F6C539C"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0,7</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29D06CE7"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36</w:t>
            </w:r>
          </w:p>
        </w:tc>
      </w:tr>
      <w:tr w:rsidR="001575BA" w14:paraId="2845006F"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4BFD92FB" w14:textId="77777777" w:rsidR="001575BA" w:rsidRDefault="00A77FCA" w:rsidP="00606B5C">
            <w:pPr>
              <w:widowControl w:val="0"/>
              <w:autoSpaceDE w:val="0"/>
              <w:autoSpaceDN w:val="0"/>
              <w:adjustRightInd w:val="0"/>
              <w:rPr>
                <w:rFonts w:ascii="Gill Sans" w:hAnsi="Gill Sans" w:cs="Gill Sans"/>
                <w:sz w:val="32"/>
                <w:szCs w:val="32"/>
              </w:rPr>
            </w:pPr>
            <w:hyperlink r:id="rId12" w:history="1">
              <w:r w:rsidR="001575BA">
                <w:rPr>
                  <w:rFonts w:ascii="Gill Sans" w:hAnsi="Gill Sans" w:cs="Gill Sans"/>
                  <w:color w:val="3790BE"/>
                  <w:sz w:val="32"/>
                  <w:szCs w:val="32"/>
                </w:rPr>
                <w:t>Orsa</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59FC83DE"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0,6</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475BCFF0"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4</w:t>
            </w:r>
          </w:p>
        </w:tc>
      </w:tr>
      <w:tr w:rsidR="001575BA" w14:paraId="3385E793"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7A2E586B" w14:textId="77777777" w:rsidR="001575BA" w:rsidRDefault="00A77FCA" w:rsidP="00606B5C">
            <w:pPr>
              <w:widowControl w:val="0"/>
              <w:autoSpaceDE w:val="0"/>
              <w:autoSpaceDN w:val="0"/>
              <w:adjustRightInd w:val="0"/>
              <w:rPr>
                <w:rFonts w:ascii="Gill Sans" w:hAnsi="Gill Sans" w:cs="Gill Sans"/>
                <w:sz w:val="32"/>
                <w:szCs w:val="32"/>
              </w:rPr>
            </w:pPr>
            <w:hyperlink r:id="rId13" w:history="1">
              <w:r w:rsidR="001575BA">
                <w:rPr>
                  <w:rFonts w:ascii="Gill Sans" w:hAnsi="Gill Sans" w:cs="Gill Sans"/>
                  <w:color w:val="3790BE"/>
                  <w:sz w:val="32"/>
                  <w:szCs w:val="32"/>
                </w:rPr>
                <w:t>Smedjebacken</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5F03069E"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0,5</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1221BE15"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5</w:t>
            </w:r>
          </w:p>
        </w:tc>
      </w:tr>
      <w:tr w:rsidR="001575BA" w14:paraId="7342616F"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3311B1DE" w14:textId="77777777" w:rsidR="001575BA" w:rsidRDefault="00A77FCA" w:rsidP="00606B5C">
            <w:pPr>
              <w:widowControl w:val="0"/>
              <w:autoSpaceDE w:val="0"/>
              <w:autoSpaceDN w:val="0"/>
              <w:adjustRightInd w:val="0"/>
              <w:rPr>
                <w:rFonts w:ascii="Gill Sans" w:hAnsi="Gill Sans" w:cs="Gill Sans"/>
                <w:sz w:val="32"/>
                <w:szCs w:val="32"/>
              </w:rPr>
            </w:pPr>
            <w:hyperlink r:id="rId14" w:history="1">
              <w:r w:rsidR="001575BA">
                <w:rPr>
                  <w:rFonts w:ascii="Gill Sans" w:hAnsi="Gill Sans" w:cs="Gill Sans"/>
                  <w:color w:val="3790BE"/>
                  <w:sz w:val="32"/>
                  <w:szCs w:val="32"/>
                </w:rPr>
                <w:t>Säter</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48E165B8"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0,5</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0A08160B"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5</w:t>
            </w:r>
          </w:p>
        </w:tc>
      </w:tr>
      <w:tr w:rsidR="001575BA" w14:paraId="4E25B573"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54A0DD6D" w14:textId="77777777" w:rsidR="001575BA" w:rsidRDefault="00A77FCA" w:rsidP="00606B5C">
            <w:pPr>
              <w:widowControl w:val="0"/>
              <w:autoSpaceDE w:val="0"/>
              <w:autoSpaceDN w:val="0"/>
              <w:adjustRightInd w:val="0"/>
              <w:rPr>
                <w:rFonts w:ascii="Gill Sans" w:hAnsi="Gill Sans" w:cs="Gill Sans"/>
                <w:sz w:val="32"/>
                <w:szCs w:val="32"/>
              </w:rPr>
            </w:pPr>
            <w:hyperlink r:id="rId15" w:history="1">
              <w:r w:rsidR="001575BA">
                <w:rPr>
                  <w:rFonts w:ascii="Gill Sans" w:hAnsi="Gill Sans" w:cs="Gill Sans"/>
                  <w:color w:val="3790BE"/>
                  <w:sz w:val="32"/>
                  <w:szCs w:val="32"/>
                </w:rPr>
                <w:t>Avesta</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3A5B9369"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0,4</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663303CD"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9</w:t>
            </w:r>
          </w:p>
        </w:tc>
      </w:tr>
      <w:tr w:rsidR="001575BA" w14:paraId="17FB02CA"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17AEDEC9" w14:textId="77777777" w:rsidR="001575BA" w:rsidRDefault="00A77FCA" w:rsidP="00606B5C">
            <w:pPr>
              <w:widowControl w:val="0"/>
              <w:autoSpaceDE w:val="0"/>
              <w:autoSpaceDN w:val="0"/>
              <w:adjustRightInd w:val="0"/>
              <w:rPr>
                <w:rFonts w:ascii="Gill Sans" w:hAnsi="Gill Sans" w:cs="Gill Sans"/>
                <w:sz w:val="32"/>
                <w:szCs w:val="32"/>
              </w:rPr>
            </w:pPr>
            <w:hyperlink r:id="rId16" w:history="1">
              <w:r w:rsidR="001575BA">
                <w:rPr>
                  <w:rFonts w:ascii="Gill Sans" w:hAnsi="Gill Sans" w:cs="Gill Sans"/>
                  <w:color w:val="3790BE"/>
                  <w:sz w:val="32"/>
                  <w:szCs w:val="32"/>
                </w:rPr>
                <w:t>Mora</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2AA58EFA"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0,3</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2C6ACB03"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6</w:t>
            </w:r>
          </w:p>
        </w:tc>
      </w:tr>
      <w:tr w:rsidR="001575BA" w14:paraId="522F2AFC"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13A6CAEA" w14:textId="77777777" w:rsidR="001575BA" w:rsidRDefault="00A77FCA" w:rsidP="00606B5C">
            <w:pPr>
              <w:widowControl w:val="0"/>
              <w:autoSpaceDE w:val="0"/>
              <w:autoSpaceDN w:val="0"/>
              <w:adjustRightInd w:val="0"/>
              <w:rPr>
                <w:rFonts w:ascii="Gill Sans" w:hAnsi="Gill Sans" w:cs="Gill Sans"/>
                <w:sz w:val="32"/>
                <w:szCs w:val="32"/>
              </w:rPr>
            </w:pPr>
            <w:hyperlink r:id="rId17" w:history="1">
              <w:r w:rsidR="001575BA">
                <w:rPr>
                  <w:rFonts w:ascii="Gill Sans" w:hAnsi="Gill Sans" w:cs="Gill Sans"/>
                  <w:color w:val="3790BE"/>
                  <w:sz w:val="32"/>
                  <w:szCs w:val="32"/>
                </w:rPr>
                <w:t>Vansbro</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00C32A16"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0,3</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5A322E83"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2</w:t>
            </w:r>
          </w:p>
        </w:tc>
      </w:tr>
      <w:tr w:rsidR="001575BA" w14:paraId="291280CB" w14:textId="77777777" w:rsidTr="00606B5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7690F137" w14:textId="77777777" w:rsidR="001575BA" w:rsidRDefault="00A77FCA" w:rsidP="00606B5C">
            <w:pPr>
              <w:widowControl w:val="0"/>
              <w:autoSpaceDE w:val="0"/>
              <w:autoSpaceDN w:val="0"/>
              <w:adjustRightInd w:val="0"/>
              <w:rPr>
                <w:rFonts w:ascii="Gill Sans" w:hAnsi="Gill Sans" w:cs="Gill Sans"/>
                <w:sz w:val="32"/>
                <w:szCs w:val="32"/>
              </w:rPr>
            </w:pPr>
            <w:hyperlink r:id="rId18" w:history="1">
              <w:r w:rsidR="001575BA">
                <w:rPr>
                  <w:rFonts w:ascii="Gill Sans" w:hAnsi="Gill Sans" w:cs="Gill Sans"/>
                  <w:color w:val="3790BE"/>
                  <w:sz w:val="32"/>
                  <w:szCs w:val="32"/>
                </w:rPr>
                <w:t>Hedemora</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3182CBDC"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0,2</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01D37A96"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3</w:t>
            </w:r>
          </w:p>
        </w:tc>
      </w:tr>
      <w:tr w:rsidR="001575BA" w14:paraId="5C45CDA8" w14:textId="77777777" w:rsidTr="00606B5C">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45E3BD58" w14:textId="77777777" w:rsidR="001575BA" w:rsidRDefault="00A77FCA" w:rsidP="00606B5C">
            <w:pPr>
              <w:widowControl w:val="0"/>
              <w:autoSpaceDE w:val="0"/>
              <w:autoSpaceDN w:val="0"/>
              <w:adjustRightInd w:val="0"/>
              <w:rPr>
                <w:rFonts w:ascii="Gill Sans" w:hAnsi="Gill Sans" w:cs="Gill Sans"/>
                <w:sz w:val="32"/>
                <w:szCs w:val="32"/>
              </w:rPr>
            </w:pPr>
            <w:hyperlink r:id="rId19" w:history="1">
              <w:r w:rsidR="001575BA">
                <w:rPr>
                  <w:rFonts w:ascii="Gill Sans" w:hAnsi="Gill Sans" w:cs="Gill Sans"/>
                  <w:color w:val="3790BE"/>
                  <w:sz w:val="32"/>
                  <w:szCs w:val="32"/>
                </w:rPr>
                <w:t>Älvdalen</w:t>
              </w:r>
            </w:hyperlink>
          </w:p>
        </w:tc>
        <w:tc>
          <w:tcPr>
            <w:tcW w:w="2835"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4CE3C264"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0,1</w:t>
            </w:r>
          </w:p>
        </w:tc>
        <w:tc>
          <w:tcPr>
            <w:tcW w:w="2268"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58A565F8" w14:textId="77777777" w:rsidR="001575BA" w:rsidRDefault="001575BA" w:rsidP="00606B5C">
            <w:pPr>
              <w:widowControl w:val="0"/>
              <w:autoSpaceDE w:val="0"/>
              <w:autoSpaceDN w:val="0"/>
              <w:adjustRightInd w:val="0"/>
              <w:rPr>
                <w:rFonts w:ascii="Courier" w:hAnsi="Courier" w:cs="Courier"/>
                <w:sz w:val="26"/>
                <w:szCs w:val="26"/>
              </w:rPr>
            </w:pPr>
            <w:r>
              <w:rPr>
                <w:rFonts w:ascii="Courier" w:hAnsi="Courier" w:cs="Courier"/>
                <w:sz w:val="26"/>
                <w:szCs w:val="26"/>
              </w:rPr>
              <w:t>1</w:t>
            </w:r>
          </w:p>
        </w:tc>
      </w:tr>
    </w:tbl>
    <w:p w14:paraId="30ABEC66" w14:textId="77777777" w:rsidR="00E76DF7" w:rsidRDefault="00E76DF7" w:rsidP="00E76DF7">
      <w:pPr>
        <w:widowControl w:val="0"/>
        <w:autoSpaceDE w:val="0"/>
        <w:autoSpaceDN w:val="0"/>
        <w:adjustRightInd w:val="0"/>
        <w:rPr>
          <w:rFonts w:ascii="Helvetica" w:hAnsi="Helvetica" w:cs="Helvetica"/>
        </w:rPr>
      </w:pPr>
      <w:r>
        <w:rPr>
          <w:rFonts w:ascii="Helvetica" w:hAnsi="Helvetica" w:cs="Helvetica"/>
        </w:rPr>
        <w:t>Riks:1,4 journalister per tusen invånare.</w:t>
      </w:r>
    </w:p>
    <w:p w14:paraId="413469AC" w14:textId="77777777" w:rsidR="004E6B9B" w:rsidRDefault="004E6B9B" w:rsidP="004E6B9B"/>
    <w:p w14:paraId="22D45688" w14:textId="73464A2D" w:rsidR="00517173" w:rsidRDefault="000D0FE0" w:rsidP="000D0FE0">
      <w:pPr>
        <w:widowControl w:val="0"/>
        <w:autoSpaceDE w:val="0"/>
        <w:autoSpaceDN w:val="0"/>
        <w:adjustRightInd w:val="0"/>
        <w:rPr>
          <w:rFonts w:ascii="Helvetica" w:hAnsi="Helvetica" w:cs="Helvetica"/>
        </w:rPr>
      </w:pPr>
      <w:r>
        <w:rPr>
          <w:rFonts w:ascii="Helvetica" w:hAnsi="Helvetica" w:cs="Helvetica"/>
        </w:rPr>
        <w:lastRenderedPageBreak/>
        <w:t>Se vidare på webben:</w:t>
      </w:r>
      <w:r w:rsidR="00517173">
        <w:rPr>
          <w:rFonts w:ascii="Helvetica" w:hAnsi="Helvetica" w:cs="Helvetica"/>
        </w:rPr>
        <w:t xml:space="preserve"> </w:t>
      </w:r>
      <w:hyperlink r:id="rId20" w:history="1">
        <w:r w:rsidR="004009C1" w:rsidRPr="00E65A5D">
          <w:rPr>
            <w:rStyle w:val="Hyperlnk"/>
            <w:rFonts w:ascii="Helvetica" w:hAnsi="Helvetica" w:cs="Helvetica"/>
          </w:rPr>
          <w:t>http://journalisterna.mediestudier.se/?id=Dalarnas+län&amp;l=sv&amp;lt=c</w:t>
        </w:r>
      </w:hyperlink>
    </w:p>
    <w:p w14:paraId="75D38600" w14:textId="77777777" w:rsidR="004009C1" w:rsidRDefault="004009C1" w:rsidP="000D0FE0">
      <w:pPr>
        <w:widowControl w:val="0"/>
        <w:autoSpaceDE w:val="0"/>
        <w:autoSpaceDN w:val="0"/>
        <w:adjustRightInd w:val="0"/>
        <w:rPr>
          <w:rFonts w:ascii="Helvetica" w:hAnsi="Helvetica" w:cs="Helvetica"/>
        </w:rPr>
      </w:pPr>
    </w:p>
    <w:p w14:paraId="24CB3285" w14:textId="27A3F128" w:rsidR="000D0FE0" w:rsidRDefault="000D0FE0" w:rsidP="000D0FE0">
      <w:pPr>
        <w:widowControl w:val="0"/>
        <w:autoSpaceDE w:val="0"/>
        <w:autoSpaceDN w:val="0"/>
        <w:adjustRightInd w:val="0"/>
        <w:rPr>
          <w:rFonts w:ascii="Helvetica" w:hAnsi="Helvetica" w:cs="Helvetica"/>
        </w:rPr>
      </w:pPr>
      <w:r>
        <w:rPr>
          <w:rFonts w:ascii="Helvetica" w:hAnsi="Helvetica" w:cs="Helvetica"/>
        </w:rPr>
        <w:t xml:space="preserve">På den speciella webbplatsen </w:t>
      </w:r>
      <w:hyperlink r:id="rId21" w:history="1">
        <w:r>
          <w:rPr>
            <w:rFonts w:ascii="Helvetica" w:hAnsi="Helvetica" w:cs="Helvetica"/>
            <w:color w:val="386EFF"/>
            <w:u w:val="single" w:color="386EFF"/>
          </w:rPr>
          <w:t>journalisterna.mediestudier.se</w:t>
        </w:r>
      </w:hyperlink>
      <w:r>
        <w:rPr>
          <w:rFonts w:ascii="Helvetica" w:hAnsi="Helvetica" w:cs="Helvetica"/>
        </w:rPr>
        <w:t xml:space="preserve"> finns mer material. Där kan man bland annat se hur journalisterna bor i varje kommun i landet och i stadsdelarna i Stockholms stad.</w:t>
      </w:r>
    </w:p>
    <w:p w14:paraId="225DD0BD" w14:textId="77777777" w:rsidR="000D0FE0" w:rsidRDefault="000D0FE0" w:rsidP="000D0FE0">
      <w:pPr>
        <w:widowControl w:val="0"/>
        <w:autoSpaceDE w:val="0"/>
        <w:autoSpaceDN w:val="0"/>
        <w:adjustRightInd w:val="0"/>
        <w:rPr>
          <w:rFonts w:ascii="Helvetica" w:hAnsi="Helvetica" w:cs="Helvetica"/>
        </w:rPr>
      </w:pPr>
    </w:p>
    <w:p w14:paraId="041DB3E3"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rPr>
        <w:t>Studien visar också att journalisterna undviker områden där många röstar på Socialdemokraterna och Sverigedemokraterna. Likaså undviks områden med många invandrare. </w:t>
      </w:r>
    </w:p>
    <w:p w14:paraId="028ABB0C" w14:textId="77777777" w:rsidR="000D0FE0" w:rsidRDefault="000D0FE0" w:rsidP="000D0FE0">
      <w:pPr>
        <w:widowControl w:val="0"/>
        <w:autoSpaceDE w:val="0"/>
        <w:autoSpaceDN w:val="0"/>
        <w:adjustRightInd w:val="0"/>
        <w:rPr>
          <w:rFonts w:ascii="Gill Sans" w:hAnsi="Gill Sans" w:cs="Gill Sans"/>
        </w:rPr>
      </w:pPr>
    </w:p>
    <w:p w14:paraId="1F367BF3" w14:textId="77777777" w:rsidR="000D0FE0" w:rsidRDefault="000D0FE0" w:rsidP="000D0FE0">
      <w:pPr>
        <w:widowControl w:val="0"/>
        <w:autoSpaceDE w:val="0"/>
        <w:autoSpaceDN w:val="0"/>
        <w:adjustRightInd w:val="0"/>
        <w:rPr>
          <w:rFonts w:ascii="Gill Sans" w:hAnsi="Gill Sans" w:cs="Gill Sans"/>
        </w:rPr>
      </w:pPr>
    </w:p>
    <w:p w14:paraId="083DE2CA" w14:textId="77777777" w:rsidR="000D0FE0" w:rsidRDefault="000D0FE0" w:rsidP="000D0FE0">
      <w:pPr>
        <w:widowControl w:val="0"/>
        <w:autoSpaceDE w:val="0"/>
        <w:autoSpaceDN w:val="0"/>
        <w:adjustRightInd w:val="0"/>
        <w:rPr>
          <w:rFonts w:ascii="Helvetica" w:hAnsi="Helvetica" w:cs="Helvetica"/>
        </w:rPr>
      </w:pPr>
      <w:r>
        <w:rPr>
          <w:rFonts w:ascii="Gill Sans" w:hAnsi="Gill Sans" w:cs="Gill Sans"/>
        </w:rPr>
        <w:t>Studien har gjorts av skribenten Kerstin Ekberg, som redan 2007 för dåvarande Sim(o) gjorde en liknande undersökning, och datajournalisterna Jens Finnäs och Leo Wallentin.  Den utgår från en lista över i vilka postnummerområden som Svenska Journalistförbundets yrkesverksamma medlemmar är bosatta. Det är den bästa praktiskt möjliga definitionen av gruppen journalister som är tillgänglig.</w:t>
      </w:r>
    </w:p>
    <w:p w14:paraId="49320AC4" w14:textId="22F7FAD9" w:rsidR="000D0FE0" w:rsidRDefault="004D7E5B" w:rsidP="000D0FE0">
      <w:pPr>
        <w:widowControl w:val="0"/>
        <w:autoSpaceDE w:val="0"/>
        <w:autoSpaceDN w:val="0"/>
        <w:adjustRightInd w:val="0"/>
        <w:rPr>
          <w:rFonts w:ascii="Gill Sans" w:hAnsi="Gill Sans" w:cs="Gill Sans"/>
        </w:rPr>
      </w:pPr>
      <w:r>
        <w:rPr>
          <w:rFonts w:ascii="Gill Sans" w:hAnsi="Gill Sans" w:cs="Gill Sans"/>
        </w:rPr>
        <w:t>Boken ”Där bor journalisterna” släpps den 1 juli.</w:t>
      </w:r>
    </w:p>
    <w:p w14:paraId="1FD3E190" w14:textId="77777777" w:rsidR="000D0FE0" w:rsidRDefault="000D0FE0" w:rsidP="000D0FE0">
      <w:pPr>
        <w:widowControl w:val="0"/>
        <w:autoSpaceDE w:val="0"/>
        <w:autoSpaceDN w:val="0"/>
        <w:adjustRightInd w:val="0"/>
        <w:rPr>
          <w:rFonts w:ascii="Helvetica" w:hAnsi="Helvetica" w:cs="Helvetica"/>
        </w:rPr>
      </w:pPr>
      <w:r>
        <w:rPr>
          <w:rFonts w:ascii="Gill Sans" w:hAnsi="Gill Sans" w:cs="Gill Sans"/>
        </w:rPr>
        <w:t>Mer information:</w:t>
      </w:r>
    </w:p>
    <w:p w14:paraId="1E811B6B" w14:textId="77777777" w:rsidR="000D0FE0" w:rsidRDefault="000D0FE0" w:rsidP="000D0FE0">
      <w:pPr>
        <w:widowControl w:val="0"/>
        <w:autoSpaceDE w:val="0"/>
        <w:autoSpaceDN w:val="0"/>
        <w:adjustRightInd w:val="0"/>
        <w:rPr>
          <w:rFonts w:ascii="Helvetica" w:hAnsi="Helvetica" w:cs="Helvetica"/>
        </w:rPr>
      </w:pPr>
      <w:r>
        <w:rPr>
          <w:rFonts w:ascii="Gill Sans" w:hAnsi="Gill Sans" w:cs="Gill Sans"/>
        </w:rPr>
        <w:t xml:space="preserve">Lasse Truedson, </w:t>
      </w:r>
      <w:hyperlink r:id="rId22" w:history="1">
        <w:r>
          <w:rPr>
            <w:rFonts w:ascii="Gill Sans" w:hAnsi="Gill Sans" w:cs="Gill Sans"/>
            <w:color w:val="386EFF"/>
            <w:u w:val="single" w:color="386EFF"/>
          </w:rPr>
          <w:t>lars@mediestudier.se</w:t>
        </w:r>
      </w:hyperlink>
      <w:r>
        <w:rPr>
          <w:rFonts w:ascii="Gill Sans" w:hAnsi="Gill Sans" w:cs="Gill Sans"/>
        </w:rPr>
        <w:t>. 070-632 04 06</w:t>
      </w:r>
    </w:p>
    <w:p w14:paraId="5A05A3FF" w14:textId="77777777" w:rsidR="000D0FE0" w:rsidRDefault="000D0FE0" w:rsidP="000D0FE0">
      <w:pPr>
        <w:widowControl w:val="0"/>
        <w:autoSpaceDE w:val="0"/>
        <w:autoSpaceDN w:val="0"/>
        <w:adjustRightInd w:val="0"/>
        <w:rPr>
          <w:rFonts w:ascii="Helvetica" w:hAnsi="Helvetica" w:cs="Helvetica"/>
        </w:rPr>
      </w:pPr>
    </w:p>
    <w:p w14:paraId="25715C75" w14:textId="77777777" w:rsidR="000D0FE0" w:rsidRDefault="000D0FE0" w:rsidP="000D0FE0">
      <w:pPr>
        <w:widowControl w:val="0"/>
        <w:autoSpaceDE w:val="0"/>
        <w:autoSpaceDN w:val="0"/>
        <w:adjustRightInd w:val="0"/>
        <w:rPr>
          <w:rFonts w:ascii="Helvetica" w:hAnsi="Helvetica" w:cs="Helvetica"/>
          <w:i/>
          <w:iCs/>
        </w:rPr>
      </w:pPr>
    </w:p>
    <w:p w14:paraId="08F4C0C9" w14:textId="77777777" w:rsidR="000D0FE0" w:rsidRDefault="000D0FE0" w:rsidP="000D0FE0">
      <w:pPr>
        <w:widowControl w:val="0"/>
        <w:autoSpaceDE w:val="0"/>
        <w:autoSpaceDN w:val="0"/>
        <w:adjustRightInd w:val="0"/>
        <w:rPr>
          <w:rFonts w:ascii="Helvetica" w:hAnsi="Helvetica" w:cs="Helvetica"/>
          <w:i/>
          <w:iCs/>
        </w:rPr>
      </w:pPr>
    </w:p>
    <w:p w14:paraId="30948F0D"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i/>
          <w:iCs/>
        </w:rPr>
        <w:t>Om Institutet för Mediestudier:</w:t>
      </w:r>
    </w:p>
    <w:p w14:paraId="4E40A9C2"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rPr>
        <w:t>Institutet för Mediestudier ska – med forskningen som verktyg – verka för en välgrundad diskussion i samhället om hur medierna sköter sin grundläggande uppgift: att på medborgarnas uppdrag granska makten och skildra verkligheten.</w:t>
      </w:r>
    </w:p>
    <w:p w14:paraId="21BD4E9F"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rPr>
        <w:t>Det sker genom att initiera egen forskning eller sprida kunskap om andras forskning samt genom att vara mötesplats för diskussioner om mediers roll i samhället.</w:t>
      </w:r>
    </w:p>
    <w:p w14:paraId="767DE6C0"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rPr>
        <w:t>Institutet stöds av en bred krets av samhällsintressen: fack, näringsliv och civilsamhälle som kyrkan och idrottsrörelsen.</w:t>
      </w:r>
    </w:p>
    <w:p w14:paraId="570A4E68"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rPr>
        <w:t>Institutets forskning finansieras dessutom genom bidrag från bland andra Familjen Erling Perssons stiftelse och Marianne och Marcus Wallenbergs stiftelse.</w:t>
      </w:r>
    </w:p>
    <w:p w14:paraId="416ED2F5" w14:textId="77777777" w:rsidR="000D0FE0" w:rsidRDefault="000D0FE0" w:rsidP="000D0FE0">
      <w:pPr>
        <w:widowControl w:val="0"/>
        <w:autoSpaceDE w:val="0"/>
        <w:autoSpaceDN w:val="0"/>
        <w:adjustRightInd w:val="0"/>
        <w:rPr>
          <w:rFonts w:ascii="Helvetica" w:hAnsi="Helvetica" w:cs="Helvetica"/>
        </w:rPr>
      </w:pPr>
    </w:p>
    <w:p w14:paraId="539FDF6A" w14:textId="77777777" w:rsidR="000D0FE0" w:rsidRDefault="000D0FE0" w:rsidP="000D0FE0"/>
    <w:p w14:paraId="54953CEB" w14:textId="77777777" w:rsidR="00633F59" w:rsidRDefault="00633F59"/>
    <w:sectPr w:rsidR="00633F59" w:rsidSect="00633F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1F"/>
    <w:rsid w:val="000B6937"/>
    <w:rsid w:val="000D0FE0"/>
    <w:rsid w:val="001575BA"/>
    <w:rsid w:val="004009C1"/>
    <w:rsid w:val="004D7E5B"/>
    <w:rsid w:val="004E6B9B"/>
    <w:rsid w:val="00517173"/>
    <w:rsid w:val="00633F59"/>
    <w:rsid w:val="00A77FCA"/>
    <w:rsid w:val="00AC3C89"/>
    <w:rsid w:val="00CC291F"/>
    <w:rsid w:val="00E76D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E2F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1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17173"/>
    <w:rPr>
      <w:color w:val="0000FF" w:themeColor="hyperlink"/>
      <w:u w:val="single"/>
    </w:rPr>
  </w:style>
  <w:style w:type="paragraph" w:styleId="Bubbeltext">
    <w:name w:val="Balloon Text"/>
    <w:basedOn w:val="Normal"/>
    <w:link w:val="BubbeltextChar"/>
    <w:uiPriority w:val="99"/>
    <w:semiHidden/>
    <w:unhideWhenUsed/>
    <w:rsid w:val="0051717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171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1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17173"/>
    <w:rPr>
      <w:color w:val="0000FF" w:themeColor="hyperlink"/>
      <w:u w:val="single"/>
    </w:rPr>
  </w:style>
  <w:style w:type="paragraph" w:styleId="Bubbeltext">
    <w:name w:val="Balloon Text"/>
    <w:basedOn w:val="Normal"/>
    <w:link w:val="BubbeltextChar"/>
    <w:uiPriority w:val="99"/>
    <w:semiHidden/>
    <w:unhideWhenUsed/>
    <w:rsid w:val="0051717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171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isterna.mediestudier.se/index.php?id=2085&amp;l=sv" TargetMode="External"/><Relationship Id="rId20" Type="http://schemas.openxmlformats.org/officeDocument/2006/relationships/hyperlink" Target="http://journalisterna.mediestudier.se/?id=Dalarnas+l&#228;n&amp;l=sv&amp;lt=c" TargetMode="External"/><Relationship Id="rId21" Type="http://schemas.openxmlformats.org/officeDocument/2006/relationships/hyperlink" Target="http://journalisterna.mediestudier.se/" TargetMode="External"/><Relationship Id="rId22" Type="http://schemas.openxmlformats.org/officeDocument/2006/relationships/hyperlink" Target="mailto:lars@mediestudier.se"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journalisterna.mediestudier.se/index.php?id=2029&amp;l=sv" TargetMode="External"/><Relationship Id="rId11" Type="http://schemas.openxmlformats.org/officeDocument/2006/relationships/hyperlink" Target="http://journalisterna.mediestudier.se/index.php?id=2081&amp;l=sv" TargetMode="External"/><Relationship Id="rId12" Type="http://schemas.openxmlformats.org/officeDocument/2006/relationships/hyperlink" Target="http://journalisterna.mediestudier.se/index.php?id=2034&amp;l=sv" TargetMode="External"/><Relationship Id="rId13" Type="http://schemas.openxmlformats.org/officeDocument/2006/relationships/hyperlink" Target="http://journalisterna.mediestudier.se/index.php?id=2061&amp;l=sv" TargetMode="External"/><Relationship Id="rId14" Type="http://schemas.openxmlformats.org/officeDocument/2006/relationships/hyperlink" Target="http://journalisterna.mediestudier.se/index.php?id=2082&amp;l=sv" TargetMode="External"/><Relationship Id="rId15" Type="http://schemas.openxmlformats.org/officeDocument/2006/relationships/hyperlink" Target="http://journalisterna.mediestudier.se/index.php?id=2084&amp;l=sv" TargetMode="External"/><Relationship Id="rId16" Type="http://schemas.openxmlformats.org/officeDocument/2006/relationships/hyperlink" Target="http://journalisterna.mediestudier.se/index.php?id=2062&amp;l=sv" TargetMode="External"/><Relationship Id="rId17" Type="http://schemas.openxmlformats.org/officeDocument/2006/relationships/hyperlink" Target="http://journalisterna.mediestudier.se/index.php?id=2021&amp;l=sv" TargetMode="External"/><Relationship Id="rId18" Type="http://schemas.openxmlformats.org/officeDocument/2006/relationships/hyperlink" Target="http://journalisterna.mediestudier.se/index.php?id=2083&amp;l=sv" TargetMode="External"/><Relationship Id="rId19" Type="http://schemas.openxmlformats.org/officeDocument/2006/relationships/hyperlink" Target="http://journalisterna.mediestudier.se/index.php?id=2039&amp;l=s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journalisterna.mediestudier.se/index.php?id=2080&amp;l=sv" TargetMode="External"/><Relationship Id="rId7" Type="http://schemas.openxmlformats.org/officeDocument/2006/relationships/hyperlink" Target="http://journalisterna.mediestudier.se/index.php?id=2031&amp;l=sv" TargetMode="External"/><Relationship Id="rId8" Type="http://schemas.openxmlformats.org/officeDocument/2006/relationships/hyperlink" Target="http://journalisterna.mediestudier.se/index.php?id=2023&amp;l=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732</Words>
  <Characters>3880</Characters>
  <Application>Microsoft Macintosh Word</Application>
  <DocSecurity>0</DocSecurity>
  <Lines>32</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Diskay</dc:creator>
  <cp:keywords/>
  <dc:description/>
  <cp:lastModifiedBy>Maria Diskay</cp:lastModifiedBy>
  <cp:revision>12</cp:revision>
  <dcterms:created xsi:type="dcterms:W3CDTF">2015-05-30T10:45:00Z</dcterms:created>
  <dcterms:modified xsi:type="dcterms:W3CDTF">2015-05-31T10:02:00Z</dcterms:modified>
</cp:coreProperties>
</file>