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62" w:rsidRPr="004F7262" w:rsidRDefault="004F7262" w:rsidP="00405353">
      <w:pPr>
        <w:pStyle w:val="Heading1"/>
        <w:rPr>
          <w:rFonts w:ascii="Minion" w:eastAsia="Minion" w:hAnsi="Minion" w:cs="Minion"/>
          <w:b/>
          <w:color w:val="000000"/>
          <w:sz w:val="22"/>
          <w:szCs w:val="22"/>
        </w:rPr>
      </w:pPr>
      <w:r>
        <w:rPr>
          <w:rFonts w:ascii="Minion" w:eastAsia="Minion" w:hAnsi="Minion" w:cs="Minion"/>
          <w:b/>
          <w:color w:val="000000"/>
          <w:sz w:val="22"/>
          <w:szCs w:val="22"/>
        </w:rPr>
        <w:t>Stockholm, 2020-09-23</w:t>
      </w:r>
    </w:p>
    <w:p w:rsidR="00405353" w:rsidRPr="007D3A09" w:rsidRDefault="00405353" w:rsidP="00405353">
      <w:pPr>
        <w:pStyle w:val="Heading1"/>
        <w:rPr>
          <w:rFonts w:ascii="Minion" w:eastAsia="Minion" w:hAnsi="Minion" w:cs="Minion"/>
          <w:b/>
          <w:color w:val="000000"/>
          <w:sz w:val="28"/>
          <w:szCs w:val="28"/>
        </w:rPr>
      </w:pPr>
      <w:r w:rsidRPr="007D3A09">
        <w:rPr>
          <w:rFonts w:ascii="Minion" w:eastAsia="Minion" w:hAnsi="Minion" w:cs="Minion"/>
          <w:b/>
          <w:color w:val="000000"/>
          <w:sz w:val="28"/>
          <w:szCs w:val="28"/>
        </w:rPr>
        <w:t>Avancerad cancerdiagnostik genom ett blodprov</w:t>
      </w:r>
    </w:p>
    <w:p w:rsidR="00405353" w:rsidRPr="007D3A09" w:rsidRDefault="00405353" w:rsidP="00405353">
      <w:pPr>
        <w:shd w:val="clear" w:color="auto" w:fill="FFFFFF"/>
        <w:rPr>
          <w:rFonts w:ascii="Times New Roman" w:eastAsia="Times New Roman" w:hAnsi="Times New Roman" w:cs="Times New Roman"/>
          <w:sz w:val="24"/>
          <w:szCs w:val="24"/>
        </w:rPr>
      </w:pPr>
      <w:r w:rsidRPr="007D3A09">
        <w:rPr>
          <w:rFonts w:ascii="Times New Roman" w:eastAsia="Times New Roman" w:hAnsi="Times New Roman" w:cs="Times New Roman"/>
          <w:sz w:val="24"/>
          <w:szCs w:val="24"/>
        </w:rPr>
        <w:t> </w:t>
      </w:r>
    </w:p>
    <w:p w:rsidR="004F7262" w:rsidRDefault="00405353" w:rsidP="00147A7B">
      <w:pPr>
        <w:pStyle w:val="ListParagraph"/>
        <w:numPr>
          <w:ilvl w:val="0"/>
          <w:numId w:val="1"/>
        </w:numPr>
        <w:rPr>
          <w:rFonts w:ascii="Minion" w:eastAsia="Minion" w:hAnsi="Minion" w:cs="Minion"/>
          <w:b/>
        </w:rPr>
      </w:pPr>
      <w:proofErr w:type="spellStart"/>
      <w:r w:rsidRPr="004F7262">
        <w:rPr>
          <w:rFonts w:ascii="Minion" w:eastAsia="Minion" w:hAnsi="Minion" w:cs="Minion"/>
          <w:b/>
        </w:rPr>
        <w:t>FoundationOne</w:t>
      </w:r>
      <w:proofErr w:type="spellEnd"/>
      <w:r w:rsidRPr="004F7262">
        <w:rPr>
          <w:rFonts w:ascii="Minion" w:eastAsia="Minion" w:hAnsi="Minion" w:cs="Minion"/>
          <w:b/>
        </w:rPr>
        <w:t xml:space="preserve">® </w:t>
      </w:r>
      <w:proofErr w:type="spellStart"/>
      <w:r w:rsidRPr="004F7262">
        <w:rPr>
          <w:rFonts w:ascii="Minion" w:eastAsia="Minion" w:hAnsi="Minion" w:cs="Minion"/>
          <w:b/>
        </w:rPr>
        <w:t>Liquid</w:t>
      </w:r>
      <w:proofErr w:type="spellEnd"/>
      <w:r w:rsidRPr="004F7262">
        <w:rPr>
          <w:rFonts w:ascii="Minion" w:eastAsia="Minion" w:hAnsi="Minion" w:cs="Minion"/>
          <w:b/>
        </w:rPr>
        <w:t xml:space="preserve"> </w:t>
      </w:r>
      <w:proofErr w:type="spellStart"/>
      <w:r w:rsidRPr="004F7262">
        <w:rPr>
          <w:rFonts w:ascii="Minion" w:eastAsia="Minion" w:hAnsi="Minion" w:cs="Minion"/>
          <w:b/>
        </w:rPr>
        <w:t>CDx</w:t>
      </w:r>
      <w:proofErr w:type="spellEnd"/>
      <w:r w:rsidRPr="004F7262">
        <w:rPr>
          <w:rFonts w:ascii="Minion" w:eastAsia="Minion" w:hAnsi="Minion" w:cs="Minion"/>
          <w:b/>
        </w:rPr>
        <w:t xml:space="preserve"> är en blodprovsbaserad DNA-sekvensering</w:t>
      </w:r>
      <w:r w:rsidR="00B55CD8" w:rsidRPr="004F7262">
        <w:rPr>
          <w:rFonts w:ascii="Minion" w:eastAsia="Minion" w:hAnsi="Minion" w:cs="Minion"/>
          <w:b/>
        </w:rPr>
        <w:t xml:space="preserve"> för cancerpatienter</w:t>
      </w:r>
    </w:p>
    <w:p w:rsidR="00405353" w:rsidRPr="004F7262" w:rsidRDefault="00405353" w:rsidP="00147A7B">
      <w:pPr>
        <w:pStyle w:val="ListParagraph"/>
        <w:numPr>
          <w:ilvl w:val="0"/>
          <w:numId w:val="1"/>
        </w:numPr>
        <w:rPr>
          <w:rFonts w:ascii="Minion" w:eastAsia="Minion" w:hAnsi="Minion" w:cs="Minion"/>
          <w:b/>
        </w:rPr>
      </w:pPr>
      <w:r w:rsidRPr="004F7262">
        <w:rPr>
          <w:rFonts w:ascii="Minion" w:eastAsia="Minion" w:hAnsi="Minion" w:cs="Minion"/>
          <w:b/>
        </w:rPr>
        <w:t xml:space="preserve">Provet analyserar mer än 300 cancerrelaterade gener och flera genomiska signaturer och kan användas som </w:t>
      </w:r>
      <w:r w:rsidR="006F5D6B">
        <w:rPr>
          <w:rFonts w:ascii="Minion" w:eastAsia="Minion" w:hAnsi="Minion" w:cs="Minion"/>
          <w:b/>
        </w:rPr>
        <w:t>beslutstöd vid behandling av</w:t>
      </w:r>
      <w:r w:rsidRPr="004F7262">
        <w:rPr>
          <w:rFonts w:ascii="Minion" w:eastAsia="Minion" w:hAnsi="Minion" w:cs="Minion"/>
          <w:b/>
        </w:rPr>
        <w:t xml:space="preserve"> cancertumörer.</w:t>
      </w:r>
    </w:p>
    <w:p w:rsidR="00405353" w:rsidRPr="004F7262" w:rsidRDefault="00405353" w:rsidP="004F7262">
      <w:pPr>
        <w:pStyle w:val="ListParagraph"/>
        <w:numPr>
          <w:ilvl w:val="0"/>
          <w:numId w:val="1"/>
        </w:numPr>
        <w:rPr>
          <w:rFonts w:ascii="Minion" w:eastAsia="Minion" w:hAnsi="Minion" w:cs="Minion"/>
          <w:b/>
        </w:rPr>
      </w:pPr>
      <w:r>
        <w:rPr>
          <w:rFonts w:ascii="Minion" w:eastAsia="Minion" w:hAnsi="Minion" w:cs="Minion"/>
          <w:b/>
        </w:rPr>
        <w:t>Den nya avancerade diagnostikmetoden möjliggör precisionsmedicin för patienter med cancer vilket innebär; rätt behandling till rätt patient i rätt tid.</w:t>
      </w:r>
    </w:p>
    <w:p w:rsidR="00405353" w:rsidRPr="00DC2A77" w:rsidRDefault="00405353" w:rsidP="00405353">
      <w:pPr>
        <w:rPr>
          <w:rFonts w:ascii="Minion" w:eastAsia="Minion" w:hAnsi="Minion" w:cs="Minion"/>
        </w:rPr>
      </w:pPr>
      <w:r w:rsidRPr="00DC2A77">
        <w:rPr>
          <w:rFonts w:ascii="Minion" w:eastAsia="Minion" w:hAnsi="Minion" w:cs="Minion"/>
        </w:rPr>
        <w:t>Med hjälp av ett enkelt blodprov</w:t>
      </w:r>
      <w:r>
        <w:rPr>
          <w:rFonts w:ascii="Minion" w:eastAsia="Minion" w:hAnsi="Minion" w:cs="Minion"/>
        </w:rPr>
        <w:t>,</w:t>
      </w:r>
      <w:r w:rsidRPr="00DC2A77">
        <w:rPr>
          <w:rFonts w:ascii="Minion" w:eastAsia="Minion" w:hAnsi="Minion" w:cs="Minion"/>
        </w:rPr>
        <w:t xml:space="preserve"> </w:t>
      </w:r>
      <w:r>
        <w:rPr>
          <w:rFonts w:ascii="Minion" w:eastAsia="Minion" w:hAnsi="Minion" w:cs="Minion"/>
        </w:rPr>
        <w:t>taget i hemmet eller på sjukhus,</w:t>
      </w:r>
      <w:r w:rsidRPr="00DC2A77">
        <w:rPr>
          <w:rFonts w:ascii="Minion" w:eastAsia="Minion" w:hAnsi="Minion" w:cs="Minion"/>
        </w:rPr>
        <w:t xml:space="preserve"> kan </w:t>
      </w:r>
      <w:r>
        <w:rPr>
          <w:rFonts w:ascii="Minion" w:eastAsia="Minion" w:hAnsi="Minion" w:cs="Minion"/>
        </w:rPr>
        <w:t>nu svenska cancer</w:t>
      </w:r>
      <w:r w:rsidRPr="00DC2A77">
        <w:rPr>
          <w:rFonts w:ascii="Minion" w:eastAsia="Minion" w:hAnsi="Minion" w:cs="Minion"/>
        </w:rPr>
        <w:t xml:space="preserve">patienter få en omfattande genomisk </w:t>
      </w:r>
      <w:r>
        <w:rPr>
          <w:rFonts w:ascii="Minion" w:eastAsia="Minion" w:hAnsi="Minion" w:cs="Minion"/>
        </w:rPr>
        <w:t>DNA-</w:t>
      </w:r>
      <w:r w:rsidR="006F5D6B">
        <w:rPr>
          <w:rFonts w:ascii="Minion" w:eastAsia="Minion" w:hAnsi="Minion" w:cs="Minion"/>
        </w:rPr>
        <w:t>sekvensering</w:t>
      </w:r>
      <w:r>
        <w:rPr>
          <w:rFonts w:ascii="Minion" w:eastAsia="Minion" w:hAnsi="Minion" w:cs="Minion"/>
        </w:rPr>
        <w:t xml:space="preserve">. </w:t>
      </w:r>
      <w:r w:rsidRPr="00DC2A77">
        <w:rPr>
          <w:rFonts w:ascii="Minion" w:eastAsia="Minion" w:hAnsi="Minion" w:cs="Minion"/>
        </w:rPr>
        <w:t>Provet analyserar mer än 300 cancerrelaterade gener och flera genomiska signaturer och kan användas som beslutstöd vid behandling av tumörer.</w:t>
      </w:r>
    </w:p>
    <w:p w:rsidR="00405353" w:rsidRDefault="00405353" w:rsidP="00405353">
      <w:pPr>
        <w:rPr>
          <w:rFonts w:ascii="Minion" w:eastAsia="Minion" w:hAnsi="Minion" w:cs="Minion"/>
        </w:rPr>
      </w:pPr>
    </w:p>
    <w:p w:rsidR="006F5D6B" w:rsidRPr="006F5D6B" w:rsidRDefault="004F7262" w:rsidP="006F5D6B">
      <w:pPr>
        <w:pStyle w:val="ListParagraph"/>
        <w:numPr>
          <w:ilvl w:val="0"/>
          <w:numId w:val="2"/>
        </w:numPr>
        <w:rPr>
          <w:rFonts w:ascii="Times New Roman" w:eastAsia="Times New Roman" w:hAnsi="Times New Roman" w:cs="Times New Roman"/>
          <w:sz w:val="24"/>
          <w:szCs w:val="24"/>
        </w:rPr>
      </w:pPr>
      <w:r>
        <w:rPr>
          <w:rFonts w:ascii="Minion" w:eastAsia="Minion" w:hAnsi="Minion" w:cs="Minion"/>
        </w:rPr>
        <w:t>C</w:t>
      </w:r>
      <w:r w:rsidR="00405353" w:rsidRPr="00B55CD8">
        <w:rPr>
          <w:rFonts w:ascii="Minion" w:eastAsia="Minion" w:hAnsi="Minion" w:cs="Minion"/>
        </w:rPr>
        <w:t>ancerbehandling med målriktade läkemedel och nya immunologiska behandlingar kräver att rätt behandling ges till rätt patient på ett effektivt sätt. Roches</w:t>
      </w:r>
      <w:r w:rsidR="00405353" w:rsidRPr="00B55CD8">
        <w:rPr>
          <w:rFonts w:ascii="Times New Roman" w:eastAsia="Times New Roman" w:hAnsi="Times New Roman" w:cs="Times New Roman"/>
          <w:sz w:val="24"/>
          <w:szCs w:val="24"/>
        </w:rPr>
        <w:t xml:space="preserve"> </w:t>
      </w:r>
      <w:r w:rsidR="00405353" w:rsidRPr="00B55CD8">
        <w:rPr>
          <w:rFonts w:ascii="Minion" w:eastAsia="Minion" w:hAnsi="Minion" w:cs="Minion"/>
        </w:rPr>
        <w:t xml:space="preserve">vävnadsanalyser och nya blodanalyser är viktiga </w:t>
      </w:r>
      <w:r w:rsidR="006F5D6B">
        <w:rPr>
          <w:rFonts w:ascii="Minion" w:eastAsia="Minion" w:hAnsi="Minion" w:cs="Minion"/>
        </w:rPr>
        <w:t xml:space="preserve">beslutsstöd </w:t>
      </w:r>
      <w:r w:rsidR="00405353" w:rsidRPr="00B55CD8">
        <w:rPr>
          <w:rFonts w:ascii="Minion" w:eastAsia="Minion" w:hAnsi="Minion" w:cs="Minion"/>
        </w:rPr>
        <w:t>för</w:t>
      </w:r>
      <w:r w:rsidR="00405353" w:rsidRPr="00B55CD8">
        <w:rPr>
          <w:rFonts w:ascii="Times New Roman" w:eastAsia="Times New Roman" w:hAnsi="Times New Roman" w:cs="Times New Roman"/>
          <w:sz w:val="24"/>
          <w:szCs w:val="24"/>
        </w:rPr>
        <w:t xml:space="preserve"> </w:t>
      </w:r>
      <w:r w:rsidR="00405353" w:rsidRPr="00B55CD8">
        <w:rPr>
          <w:rFonts w:ascii="Minion" w:eastAsia="Minion" w:hAnsi="Minion" w:cs="Minion"/>
        </w:rPr>
        <w:t xml:space="preserve">att uppnå dessa mål, säger </w:t>
      </w:r>
      <w:r w:rsidR="00B55CD8" w:rsidRPr="00B55CD8">
        <w:rPr>
          <w:rFonts w:ascii="Minion" w:eastAsia="Minion" w:hAnsi="Minion" w:cs="Minion"/>
        </w:rPr>
        <w:t>Jan-Olov Sandberg, medicinsk expert på Roche AB</w:t>
      </w:r>
      <w:r w:rsidR="00405353" w:rsidRPr="00B55CD8">
        <w:rPr>
          <w:rFonts w:ascii="Minion" w:eastAsia="Minion" w:hAnsi="Minion" w:cs="Minion"/>
        </w:rPr>
        <w:t>.</w:t>
      </w:r>
      <w:r w:rsidR="00493DED">
        <w:rPr>
          <w:rFonts w:ascii="Minion" w:eastAsia="Minion" w:hAnsi="Minion" w:cs="Minion"/>
        </w:rPr>
        <w:t xml:space="preserve"> </w:t>
      </w:r>
    </w:p>
    <w:p w:rsidR="006F5D6B" w:rsidRDefault="00357B4F" w:rsidP="00405353">
      <w:pPr>
        <w:rPr>
          <w:rFonts w:ascii="Minion" w:eastAsia="Minion" w:hAnsi="Minion" w:cs="Minion"/>
        </w:rPr>
      </w:pPr>
      <w:r w:rsidRPr="007D3A09">
        <w:rPr>
          <w:rFonts w:ascii="Minion" w:eastAsia="Minion" w:hAnsi="Minion" w:cs="Minion"/>
        </w:rPr>
        <w:t>Metoden är validerad</w:t>
      </w:r>
      <w:r>
        <w:rPr>
          <w:rFonts w:ascii="Minion" w:eastAsia="Minion" w:hAnsi="Minion" w:cs="Minion"/>
        </w:rPr>
        <w:t xml:space="preserve"> och CE-märkt. </w:t>
      </w:r>
      <w:r w:rsidR="00493DED">
        <w:rPr>
          <w:rFonts w:ascii="Minion" w:eastAsia="Minion" w:hAnsi="Minion" w:cs="Minion"/>
        </w:rPr>
        <w:t>Genomisk DNA-</w:t>
      </w:r>
      <w:r w:rsidR="006F5D6B">
        <w:rPr>
          <w:rFonts w:ascii="Minion" w:eastAsia="Minion" w:hAnsi="Minion" w:cs="Minion"/>
        </w:rPr>
        <w:t>sekvensering</w:t>
      </w:r>
      <w:r w:rsidR="00493DED">
        <w:rPr>
          <w:rFonts w:ascii="Minion" w:eastAsia="Minion" w:hAnsi="Minion" w:cs="Minion"/>
        </w:rPr>
        <w:t xml:space="preserve"> för utvalda patientgrupper finns</w:t>
      </w:r>
      <w:r w:rsidR="004F7262">
        <w:rPr>
          <w:rFonts w:ascii="Minion" w:eastAsia="Minion" w:hAnsi="Minion" w:cs="Minion"/>
        </w:rPr>
        <w:t xml:space="preserve"> också</w:t>
      </w:r>
      <w:r w:rsidR="00493DED">
        <w:rPr>
          <w:rFonts w:ascii="Minion" w:eastAsia="Minion" w:hAnsi="Minion" w:cs="Minion"/>
        </w:rPr>
        <w:t xml:space="preserve"> beskrivet i vårdprogrammet för b</w:t>
      </w:r>
      <w:r w:rsidR="004F7262">
        <w:rPr>
          <w:rFonts w:ascii="Minion" w:eastAsia="Minion" w:hAnsi="Minion" w:cs="Minion"/>
        </w:rPr>
        <w:t xml:space="preserve">röstcancer och lungcancer. </w:t>
      </w:r>
    </w:p>
    <w:p w:rsidR="006F5D6B" w:rsidRDefault="006F5D6B" w:rsidP="00405353">
      <w:pPr>
        <w:rPr>
          <w:rFonts w:ascii="Minion" w:eastAsia="Minion" w:hAnsi="Minion" w:cs="Minion"/>
        </w:rPr>
      </w:pPr>
    </w:p>
    <w:p w:rsidR="00405353" w:rsidRDefault="00357B4F" w:rsidP="00405353">
      <w:pPr>
        <w:rPr>
          <w:rFonts w:ascii="Minion" w:eastAsia="Minion" w:hAnsi="Minion" w:cs="Minion"/>
        </w:rPr>
      </w:pPr>
      <w:r w:rsidRPr="006F5D6B">
        <w:rPr>
          <w:rFonts w:ascii="Minion" w:eastAsia="Minion" w:hAnsi="Minion" w:cs="Minion"/>
        </w:rPr>
        <w:t>En avancerad diagnostik möjliggör precisionsmedicin för patienter med cancer vilket innebär; rätt behandling till rätt patient i rätt tid.</w:t>
      </w:r>
    </w:p>
    <w:p w:rsidR="00405353" w:rsidRDefault="00405353" w:rsidP="00405353">
      <w:pPr>
        <w:rPr>
          <w:rFonts w:ascii="Minion" w:eastAsia="Minion" w:hAnsi="Minion" w:cs="Minion"/>
        </w:rPr>
      </w:pPr>
    </w:p>
    <w:p w:rsidR="00E87623" w:rsidRDefault="00E05B30" w:rsidP="00405353">
      <w:pPr>
        <w:rPr>
          <w:rFonts w:ascii="Minion" w:eastAsia="Minion" w:hAnsi="Minion" w:cs="Minion"/>
        </w:rPr>
      </w:pPr>
      <w:hyperlink r:id="rId8" w:history="1">
        <w:r w:rsidR="00E87623" w:rsidRPr="00E87623">
          <w:rPr>
            <w:rStyle w:val="Hyperlink"/>
            <w:rFonts w:ascii="Minion" w:eastAsia="Minion" w:hAnsi="Minion" w:cs="Minion"/>
          </w:rPr>
          <w:t>Läs det globala pressmeddelandet</w:t>
        </w:r>
      </w:hyperlink>
    </w:p>
    <w:p w:rsidR="00E87623" w:rsidRPr="007D3A09" w:rsidRDefault="00E87623" w:rsidP="00405353">
      <w:pPr>
        <w:rPr>
          <w:rFonts w:ascii="Minion" w:eastAsia="Minion" w:hAnsi="Minion" w:cs="Minion"/>
        </w:rPr>
      </w:pPr>
    </w:p>
    <w:p w:rsidR="00405353" w:rsidRPr="00776E51" w:rsidRDefault="00405353" w:rsidP="00405353">
      <w:pPr>
        <w:pBdr>
          <w:top w:val="nil"/>
          <w:left w:val="nil"/>
          <w:bottom w:val="nil"/>
          <w:right w:val="nil"/>
          <w:between w:val="nil"/>
        </w:pBdr>
        <w:shd w:val="clear" w:color="auto" w:fill="FFFFFF"/>
        <w:spacing w:after="150"/>
        <w:rPr>
          <w:rFonts w:ascii="Minion" w:eastAsia="Minion" w:hAnsi="Minion" w:cs="Minion"/>
          <w:color w:val="000000"/>
        </w:rPr>
      </w:pPr>
      <w:r w:rsidRPr="00776E51">
        <w:rPr>
          <w:rFonts w:ascii="Minion" w:eastAsia="Minion" w:hAnsi="Minion" w:cs="Minion"/>
          <w:b/>
          <w:color w:val="000000"/>
        </w:rPr>
        <w:t>Kontaktperson Roche AB:</w:t>
      </w:r>
      <w:r w:rsidRPr="00776E51">
        <w:rPr>
          <w:rFonts w:ascii="Minion" w:eastAsia="Minion" w:hAnsi="Minion" w:cs="Minion"/>
          <w:color w:val="000000"/>
        </w:rPr>
        <w:t xml:space="preserve"> Lotta Luciani, Kommunikationschef tel. 073-334 23 13 </w:t>
      </w:r>
      <w:hyperlink r:id="rId9">
        <w:r w:rsidRPr="00776E51">
          <w:rPr>
            <w:rFonts w:ascii="Minion" w:eastAsia="Minion" w:hAnsi="Minion" w:cs="Minion"/>
            <w:color w:val="0563C1"/>
            <w:u w:val="single"/>
          </w:rPr>
          <w:t>lotta.luciani@roche.com</w:t>
        </w:r>
      </w:hyperlink>
    </w:p>
    <w:p w:rsidR="00776E51" w:rsidRDefault="00776E51">
      <w:pPr>
        <w:rPr>
          <w:rFonts w:ascii="Minion" w:eastAsia="Minion" w:hAnsi="Minion" w:cs="Minion"/>
          <w:b/>
          <w:bCs/>
          <w:color w:val="000000"/>
        </w:rPr>
      </w:pPr>
      <w:r>
        <w:rPr>
          <w:rFonts w:ascii="Minion" w:eastAsia="Minion" w:hAnsi="Minion" w:cs="Minion"/>
          <w:b/>
          <w:bCs/>
          <w:color w:val="000000"/>
        </w:rPr>
        <w:br w:type="page"/>
      </w:r>
    </w:p>
    <w:p w:rsidR="00776E51" w:rsidRDefault="00776E51" w:rsidP="00776E51">
      <w:pPr>
        <w:pStyle w:val="NormalWeb"/>
        <w:spacing w:before="0" w:beforeAutospacing="0" w:line="270" w:lineRule="atLeast"/>
        <w:rPr>
          <w:rFonts w:ascii="Minion" w:eastAsia="Minion" w:hAnsi="Minion" w:cs="Minion"/>
          <w:b/>
          <w:color w:val="000000"/>
          <w:sz w:val="22"/>
          <w:szCs w:val="22"/>
        </w:rPr>
      </w:pPr>
      <w:bookmarkStart w:id="0" w:name="_GoBack"/>
      <w:bookmarkEnd w:id="0"/>
      <w:r w:rsidRPr="00776E51">
        <w:rPr>
          <w:rFonts w:ascii="Minion" w:eastAsia="Minion" w:hAnsi="Minion" w:cs="Minion"/>
          <w:b/>
          <w:bCs/>
          <w:color w:val="000000"/>
          <w:sz w:val="22"/>
          <w:szCs w:val="22"/>
        </w:rPr>
        <w:lastRenderedPageBreak/>
        <w:t>Om Roche</w:t>
      </w:r>
    </w:p>
    <w:p w:rsidR="00776E51" w:rsidRPr="00776E51" w:rsidRDefault="00776E51" w:rsidP="00776E51">
      <w:pPr>
        <w:pStyle w:val="NormalWeb"/>
        <w:spacing w:before="0" w:beforeAutospacing="0" w:line="270" w:lineRule="atLeast"/>
        <w:rPr>
          <w:rFonts w:ascii="Minion" w:eastAsia="Minion" w:hAnsi="Minion" w:cs="Minion"/>
          <w:b/>
          <w:color w:val="000000"/>
          <w:sz w:val="22"/>
          <w:szCs w:val="22"/>
        </w:rPr>
      </w:pPr>
      <w:r w:rsidRPr="00776E51">
        <w:rPr>
          <w:rFonts w:ascii="Minion" w:eastAsia="Minion" w:hAnsi="Minion" w:cs="Minion"/>
          <w:sz w:val="22"/>
          <w:szCs w:val="22"/>
        </w:rPr>
        <w:t>Roche är en global pionjär inom läkemedel och diagnostik som är fokuserad på att föra vetenskapen framåt för att förbättra människors liv. Den kombinerade styrkan av läkemedel och diagnostik under ett tak har gjort Roche ledande inom precisionsmedicin - en strategi som syftar till att ge rätt patient rätt behandling i rätt tid. Roche ambition är att samarbeta med alla relevanta hälso- och sjukvårdsaktörer.</w:t>
      </w:r>
    </w:p>
    <w:p w:rsidR="00776E51" w:rsidRPr="00776E51" w:rsidRDefault="00776E51" w:rsidP="00776E51">
      <w:pPr>
        <w:pStyle w:val="NormalWeb"/>
        <w:spacing w:before="0" w:beforeAutospacing="0" w:line="270" w:lineRule="atLeast"/>
        <w:rPr>
          <w:rFonts w:ascii="Minion" w:eastAsia="Minion" w:hAnsi="Minion" w:cs="Minion"/>
          <w:sz w:val="22"/>
          <w:szCs w:val="22"/>
        </w:rPr>
      </w:pPr>
      <w:r w:rsidRPr="00776E51">
        <w:rPr>
          <w:rFonts w:ascii="Minion" w:eastAsia="Minion" w:hAnsi="Minion" w:cs="Minion"/>
          <w:sz w:val="22"/>
          <w:szCs w:val="22"/>
        </w:rPr>
        <w:t>För mer information, besök </w:t>
      </w:r>
      <w:hyperlink r:id="rId10" w:history="1">
        <w:r w:rsidRPr="00776E51">
          <w:rPr>
            <w:rFonts w:ascii="Minion" w:eastAsia="Minion" w:hAnsi="Minion" w:cs="Minion"/>
            <w:sz w:val="22"/>
            <w:szCs w:val="22"/>
          </w:rPr>
          <w:t>www.roche.se</w:t>
        </w:r>
      </w:hyperlink>
      <w:r w:rsidRPr="00776E51">
        <w:rPr>
          <w:rFonts w:ascii="Minion" w:eastAsia="Minion" w:hAnsi="Minion" w:cs="Minion"/>
          <w:sz w:val="22"/>
          <w:szCs w:val="22"/>
        </w:rPr>
        <w:t> och </w:t>
      </w:r>
      <w:hyperlink r:id="rId11" w:history="1">
        <w:r w:rsidRPr="00776E51">
          <w:rPr>
            <w:rFonts w:ascii="Minion" w:eastAsia="Minion" w:hAnsi="Minion" w:cs="Minion"/>
            <w:sz w:val="22"/>
            <w:szCs w:val="22"/>
          </w:rPr>
          <w:t>www.roche.com</w:t>
        </w:r>
      </w:hyperlink>
    </w:p>
    <w:p w:rsidR="007A3552" w:rsidRPr="00776E51" w:rsidRDefault="007A3552" w:rsidP="00405353">
      <w:pPr>
        <w:rPr>
          <w:rFonts w:ascii="Minion" w:eastAsia="Minion" w:hAnsi="Minion" w:cs="Minion"/>
        </w:rPr>
      </w:pPr>
    </w:p>
    <w:sectPr w:rsidR="007A3552" w:rsidRPr="00776E51">
      <w:headerReference w:type="default" r:id="rId12"/>
      <w:foot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B30" w:rsidRDefault="00E05B30">
      <w:r>
        <w:separator/>
      </w:r>
    </w:p>
  </w:endnote>
  <w:endnote w:type="continuationSeparator" w:id="0">
    <w:p w:rsidR="00E05B30" w:rsidRDefault="00E0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w:panose1 w:val="02040503050201020203"/>
    <w:charset w:val="00"/>
    <w:family w:val="roman"/>
    <w:pitch w:val="variable"/>
    <w:sig w:usb0="E00002AF" w:usb1="5000E07B" w:usb2="00000000"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auto"/>
    <w:pitch w:val="default"/>
  </w:font>
  <w:font w:name="Imago">
    <w:panose1 w:val="02000500060000020004"/>
    <w:charset w:val="00"/>
    <w:family w:val="auto"/>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E4" w:rsidRDefault="00B01AE4">
    <w:pPr>
      <w:pBdr>
        <w:top w:val="nil"/>
        <w:left w:val="nil"/>
        <w:bottom w:val="nil"/>
        <w:right w:val="nil"/>
        <w:between w:val="nil"/>
      </w:pBdr>
      <w:tabs>
        <w:tab w:val="center" w:pos="4536"/>
        <w:tab w:val="right" w:pos="9072"/>
      </w:tabs>
      <w:rPr>
        <w:color w:val="000000"/>
      </w:rPr>
    </w:pPr>
  </w:p>
  <w:tbl>
    <w:tblPr>
      <w:tblStyle w:val="a4"/>
      <w:tblW w:w="9636" w:type="dxa"/>
      <w:tblLayout w:type="fixed"/>
      <w:tblLook w:val="0000" w:firstRow="0" w:lastRow="0" w:firstColumn="0" w:lastColumn="0" w:noHBand="0" w:noVBand="0"/>
    </w:tblPr>
    <w:tblGrid>
      <w:gridCol w:w="2409"/>
      <w:gridCol w:w="2409"/>
      <w:gridCol w:w="2409"/>
      <w:gridCol w:w="2409"/>
    </w:tblGrid>
    <w:tr w:rsidR="00B01AE4">
      <w:tc>
        <w:tcPr>
          <w:tcW w:w="2409" w:type="dxa"/>
          <w:shd w:val="clear" w:color="auto" w:fill="auto"/>
          <w:tcMar>
            <w:bottom w:w="85" w:type="dxa"/>
          </w:tcMar>
        </w:tcPr>
        <w:p w:rsidR="00B01AE4" w:rsidRDefault="00453235">
          <w:pPr>
            <w:ind w:right="170"/>
            <w:rPr>
              <w:rFonts w:ascii="Imago" w:eastAsia="Imago" w:hAnsi="Imago" w:cs="Imago"/>
              <w:b/>
              <w:sz w:val="16"/>
              <w:szCs w:val="16"/>
            </w:rPr>
          </w:pPr>
          <w:r>
            <w:rPr>
              <w:rFonts w:ascii="Imago" w:eastAsia="Imago" w:hAnsi="Imago" w:cs="Imago"/>
              <w:b/>
              <w:sz w:val="16"/>
              <w:szCs w:val="16"/>
            </w:rPr>
            <w:t>Roche AB</w:t>
          </w:r>
        </w:p>
      </w:tc>
      <w:tc>
        <w:tcPr>
          <w:tcW w:w="2409" w:type="dxa"/>
          <w:shd w:val="clear" w:color="auto" w:fill="auto"/>
          <w:tcMar>
            <w:bottom w:w="85" w:type="dxa"/>
          </w:tcMar>
        </w:tcPr>
        <w:p w:rsidR="00B01AE4" w:rsidRDefault="00453235">
          <w:pPr>
            <w:ind w:right="170"/>
            <w:rPr>
              <w:rFonts w:ascii="Imago" w:eastAsia="Imago" w:hAnsi="Imago" w:cs="Imago"/>
              <w:sz w:val="16"/>
              <w:szCs w:val="16"/>
            </w:rPr>
          </w:pPr>
          <w:r>
            <w:rPr>
              <w:rFonts w:ascii="Imago" w:eastAsia="Imago" w:hAnsi="Imago" w:cs="Imago"/>
              <w:sz w:val="16"/>
              <w:szCs w:val="16"/>
            </w:rPr>
            <w:t xml:space="preserve">Arvid </w:t>
          </w:r>
          <w:proofErr w:type="spellStart"/>
          <w:r>
            <w:rPr>
              <w:rFonts w:ascii="Imago" w:eastAsia="Imago" w:hAnsi="Imago" w:cs="Imago"/>
              <w:sz w:val="16"/>
              <w:szCs w:val="16"/>
            </w:rPr>
            <w:t>Tydéns</w:t>
          </w:r>
          <w:proofErr w:type="spellEnd"/>
          <w:r>
            <w:rPr>
              <w:rFonts w:ascii="Imago" w:eastAsia="Imago" w:hAnsi="Imago" w:cs="Imago"/>
              <w:sz w:val="16"/>
              <w:szCs w:val="16"/>
            </w:rPr>
            <w:t xml:space="preserve"> </w:t>
          </w:r>
          <w:proofErr w:type="spellStart"/>
          <w:r>
            <w:rPr>
              <w:rFonts w:ascii="Imago" w:eastAsia="Imago" w:hAnsi="Imago" w:cs="Imago"/>
              <w:sz w:val="16"/>
              <w:szCs w:val="16"/>
            </w:rPr>
            <w:t>alle</w:t>
          </w:r>
          <w:proofErr w:type="spellEnd"/>
          <w:r>
            <w:rPr>
              <w:rFonts w:ascii="Imago" w:eastAsia="Imago" w:hAnsi="Imago" w:cs="Imago"/>
              <w:sz w:val="16"/>
              <w:szCs w:val="16"/>
            </w:rPr>
            <w:t xml:space="preserve"> 7 </w:t>
          </w:r>
        </w:p>
        <w:p w:rsidR="00B01AE4" w:rsidRDefault="00453235">
          <w:pPr>
            <w:ind w:right="170"/>
            <w:rPr>
              <w:rFonts w:ascii="Imago" w:eastAsia="Imago" w:hAnsi="Imago" w:cs="Imago"/>
              <w:sz w:val="16"/>
              <w:szCs w:val="16"/>
            </w:rPr>
          </w:pPr>
          <w:r>
            <w:rPr>
              <w:rFonts w:ascii="Imago" w:eastAsia="Imago" w:hAnsi="Imago" w:cs="Imago"/>
              <w:sz w:val="16"/>
              <w:szCs w:val="16"/>
            </w:rPr>
            <w:t>Box 1228</w:t>
          </w:r>
        </w:p>
      </w:tc>
      <w:tc>
        <w:tcPr>
          <w:tcW w:w="2409" w:type="dxa"/>
          <w:shd w:val="clear" w:color="auto" w:fill="auto"/>
          <w:tcMar>
            <w:bottom w:w="85" w:type="dxa"/>
          </w:tcMar>
        </w:tcPr>
        <w:p w:rsidR="00B01AE4" w:rsidRDefault="00453235">
          <w:pPr>
            <w:ind w:right="170"/>
            <w:rPr>
              <w:rFonts w:ascii="Imago" w:eastAsia="Imago" w:hAnsi="Imago" w:cs="Imago"/>
              <w:sz w:val="16"/>
              <w:szCs w:val="16"/>
            </w:rPr>
          </w:pPr>
          <w:r>
            <w:rPr>
              <w:rFonts w:ascii="Imago" w:eastAsia="Imago" w:hAnsi="Imago" w:cs="Imago"/>
              <w:sz w:val="16"/>
              <w:szCs w:val="16"/>
            </w:rPr>
            <w:t>171 23 Solna</w:t>
          </w:r>
        </w:p>
        <w:p w:rsidR="00B01AE4" w:rsidRDefault="00453235">
          <w:pPr>
            <w:ind w:right="170"/>
            <w:rPr>
              <w:rFonts w:ascii="Imago" w:eastAsia="Imago" w:hAnsi="Imago" w:cs="Imago"/>
              <w:sz w:val="16"/>
              <w:szCs w:val="16"/>
            </w:rPr>
          </w:pPr>
          <w:r>
            <w:rPr>
              <w:rFonts w:ascii="Imago" w:eastAsia="Imago" w:hAnsi="Imago" w:cs="Imago"/>
              <w:sz w:val="16"/>
              <w:szCs w:val="16"/>
            </w:rPr>
            <w:t>Telefon 08-726 12 00</w:t>
          </w:r>
        </w:p>
      </w:tc>
      <w:tc>
        <w:tcPr>
          <w:tcW w:w="2409" w:type="dxa"/>
          <w:shd w:val="clear" w:color="auto" w:fill="auto"/>
          <w:tcMar>
            <w:bottom w:w="85" w:type="dxa"/>
          </w:tcMar>
        </w:tcPr>
        <w:p w:rsidR="00B01AE4" w:rsidRDefault="00453235">
          <w:pPr>
            <w:ind w:right="170"/>
            <w:rPr>
              <w:rFonts w:ascii="Imago" w:eastAsia="Imago" w:hAnsi="Imago" w:cs="Imago"/>
              <w:sz w:val="16"/>
              <w:szCs w:val="16"/>
            </w:rPr>
          </w:pPr>
          <w:r>
            <w:rPr>
              <w:rFonts w:ascii="Imago" w:eastAsia="Imago" w:hAnsi="Imago" w:cs="Imago"/>
              <w:sz w:val="16"/>
              <w:szCs w:val="16"/>
            </w:rPr>
            <w:t>Fax 08-744 06 81</w:t>
          </w:r>
        </w:p>
        <w:p w:rsidR="00B01AE4" w:rsidRDefault="00453235">
          <w:pPr>
            <w:ind w:right="170"/>
            <w:rPr>
              <w:rFonts w:ascii="Imago" w:eastAsia="Imago" w:hAnsi="Imago" w:cs="Imago"/>
              <w:sz w:val="16"/>
              <w:szCs w:val="16"/>
            </w:rPr>
          </w:pPr>
          <w:r>
            <w:rPr>
              <w:rFonts w:ascii="Imago" w:eastAsia="Imago" w:hAnsi="Imago" w:cs="Imago"/>
              <w:sz w:val="16"/>
              <w:szCs w:val="16"/>
            </w:rPr>
            <w:t>www.roche.se</w:t>
          </w:r>
        </w:p>
      </w:tc>
    </w:tr>
  </w:tbl>
  <w:p w:rsidR="00B01AE4" w:rsidRDefault="00B01AE4">
    <w:pPr>
      <w:pBdr>
        <w:top w:val="nil"/>
        <w:left w:val="nil"/>
        <w:bottom w:val="nil"/>
        <w:right w:val="nil"/>
        <w:between w:val="nil"/>
      </w:pBdr>
      <w:tabs>
        <w:tab w:val="center" w:pos="4536"/>
        <w:tab w:val="right" w:pos="9072"/>
      </w:tabs>
      <w:rPr>
        <w:color w:val="000000"/>
      </w:rPr>
    </w:pPr>
  </w:p>
  <w:p w:rsidR="00B01AE4" w:rsidRDefault="00B01AE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B30" w:rsidRDefault="00E05B30">
      <w:r>
        <w:separator/>
      </w:r>
    </w:p>
  </w:footnote>
  <w:footnote w:type="continuationSeparator" w:id="0">
    <w:p w:rsidR="00E05B30" w:rsidRDefault="00E0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E4" w:rsidRDefault="00B01AE4">
    <w:pPr>
      <w:pBdr>
        <w:top w:val="nil"/>
        <w:left w:val="nil"/>
        <w:bottom w:val="nil"/>
        <w:right w:val="nil"/>
        <w:between w:val="nil"/>
      </w:pBdr>
      <w:tabs>
        <w:tab w:val="center" w:pos="4536"/>
        <w:tab w:val="right" w:pos="9072"/>
      </w:tabs>
      <w:rPr>
        <w:color w:val="000000"/>
      </w:rPr>
    </w:pPr>
  </w:p>
  <w:tbl>
    <w:tblPr>
      <w:tblStyle w:val="a3"/>
      <w:tblW w:w="9072" w:type="dxa"/>
      <w:tblLayout w:type="fixed"/>
      <w:tblLook w:val="0000" w:firstRow="0" w:lastRow="0" w:firstColumn="0" w:lastColumn="0" w:noHBand="0" w:noVBand="0"/>
    </w:tblPr>
    <w:tblGrid>
      <w:gridCol w:w="4802"/>
      <w:gridCol w:w="4270"/>
    </w:tblGrid>
    <w:tr w:rsidR="00B01AE4">
      <w:trPr>
        <w:trHeight w:val="1420"/>
      </w:trPr>
      <w:tc>
        <w:tcPr>
          <w:tcW w:w="4802" w:type="dxa"/>
          <w:tcBorders>
            <w:right w:val="nil"/>
          </w:tcBorders>
        </w:tcPr>
        <w:p w:rsidR="00B01AE4" w:rsidRDefault="00453235">
          <w:pPr>
            <w:pBdr>
              <w:top w:val="nil"/>
              <w:left w:val="nil"/>
              <w:bottom w:val="nil"/>
              <w:right w:val="nil"/>
              <w:between w:val="nil"/>
            </w:pBdr>
            <w:ind w:left="11" w:hanging="11"/>
            <w:rPr>
              <w:rFonts w:ascii="Minion" w:eastAsia="Minion" w:hAnsi="Minion" w:cs="Minion"/>
              <w:i/>
              <w:color w:val="000000"/>
              <w:sz w:val="54"/>
              <w:szCs w:val="54"/>
            </w:rPr>
          </w:pPr>
          <w:r>
            <w:rPr>
              <w:rFonts w:ascii="Minion" w:eastAsia="Minion" w:hAnsi="Minion" w:cs="Minion"/>
              <w:i/>
              <w:color w:val="000000"/>
              <w:sz w:val="54"/>
              <w:szCs w:val="54"/>
            </w:rPr>
            <w:t>Pressmeddelande</w:t>
          </w:r>
        </w:p>
      </w:tc>
      <w:tc>
        <w:tcPr>
          <w:tcW w:w="4270" w:type="dxa"/>
          <w:tcBorders>
            <w:right w:val="nil"/>
          </w:tcBorders>
        </w:tcPr>
        <w:p w:rsidR="00B01AE4" w:rsidRDefault="00453235">
          <w:pPr>
            <w:jc w:val="right"/>
          </w:pPr>
          <w:r>
            <w:rPr>
              <w:noProof/>
            </w:rPr>
            <w:drawing>
              <wp:inline distT="0" distB="0" distL="0" distR="0">
                <wp:extent cx="698500" cy="362585"/>
                <wp:effectExtent l="0" t="0" r="0" b="0"/>
                <wp:docPr id="12" name="image1.png" descr="RoLo40c"/>
                <wp:cNvGraphicFramePr/>
                <a:graphic xmlns:a="http://schemas.openxmlformats.org/drawingml/2006/main">
                  <a:graphicData uri="http://schemas.openxmlformats.org/drawingml/2006/picture">
                    <pic:pic xmlns:pic="http://schemas.openxmlformats.org/drawingml/2006/picture">
                      <pic:nvPicPr>
                        <pic:cNvPr id="0" name="image1.png" descr="RoLo40c"/>
                        <pic:cNvPicPr preferRelativeResize="0"/>
                      </pic:nvPicPr>
                      <pic:blipFill>
                        <a:blip r:embed="rId1"/>
                        <a:srcRect/>
                        <a:stretch>
                          <a:fillRect/>
                        </a:stretch>
                      </pic:blipFill>
                      <pic:spPr>
                        <a:xfrm>
                          <a:off x="0" y="0"/>
                          <a:ext cx="698500" cy="362585"/>
                        </a:xfrm>
                        <a:prstGeom prst="rect">
                          <a:avLst/>
                        </a:prstGeom>
                        <a:ln/>
                      </pic:spPr>
                    </pic:pic>
                  </a:graphicData>
                </a:graphic>
              </wp:inline>
            </w:drawing>
          </w:r>
        </w:p>
      </w:tc>
    </w:tr>
  </w:tbl>
  <w:p w:rsidR="00B01AE4" w:rsidRDefault="00B01AE4">
    <w:pPr>
      <w:pBdr>
        <w:top w:val="nil"/>
        <w:left w:val="nil"/>
        <w:bottom w:val="nil"/>
        <w:right w:val="nil"/>
        <w:between w:val="nil"/>
      </w:pBdr>
      <w:tabs>
        <w:tab w:val="center" w:pos="4536"/>
        <w:tab w:val="right" w:pos="9072"/>
      </w:tabs>
      <w:rPr>
        <w:color w:val="000000"/>
      </w:rPr>
    </w:pPr>
  </w:p>
  <w:p w:rsidR="00B01AE4" w:rsidRDefault="00B01AE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F77"/>
    <w:multiLevelType w:val="hybridMultilevel"/>
    <w:tmpl w:val="AE86B776"/>
    <w:lvl w:ilvl="0" w:tplc="95BCE5E8">
      <w:numFmt w:val="bullet"/>
      <w:lvlText w:val="-"/>
      <w:lvlJc w:val="left"/>
      <w:pPr>
        <w:ind w:left="720" w:hanging="360"/>
      </w:pPr>
      <w:rPr>
        <w:rFonts w:ascii="Minion" w:eastAsia="Minion" w:hAnsi="Minion" w:cs="Minio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F706094"/>
    <w:multiLevelType w:val="hybridMultilevel"/>
    <w:tmpl w:val="BACCB91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E4"/>
    <w:rsid w:val="00144781"/>
    <w:rsid w:val="00157C4A"/>
    <w:rsid w:val="00173866"/>
    <w:rsid w:val="001E4DFD"/>
    <w:rsid w:val="00274434"/>
    <w:rsid w:val="00356CA2"/>
    <w:rsid w:val="00357B4F"/>
    <w:rsid w:val="003945A6"/>
    <w:rsid w:val="00405353"/>
    <w:rsid w:val="00453235"/>
    <w:rsid w:val="00493DED"/>
    <w:rsid w:val="004F7262"/>
    <w:rsid w:val="005017F5"/>
    <w:rsid w:val="0058380E"/>
    <w:rsid w:val="006F5D6B"/>
    <w:rsid w:val="00776E51"/>
    <w:rsid w:val="007A3552"/>
    <w:rsid w:val="008128FB"/>
    <w:rsid w:val="00816606"/>
    <w:rsid w:val="00861C2D"/>
    <w:rsid w:val="00907EE4"/>
    <w:rsid w:val="00936058"/>
    <w:rsid w:val="00983970"/>
    <w:rsid w:val="00A80232"/>
    <w:rsid w:val="00B01AE4"/>
    <w:rsid w:val="00B2220C"/>
    <w:rsid w:val="00B55CD8"/>
    <w:rsid w:val="00DC2A77"/>
    <w:rsid w:val="00E05B30"/>
    <w:rsid w:val="00E876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D793B"/>
  <w15:docId w15:val="{7FD2CAFB-4CEE-4769-AB42-F9F734A1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BAD"/>
  </w:style>
  <w:style w:type="paragraph" w:styleId="Heading1">
    <w:name w:val="heading 1"/>
    <w:basedOn w:val="Normal"/>
    <w:next w:val="Normal"/>
    <w:link w:val="Heading1Char"/>
    <w:uiPriority w:val="9"/>
    <w:qFormat/>
    <w:rsid w:val="006C5B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5BA0"/>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905CA"/>
    <w:rPr>
      <w:color w:val="0563C1" w:themeColor="hyperlink"/>
      <w:u w:val="single"/>
    </w:rPr>
  </w:style>
  <w:style w:type="character" w:customStyle="1" w:styleId="UnresolvedMention">
    <w:name w:val="Unresolved Mention"/>
    <w:basedOn w:val="DefaultParagraphFont"/>
    <w:uiPriority w:val="99"/>
    <w:semiHidden/>
    <w:unhideWhenUsed/>
    <w:rsid w:val="00F905CA"/>
    <w:rPr>
      <w:color w:val="605E5C"/>
      <w:shd w:val="clear" w:color="auto" w:fill="E1DFDD"/>
    </w:rPr>
  </w:style>
  <w:style w:type="character" w:styleId="FollowedHyperlink">
    <w:name w:val="FollowedHyperlink"/>
    <w:basedOn w:val="DefaultParagraphFont"/>
    <w:uiPriority w:val="99"/>
    <w:semiHidden/>
    <w:unhideWhenUsed/>
    <w:rsid w:val="00DE0B80"/>
    <w:rPr>
      <w:color w:val="954F72" w:themeColor="followedHyperlink"/>
      <w:u w:val="single"/>
    </w:rPr>
  </w:style>
  <w:style w:type="paragraph" w:styleId="BalloonText">
    <w:name w:val="Balloon Text"/>
    <w:basedOn w:val="Normal"/>
    <w:link w:val="BalloonTextChar"/>
    <w:uiPriority w:val="99"/>
    <w:semiHidden/>
    <w:unhideWhenUsed/>
    <w:rsid w:val="006004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EB"/>
    <w:rPr>
      <w:rFonts w:ascii="Segoe UI" w:hAnsi="Segoe UI" w:cs="Segoe UI"/>
      <w:sz w:val="18"/>
      <w:szCs w:val="18"/>
      <w:lang w:val="sv-SE"/>
    </w:rPr>
  </w:style>
  <w:style w:type="paragraph" w:styleId="Header">
    <w:name w:val="header"/>
    <w:basedOn w:val="Normal"/>
    <w:link w:val="HeaderChar"/>
    <w:uiPriority w:val="99"/>
    <w:unhideWhenUsed/>
    <w:rsid w:val="00165717"/>
    <w:pPr>
      <w:tabs>
        <w:tab w:val="center" w:pos="4536"/>
        <w:tab w:val="right" w:pos="9072"/>
      </w:tabs>
    </w:pPr>
  </w:style>
  <w:style w:type="character" w:customStyle="1" w:styleId="HeaderChar">
    <w:name w:val="Header Char"/>
    <w:basedOn w:val="DefaultParagraphFont"/>
    <w:link w:val="Header"/>
    <w:uiPriority w:val="99"/>
    <w:rsid w:val="00165717"/>
    <w:rPr>
      <w:rFonts w:ascii="Calibri" w:hAnsi="Calibri" w:cs="Calibri"/>
      <w:lang w:val="sv-SE"/>
    </w:rPr>
  </w:style>
  <w:style w:type="paragraph" w:styleId="Footer">
    <w:name w:val="footer"/>
    <w:basedOn w:val="Normal"/>
    <w:link w:val="FooterChar"/>
    <w:uiPriority w:val="99"/>
    <w:unhideWhenUsed/>
    <w:rsid w:val="00165717"/>
    <w:pPr>
      <w:tabs>
        <w:tab w:val="center" w:pos="4536"/>
        <w:tab w:val="right" w:pos="9072"/>
      </w:tabs>
    </w:pPr>
  </w:style>
  <w:style w:type="character" w:customStyle="1" w:styleId="FooterChar">
    <w:name w:val="Footer Char"/>
    <w:basedOn w:val="DefaultParagraphFont"/>
    <w:link w:val="Footer"/>
    <w:uiPriority w:val="99"/>
    <w:rsid w:val="00165717"/>
    <w:rPr>
      <w:rFonts w:ascii="Calibri" w:hAnsi="Calibri" w:cs="Calibri"/>
      <w:lang w:val="sv-SE"/>
    </w:rPr>
  </w:style>
  <w:style w:type="paragraph" w:customStyle="1" w:styleId="Normal1">
    <w:name w:val="Normal1"/>
    <w:basedOn w:val="Normal"/>
    <w:rsid w:val="006C5BA0"/>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C5BA0"/>
    <w:rPr>
      <w:rFonts w:asciiTheme="majorHAnsi" w:eastAsiaTheme="majorEastAsia" w:hAnsiTheme="majorHAnsi" w:cstheme="majorBidi"/>
      <w:color w:val="2E74B5" w:themeColor="accent1" w:themeShade="BF"/>
      <w:sz w:val="26"/>
      <w:szCs w:val="26"/>
      <w:lang w:val="sv-SE" w:eastAsia="zh-CN"/>
    </w:rPr>
  </w:style>
  <w:style w:type="paragraph" w:styleId="ListParagraph">
    <w:name w:val="List Paragraph"/>
    <w:basedOn w:val="Normal"/>
    <w:uiPriority w:val="34"/>
    <w:qFormat/>
    <w:rsid w:val="006C5BA0"/>
    <w:pPr>
      <w:spacing w:after="160" w:line="259" w:lineRule="auto"/>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6C5BA0"/>
    <w:rPr>
      <w:rFonts w:asciiTheme="majorHAnsi" w:eastAsiaTheme="majorEastAsia" w:hAnsiTheme="majorHAnsi" w:cstheme="majorBidi"/>
      <w:color w:val="2E74B5" w:themeColor="accent1" w:themeShade="BF"/>
      <w:sz w:val="32"/>
      <w:szCs w:val="32"/>
      <w:lang w:val="sv-SE"/>
    </w:rPr>
  </w:style>
  <w:style w:type="paragraph" w:styleId="NormalWeb">
    <w:name w:val="Normal (Web)"/>
    <w:basedOn w:val="Normal"/>
    <w:uiPriority w:val="99"/>
    <w:unhideWhenUsed/>
    <w:rsid w:val="00562B9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62B97"/>
    <w:rPr>
      <w:b/>
      <w:bCs/>
    </w:rPr>
  </w:style>
  <w:style w:type="paragraph" w:styleId="HTMLPreformatted">
    <w:name w:val="HTML Preformatted"/>
    <w:basedOn w:val="Normal"/>
    <w:link w:val="HTMLPreformattedChar"/>
    <w:uiPriority w:val="99"/>
    <w:semiHidden/>
    <w:unhideWhenUsed/>
    <w:rsid w:val="00272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2AB7"/>
    <w:rPr>
      <w:rFonts w:ascii="Courier New" w:eastAsia="Times New Roman" w:hAnsi="Courier New" w:cs="Courier New"/>
      <w:sz w:val="20"/>
      <w:szCs w:val="20"/>
      <w:lang w:val="sv-SE" w:eastAsia="zh-CN"/>
    </w:rPr>
  </w:style>
  <w:style w:type="character" w:customStyle="1" w:styleId="DoNotTranslateExternal1">
    <w:name w:val="DoNotTranslateExternal1"/>
    <w:qFormat/>
    <w:rsid w:val="00BE6CB3"/>
    <w:rPr>
      <w:b/>
      <w:noProof/>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6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che.com/media/releases/med-cor-2020-08-28.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che.se/" TargetMode="External"/><Relationship Id="rId4" Type="http://schemas.openxmlformats.org/officeDocument/2006/relationships/settings" Target="settings.xml"/><Relationship Id="rId9" Type="http://schemas.openxmlformats.org/officeDocument/2006/relationships/hyperlink" Target="mailto:lotta.luciani@roch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UPbYish3SDYEKW9s/kYnGSpCg==">AMUW2mX4HyLk820dTV60XTuWisu91vgQGEcAobnoHAgyOvNsb8wcC06W1GWE7qgFpq6UzNculd4q91U6EQ89sLWkGTT7Wgkrraz+8nYOXw9qqfmQCg9qhknizLnXtBBb3aq8MNlBPYR3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1815</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Stockholm, 2020-09-23</vt:lpstr>
      <vt:lpstr>Avancerad cancerdiagnostik genom ett blodprov</vt:lpstr>
    </vt:vector>
  </TitlesOfParts>
  <Company>F. Hoffmann-La Roche, Ltd.</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Emrooz</dc:creator>
  <cp:lastModifiedBy>Luciani, Lotta {MWJC~Solna}</cp:lastModifiedBy>
  <cp:revision>3</cp:revision>
  <cp:lastPrinted>2020-09-23T13:16:00Z</cp:lastPrinted>
  <dcterms:created xsi:type="dcterms:W3CDTF">2020-09-23T13:16:00Z</dcterms:created>
  <dcterms:modified xsi:type="dcterms:W3CDTF">2020-09-23T13:20:00Z</dcterms:modified>
</cp:coreProperties>
</file>