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32" w:type="dxa"/>
        <w:tblInd w:w="-1304" w:type="dxa"/>
        <w:tblBorders>
          <w:top w:val="single" w:sz="6" w:space="0" w:color="auto"/>
          <w:left w:val="single" w:sz="6" w:space="0" w:color="auto"/>
          <w:bottom w:val="single" w:sz="6" w:space="0" w:color="auto"/>
          <w:right w:val="single" w:sz="6" w:space="0" w:color="auto"/>
        </w:tblBorders>
        <w:tblLayout w:type="fixed"/>
        <w:tblCellMar>
          <w:top w:w="28" w:type="dxa"/>
          <w:left w:w="28" w:type="dxa"/>
          <w:right w:w="28" w:type="dxa"/>
        </w:tblCellMar>
        <w:tblLook w:val="0000" w:firstRow="0" w:lastRow="0" w:firstColumn="0" w:lastColumn="0" w:noHBand="0" w:noVBand="0"/>
      </w:tblPr>
      <w:tblGrid>
        <w:gridCol w:w="5112"/>
        <w:gridCol w:w="2712"/>
        <w:gridCol w:w="2608"/>
      </w:tblGrid>
      <w:tr w:rsidR="00E03810" w:rsidRPr="00951B63" w14:paraId="06D02721" w14:textId="77777777" w:rsidTr="001536B1">
        <w:trPr>
          <w:cantSplit/>
          <w:trHeight w:val="435"/>
        </w:trPr>
        <w:tc>
          <w:tcPr>
            <w:tcW w:w="5112" w:type="dxa"/>
            <w:tcBorders>
              <w:top w:val="nil"/>
              <w:left w:val="nil"/>
            </w:tcBorders>
          </w:tcPr>
          <w:p w14:paraId="3C7C0204" w14:textId="77777777" w:rsidR="00E03810" w:rsidRPr="00BA799C" w:rsidRDefault="00E03810" w:rsidP="007C013D">
            <w:pPr>
              <w:pStyle w:val="Ingetavstnd"/>
            </w:pPr>
            <w:bookmarkStart w:id="0" w:name="_GoBack"/>
            <w:bookmarkEnd w:id="0"/>
          </w:p>
        </w:tc>
        <w:tc>
          <w:tcPr>
            <w:tcW w:w="2712" w:type="dxa"/>
            <w:tcBorders>
              <w:top w:val="nil"/>
            </w:tcBorders>
            <w:vAlign w:val="center"/>
          </w:tcPr>
          <w:p w14:paraId="7C6635AE" w14:textId="77777777" w:rsidR="00E03810" w:rsidRPr="00CB2918" w:rsidRDefault="00E03810" w:rsidP="001536B1">
            <w:pPr>
              <w:pStyle w:val="Tabellinnehll"/>
              <w:rPr>
                <w:sz w:val="18"/>
              </w:rPr>
            </w:pPr>
            <w:r w:rsidRPr="00CB2918">
              <w:rPr>
                <w:sz w:val="18"/>
              </w:rPr>
              <w:t>Ä</w:t>
            </w:r>
            <w:r w:rsidR="001C71FB" w:rsidRPr="00CB2918">
              <w:rPr>
                <w:sz w:val="18"/>
              </w:rPr>
              <w:t>RENDE</w:t>
            </w:r>
          </w:p>
          <w:p w14:paraId="7826596E" w14:textId="77777777" w:rsidR="00E03810" w:rsidRPr="00CB2918" w:rsidRDefault="006F2F3A" w:rsidP="001536B1">
            <w:pPr>
              <w:pStyle w:val="Tabellinnehll"/>
              <w:rPr>
                <w:sz w:val="18"/>
              </w:rPr>
            </w:pPr>
            <w:r>
              <w:rPr>
                <w:sz w:val="18"/>
              </w:rPr>
              <w:t xml:space="preserve">Dnr </w:t>
            </w:r>
            <w:r w:rsidR="00FA7730" w:rsidRPr="007618C5">
              <w:rPr>
                <w:noProof/>
                <w:sz w:val="18"/>
              </w:rPr>
              <w:t>NAV</w:t>
            </w:r>
            <w:r w:rsidR="00FA7730">
              <w:rPr>
                <w:noProof/>
                <w:sz w:val="18"/>
              </w:rPr>
              <w:t xml:space="preserve"> </w:t>
            </w:r>
            <w:r w:rsidR="00FA7730" w:rsidRPr="007618C5">
              <w:rPr>
                <w:noProof/>
                <w:sz w:val="18"/>
              </w:rPr>
              <w:t>2015-00188</w:t>
            </w:r>
          </w:p>
          <w:p w14:paraId="7241CFA9" w14:textId="77777777" w:rsidR="00E03810" w:rsidRPr="00CB2918" w:rsidRDefault="00FA7730" w:rsidP="001536B1">
            <w:pPr>
              <w:pStyle w:val="Tabellinnehll"/>
              <w:rPr>
                <w:sz w:val="18"/>
              </w:rPr>
            </w:pPr>
            <w:r>
              <w:rPr>
                <w:noProof/>
                <w:sz w:val="18"/>
              </w:rPr>
              <w:t>2018-05-24</w:t>
            </w:r>
          </w:p>
          <w:p w14:paraId="61C88C97" w14:textId="77777777" w:rsidR="00E03810" w:rsidRPr="00BA799C" w:rsidRDefault="00E03810" w:rsidP="001536B1">
            <w:pPr>
              <w:pStyle w:val="Tabellinnehll"/>
              <w:rPr>
                <w:caps/>
              </w:rPr>
            </w:pPr>
          </w:p>
        </w:tc>
        <w:tc>
          <w:tcPr>
            <w:tcW w:w="2608" w:type="dxa"/>
            <w:tcBorders>
              <w:top w:val="nil"/>
              <w:bottom w:val="nil"/>
              <w:right w:val="nil"/>
            </w:tcBorders>
            <w:vAlign w:val="bottom"/>
          </w:tcPr>
          <w:p w14:paraId="65C662FB" w14:textId="6FB09703" w:rsidR="00E03810" w:rsidRPr="00BA799C" w:rsidRDefault="009F36D1" w:rsidP="0009735F">
            <w:pPr>
              <w:pStyle w:val="Tabellinnehll"/>
            </w:pPr>
            <w:r>
              <w:rPr>
                <w:noProof/>
                <w:sz w:val="14"/>
              </w:rPr>
              <w:drawing>
                <wp:anchor distT="0" distB="0" distL="114300" distR="114300" simplePos="0" relativeHeight="251657728" behindDoc="0" locked="0" layoutInCell="1" allowOverlap="1" wp14:anchorId="5B58A39B" wp14:editId="6AA24EA9">
                  <wp:simplePos x="0" y="0"/>
                  <wp:positionH relativeFrom="column">
                    <wp:posOffset>159385</wp:posOffset>
                  </wp:positionH>
                  <wp:positionV relativeFrom="paragraph">
                    <wp:posOffset>99695</wp:posOffset>
                  </wp:positionV>
                  <wp:extent cx="1209675" cy="733425"/>
                  <wp:effectExtent l="0" t="0" r="0" b="0"/>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733425"/>
                          </a:xfrm>
                          <a:prstGeom prst="rect">
                            <a:avLst/>
                          </a:prstGeom>
                          <a:noFill/>
                        </pic:spPr>
                      </pic:pic>
                    </a:graphicData>
                  </a:graphic>
                  <wp14:sizeRelH relativeFrom="page">
                    <wp14:pctWidth>0</wp14:pctWidth>
                  </wp14:sizeRelH>
                  <wp14:sizeRelV relativeFrom="page">
                    <wp14:pctHeight>0</wp14:pctHeight>
                  </wp14:sizeRelV>
                </wp:anchor>
              </w:drawing>
            </w:r>
          </w:p>
        </w:tc>
      </w:tr>
      <w:tr w:rsidR="005138D5" w:rsidRPr="00951B63" w14:paraId="7D65578E" w14:textId="77777777" w:rsidTr="00D657CD">
        <w:tblPrEx>
          <w:tblBorders>
            <w:top w:val="none" w:sz="0" w:space="0" w:color="auto"/>
            <w:left w:val="none" w:sz="0" w:space="0" w:color="auto"/>
            <w:bottom w:val="none" w:sz="0" w:space="0" w:color="auto"/>
            <w:right w:val="none" w:sz="0" w:space="0" w:color="auto"/>
          </w:tblBorders>
        </w:tblPrEx>
        <w:trPr>
          <w:cantSplit/>
          <w:trHeight w:hRule="exact" w:val="1200"/>
        </w:trPr>
        <w:tc>
          <w:tcPr>
            <w:tcW w:w="5112" w:type="dxa"/>
          </w:tcPr>
          <w:p w14:paraId="7A79DEB2" w14:textId="77777777" w:rsidR="00D9303B" w:rsidRPr="00E03810" w:rsidRDefault="00D9303B" w:rsidP="00D9303B">
            <w:pPr>
              <w:pStyle w:val="Sidhuvud"/>
              <w:rPr>
                <w:b/>
              </w:rPr>
            </w:pPr>
            <w:r>
              <w:rPr>
                <w:b/>
                <w:bCs/>
              </w:rPr>
              <w:t>Erik Engsbråten</w:t>
            </w:r>
          </w:p>
          <w:p w14:paraId="30615E55" w14:textId="77777777" w:rsidR="00D9303B" w:rsidRDefault="00D9303B" w:rsidP="00D9303B">
            <w:pPr>
              <w:pStyle w:val="Sidhuvud"/>
              <w:rPr>
                <w:i/>
              </w:rPr>
            </w:pPr>
            <w:r>
              <w:rPr>
                <w:i/>
              </w:rPr>
              <w:t>Områdeschef</w:t>
            </w:r>
          </w:p>
          <w:p w14:paraId="226CAC89" w14:textId="77777777" w:rsidR="00E03810" w:rsidRPr="00951B63" w:rsidRDefault="00D9303B" w:rsidP="00D9303B">
            <w:pPr>
              <w:pStyle w:val="Sidhuvud"/>
            </w:pPr>
            <w:r>
              <w:t>Tel. 0470-410 00</w:t>
            </w:r>
          </w:p>
        </w:tc>
        <w:tc>
          <w:tcPr>
            <w:tcW w:w="5320" w:type="dxa"/>
            <w:gridSpan w:val="2"/>
          </w:tcPr>
          <w:p w14:paraId="3E23CC73" w14:textId="77777777" w:rsidR="00A75399" w:rsidRDefault="00FA7730" w:rsidP="007B21B8">
            <w:pPr>
              <w:pStyle w:val="Sidhuvud"/>
              <w:rPr>
                <w:bCs/>
              </w:rPr>
            </w:pPr>
            <w:r>
              <w:rPr>
                <w:bCs/>
              </w:rPr>
              <w:t>Nämnden för arbete och välfärd</w:t>
            </w:r>
          </w:p>
          <w:p w14:paraId="7E6738F5" w14:textId="77777777" w:rsidR="00A75399" w:rsidRPr="00A75399" w:rsidRDefault="00A75399" w:rsidP="00A75399"/>
          <w:p w14:paraId="5900FF65" w14:textId="77777777" w:rsidR="00A75399" w:rsidRDefault="00A75399" w:rsidP="00A75399"/>
          <w:p w14:paraId="1652B137" w14:textId="77777777" w:rsidR="005138D5" w:rsidRPr="00A75399" w:rsidRDefault="00A75399" w:rsidP="00A75399">
            <w:pPr>
              <w:tabs>
                <w:tab w:val="left" w:pos="4253"/>
              </w:tabs>
            </w:pPr>
            <w:r>
              <w:tab/>
            </w:r>
          </w:p>
        </w:tc>
      </w:tr>
    </w:tbl>
    <w:p w14:paraId="33DCD4DA" w14:textId="77777777" w:rsidR="00F91CF5" w:rsidRPr="00951B63" w:rsidRDefault="00D9303B" w:rsidP="00B26961">
      <w:pPr>
        <w:pStyle w:val="Rubrik1"/>
        <w:spacing w:before="600" w:after="0" w:line="276" w:lineRule="auto"/>
      </w:pPr>
      <w:r w:rsidRPr="00D9303B">
        <w:rPr>
          <w:noProof/>
        </w:rPr>
        <w:t xml:space="preserve">Beslut om förändringar av </w:t>
      </w:r>
      <w:r>
        <w:rPr>
          <w:noProof/>
        </w:rPr>
        <w:t>ersättningsnivåer</w:t>
      </w:r>
      <w:r w:rsidRPr="00D9303B">
        <w:rPr>
          <w:noProof/>
        </w:rPr>
        <w:t xml:space="preserve"> Växjölöftet Vuxenutbildning</w:t>
      </w:r>
      <w:r w:rsidR="00AD385F">
        <w:br/>
      </w:r>
    </w:p>
    <w:p w14:paraId="39DE892F" w14:textId="77777777" w:rsidR="00695F7D" w:rsidRPr="00CB2918" w:rsidRDefault="00155B95" w:rsidP="00B67513">
      <w:pPr>
        <w:pStyle w:val="Rubrik2"/>
        <w:spacing w:before="0" w:after="0"/>
        <w:rPr>
          <w:rFonts w:ascii="Times New Roman" w:hAnsi="Times New Roman"/>
          <w:szCs w:val="24"/>
        </w:rPr>
      </w:pPr>
      <w:r>
        <w:rPr>
          <w:rFonts w:ascii="Times New Roman" w:hAnsi="Times New Roman"/>
          <w:szCs w:val="24"/>
        </w:rPr>
        <w:t>F</w:t>
      </w:r>
      <w:r w:rsidR="00695F7D" w:rsidRPr="00CB2918">
        <w:rPr>
          <w:rFonts w:ascii="Times New Roman" w:hAnsi="Times New Roman"/>
          <w:szCs w:val="24"/>
        </w:rPr>
        <w:t>örslag till beslut</w:t>
      </w:r>
    </w:p>
    <w:p w14:paraId="2941AFAF" w14:textId="77777777" w:rsidR="00D9303B" w:rsidRDefault="00D9303B" w:rsidP="00B67513">
      <w:pPr>
        <w:pStyle w:val="Brdtext"/>
        <w:spacing w:after="0"/>
      </w:pPr>
      <w:bookmarkStart w:id="1" w:name="Beslut"/>
      <w:bookmarkEnd w:id="1"/>
      <w:r w:rsidRPr="00D9303B">
        <w:t>Att nedanstående prislista ska gälla från 2019-01-01.</w:t>
      </w:r>
    </w:p>
    <w:p w14:paraId="57FD9DB8" w14:textId="77777777" w:rsidR="00D9303B" w:rsidRDefault="00D9303B" w:rsidP="00B67513">
      <w:pPr>
        <w:pStyle w:val="Brdtext"/>
        <w:spacing w:after="0"/>
      </w:pPr>
    </w:p>
    <w:p w14:paraId="3798912F" w14:textId="77777777" w:rsidR="00D9303B" w:rsidRPr="003E14AF" w:rsidRDefault="00D9303B" w:rsidP="00D9303B">
      <w:pPr>
        <w:rPr>
          <w:b/>
          <w:szCs w:val="24"/>
        </w:rPr>
      </w:pPr>
      <w:r>
        <w:rPr>
          <w:b/>
          <w:szCs w:val="24"/>
        </w:rPr>
        <w:t>E</w:t>
      </w:r>
      <w:r w:rsidRPr="003E14AF">
        <w:rPr>
          <w:b/>
          <w:szCs w:val="24"/>
        </w:rPr>
        <w:t>rsättning</w:t>
      </w:r>
      <w:r>
        <w:rPr>
          <w:b/>
          <w:szCs w:val="24"/>
        </w:rPr>
        <w:t xml:space="preserve"> per</w:t>
      </w:r>
      <w:r w:rsidRPr="003E14AF">
        <w:rPr>
          <w:b/>
          <w:szCs w:val="24"/>
        </w:rPr>
        <w:t xml:space="preserve"> utbildningsområde (för betyg A-E)</w:t>
      </w:r>
      <w:r w:rsidRPr="003E14AF">
        <w:rPr>
          <w:b/>
          <w:szCs w:val="24"/>
        </w:rPr>
        <w:tab/>
      </w:r>
    </w:p>
    <w:p w14:paraId="73067CC8" w14:textId="77777777" w:rsidR="00D9303B" w:rsidRPr="003E14AF" w:rsidRDefault="00D9303B" w:rsidP="00D9303B">
      <w:pPr>
        <w:rPr>
          <w:szCs w:val="24"/>
        </w:rPr>
      </w:pPr>
      <w:r w:rsidRPr="003E14AF">
        <w:rPr>
          <w:b/>
          <w:strike/>
          <w:szCs w:val="24"/>
        </w:rPr>
        <w:br/>
      </w:r>
      <w:r w:rsidRPr="003E14AF">
        <w:rPr>
          <w:b/>
          <w:i/>
          <w:szCs w:val="24"/>
        </w:rPr>
        <w:t>Utbildning i Svenska för invandrare</w:t>
      </w:r>
      <w:r w:rsidRPr="003E14AF">
        <w:rPr>
          <w:b/>
          <w:i/>
          <w:szCs w:val="24"/>
        </w:rPr>
        <w:tab/>
      </w:r>
    </w:p>
    <w:p w14:paraId="5AEDF426" w14:textId="77777777" w:rsidR="00D9303B" w:rsidRDefault="00D9303B" w:rsidP="00D9303B">
      <w:pPr>
        <w:rPr>
          <w:szCs w:val="24"/>
        </w:rPr>
      </w:pPr>
      <w:r w:rsidRPr="003E14AF">
        <w:rPr>
          <w:szCs w:val="24"/>
        </w:rPr>
        <w:t>Studieväg 1,</w:t>
      </w:r>
    </w:p>
    <w:p w14:paraId="75BC3A6E" w14:textId="77777777" w:rsidR="00D9303B" w:rsidRPr="003E14AF" w:rsidRDefault="00D9303B" w:rsidP="00D9303B">
      <w:pPr>
        <w:rPr>
          <w:szCs w:val="24"/>
        </w:rPr>
      </w:pPr>
      <w:r w:rsidRPr="003E14AF">
        <w:rPr>
          <w:szCs w:val="24"/>
        </w:rPr>
        <w:t xml:space="preserve">kurs </w:t>
      </w:r>
      <w:r>
        <w:rPr>
          <w:szCs w:val="24"/>
        </w:rPr>
        <w:t>A</w:t>
      </w:r>
      <w:r w:rsidRPr="003E14AF">
        <w:rPr>
          <w:szCs w:val="24"/>
        </w:rPr>
        <w:tab/>
      </w:r>
      <w:r w:rsidRPr="003E14AF">
        <w:rPr>
          <w:szCs w:val="24"/>
        </w:rPr>
        <w:tab/>
      </w:r>
      <w:r>
        <w:rPr>
          <w:szCs w:val="24"/>
        </w:rPr>
        <w:tab/>
        <w:t>16 000:-</w:t>
      </w:r>
    </w:p>
    <w:p w14:paraId="511A8BFD" w14:textId="77777777" w:rsidR="00D9303B" w:rsidRDefault="00D9303B" w:rsidP="00D9303B">
      <w:pPr>
        <w:rPr>
          <w:szCs w:val="24"/>
        </w:rPr>
      </w:pPr>
      <w:r>
        <w:rPr>
          <w:szCs w:val="24"/>
        </w:rPr>
        <w:t>kurs B</w:t>
      </w:r>
      <w:r>
        <w:rPr>
          <w:szCs w:val="24"/>
        </w:rPr>
        <w:tab/>
      </w:r>
      <w:r>
        <w:rPr>
          <w:szCs w:val="24"/>
        </w:rPr>
        <w:tab/>
      </w:r>
      <w:r>
        <w:rPr>
          <w:szCs w:val="24"/>
        </w:rPr>
        <w:tab/>
        <w:t>18 000:-</w:t>
      </w:r>
    </w:p>
    <w:p w14:paraId="027956D6" w14:textId="77777777" w:rsidR="00D9303B" w:rsidRDefault="00D9303B" w:rsidP="00D9303B">
      <w:pPr>
        <w:rPr>
          <w:szCs w:val="24"/>
        </w:rPr>
      </w:pPr>
      <w:r>
        <w:rPr>
          <w:szCs w:val="24"/>
        </w:rPr>
        <w:t>kurs C</w:t>
      </w:r>
      <w:r>
        <w:rPr>
          <w:szCs w:val="24"/>
        </w:rPr>
        <w:tab/>
      </w:r>
      <w:r>
        <w:rPr>
          <w:szCs w:val="24"/>
        </w:rPr>
        <w:tab/>
      </w:r>
      <w:r>
        <w:rPr>
          <w:szCs w:val="24"/>
        </w:rPr>
        <w:tab/>
        <w:t>16 000:-</w:t>
      </w:r>
    </w:p>
    <w:p w14:paraId="0404EEC4" w14:textId="77777777" w:rsidR="00D9303B" w:rsidRDefault="00D9303B" w:rsidP="00D9303B">
      <w:pPr>
        <w:rPr>
          <w:szCs w:val="24"/>
        </w:rPr>
      </w:pPr>
      <w:r>
        <w:rPr>
          <w:szCs w:val="24"/>
        </w:rPr>
        <w:t>kurs D</w:t>
      </w:r>
      <w:r>
        <w:rPr>
          <w:szCs w:val="24"/>
        </w:rPr>
        <w:tab/>
      </w:r>
      <w:r>
        <w:rPr>
          <w:szCs w:val="24"/>
        </w:rPr>
        <w:tab/>
      </w:r>
      <w:r>
        <w:rPr>
          <w:szCs w:val="24"/>
        </w:rPr>
        <w:tab/>
        <w:t>16 000:-</w:t>
      </w:r>
    </w:p>
    <w:p w14:paraId="4C489053" w14:textId="77777777" w:rsidR="00D9303B" w:rsidRDefault="00D9303B" w:rsidP="00D9303B">
      <w:pPr>
        <w:rPr>
          <w:szCs w:val="24"/>
        </w:rPr>
      </w:pPr>
    </w:p>
    <w:p w14:paraId="16D596B0" w14:textId="77777777" w:rsidR="00D9303B" w:rsidRDefault="00D9303B" w:rsidP="00D9303B">
      <w:pPr>
        <w:rPr>
          <w:szCs w:val="24"/>
        </w:rPr>
      </w:pPr>
      <w:r>
        <w:rPr>
          <w:szCs w:val="24"/>
        </w:rPr>
        <w:t>Studieväg 2</w:t>
      </w:r>
      <w:r w:rsidRPr="003E14AF">
        <w:rPr>
          <w:szCs w:val="24"/>
        </w:rPr>
        <w:t>,</w:t>
      </w:r>
    </w:p>
    <w:p w14:paraId="1B02A0A0" w14:textId="77777777" w:rsidR="00D9303B" w:rsidRDefault="00D9303B" w:rsidP="00D9303B">
      <w:pPr>
        <w:rPr>
          <w:szCs w:val="24"/>
        </w:rPr>
      </w:pPr>
      <w:r>
        <w:rPr>
          <w:szCs w:val="24"/>
        </w:rPr>
        <w:t>kurs B</w:t>
      </w:r>
      <w:r>
        <w:rPr>
          <w:szCs w:val="24"/>
        </w:rPr>
        <w:tab/>
      </w:r>
      <w:r>
        <w:rPr>
          <w:szCs w:val="24"/>
        </w:rPr>
        <w:tab/>
      </w:r>
      <w:r>
        <w:rPr>
          <w:szCs w:val="24"/>
        </w:rPr>
        <w:tab/>
        <w:t>14 000:-</w:t>
      </w:r>
    </w:p>
    <w:p w14:paraId="4ED8E6ED" w14:textId="77777777" w:rsidR="00D9303B" w:rsidRDefault="00D9303B" w:rsidP="00D9303B">
      <w:pPr>
        <w:rPr>
          <w:szCs w:val="24"/>
        </w:rPr>
      </w:pPr>
      <w:r>
        <w:rPr>
          <w:szCs w:val="24"/>
        </w:rPr>
        <w:t>kurs C</w:t>
      </w:r>
      <w:r>
        <w:rPr>
          <w:szCs w:val="24"/>
        </w:rPr>
        <w:tab/>
      </w:r>
      <w:r>
        <w:rPr>
          <w:szCs w:val="24"/>
        </w:rPr>
        <w:tab/>
      </w:r>
      <w:r>
        <w:rPr>
          <w:szCs w:val="24"/>
        </w:rPr>
        <w:tab/>
        <w:t>12 250:-</w:t>
      </w:r>
    </w:p>
    <w:p w14:paraId="721FF2E7" w14:textId="77777777" w:rsidR="00D9303B" w:rsidRDefault="00D9303B" w:rsidP="00D9303B">
      <w:pPr>
        <w:rPr>
          <w:szCs w:val="24"/>
        </w:rPr>
      </w:pPr>
      <w:r>
        <w:rPr>
          <w:szCs w:val="24"/>
        </w:rPr>
        <w:t>kurs D</w:t>
      </w:r>
      <w:r>
        <w:rPr>
          <w:szCs w:val="24"/>
        </w:rPr>
        <w:tab/>
      </w:r>
      <w:r>
        <w:rPr>
          <w:szCs w:val="24"/>
        </w:rPr>
        <w:tab/>
      </w:r>
      <w:r>
        <w:rPr>
          <w:szCs w:val="24"/>
        </w:rPr>
        <w:tab/>
        <w:t>12 250:-</w:t>
      </w:r>
    </w:p>
    <w:p w14:paraId="4EB67BD5" w14:textId="77777777" w:rsidR="00D9303B" w:rsidRDefault="00D9303B" w:rsidP="00D9303B">
      <w:pPr>
        <w:rPr>
          <w:szCs w:val="24"/>
        </w:rPr>
      </w:pPr>
    </w:p>
    <w:p w14:paraId="49B97438" w14:textId="77777777" w:rsidR="00D9303B" w:rsidRDefault="00D9303B" w:rsidP="00D9303B">
      <w:pPr>
        <w:rPr>
          <w:szCs w:val="24"/>
        </w:rPr>
      </w:pPr>
      <w:r>
        <w:rPr>
          <w:szCs w:val="24"/>
        </w:rPr>
        <w:t>Studieväg 3</w:t>
      </w:r>
      <w:r w:rsidRPr="003E14AF">
        <w:rPr>
          <w:szCs w:val="24"/>
        </w:rPr>
        <w:t>,</w:t>
      </w:r>
    </w:p>
    <w:p w14:paraId="6AAC5A03" w14:textId="77777777" w:rsidR="00D9303B" w:rsidRDefault="00D9303B" w:rsidP="00D9303B">
      <w:pPr>
        <w:rPr>
          <w:szCs w:val="24"/>
        </w:rPr>
      </w:pPr>
      <w:r>
        <w:rPr>
          <w:szCs w:val="24"/>
        </w:rPr>
        <w:t>kurs C</w:t>
      </w:r>
      <w:r>
        <w:rPr>
          <w:szCs w:val="24"/>
        </w:rPr>
        <w:tab/>
      </w:r>
      <w:r>
        <w:rPr>
          <w:szCs w:val="24"/>
        </w:rPr>
        <w:tab/>
      </w:r>
      <w:r>
        <w:rPr>
          <w:szCs w:val="24"/>
        </w:rPr>
        <w:tab/>
        <w:t>12 250:-</w:t>
      </w:r>
    </w:p>
    <w:p w14:paraId="710624D7" w14:textId="77777777" w:rsidR="00D9303B" w:rsidRDefault="00D9303B" w:rsidP="00D9303B">
      <w:pPr>
        <w:rPr>
          <w:szCs w:val="24"/>
        </w:rPr>
      </w:pPr>
      <w:r>
        <w:rPr>
          <w:szCs w:val="24"/>
        </w:rPr>
        <w:t>kurs D</w:t>
      </w:r>
      <w:r>
        <w:rPr>
          <w:szCs w:val="24"/>
        </w:rPr>
        <w:tab/>
      </w:r>
      <w:r>
        <w:rPr>
          <w:szCs w:val="24"/>
        </w:rPr>
        <w:tab/>
      </w:r>
      <w:r>
        <w:rPr>
          <w:szCs w:val="24"/>
        </w:rPr>
        <w:tab/>
        <w:t>10 850:-</w:t>
      </w:r>
    </w:p>
    <w:p w14:paraId="13C040B2" w14:textId="77777777" w:rsidR="00D9303B" w:rsidRDefault="00D9303B" w:rsidP="00D9303B">
      <w:pPr>
        <w:rPr>
          <w:szCs w:val="24"/>
        </w:rPr>
      </w:pPr>
    </w:p>
    <w:p w14:paraId="517EB86A" w14:textId="77777777" w:rsidR="00D9303B" w:rsidRPr="00925223" w:rsidRDefault="00D9303B" w:rsidP="00D9303B">
      <w:pPr>
        <w:rPr>
          <w:szCs w:val="24"/>
        </w:rPr>
      </w:pPr>
      <w:r w:rsidRPr="00925223">
        <w:rPr>
          <w:szCs w:val="24"/>
        </w:rPr>
        <w:t>20% utbetalas efter 2 v</w:t>
      </w:r>
    </w:p>
    <w:p w14:paraId="0575ACDA" w14:textId="77777777" w:rsidR="00D9303B" w:rsidRPr="00925223" w:rsidRDefault="00D9303B" w:rsidP="00D9303B">
      <w:pPr>
        <w:rPr>
          <w:szCs w:val="24"/>
        </w:rPr>
      </w:pPr>
      <w:r w:rsidRPr="00925223">
        <w:rPr>
          <w:szCs w:val="24"/>
        </w:rPr>
        <w:t>20% utbetalas efter 8 v</w:t>
      </w:r>
    </w:p>
    <w:p w14:paraId="0E74E1B8" w14:textId="77777777" w:rsidR="00D9303B" w:rsidRPr="00925223" w:rsidRDefault="00D9303B" w:rsidP="00D9303B">
      <w:pPr>
        <w:rPr>
          <w:szCs w:val="24"/>
        </w:rPr>
      </w:pPr>
      <w:r w:rsidRPr="00925223">
        <w:rPr>
          <w:szCs w:val="24"/>
        </w:rPr>
        <w:t>20% utbetalas efter 15 v</w:t>
      </w:r>
    </w:p>
    <w:p w14:paraId="3503FE00" w14:textId="77777777" w:rsidR="00D9303B" w:rsidRPr="00925223" w:rsidRDefault="00D9303B" w:rsidP="00D9303B">
      <w:pPr>
        <w:rPr>
          <w:szCs w:val="24"/>
        </w:rPr>
      </w:pPr>
      <w:r w:rsidRPr="00925223">
        <w:rPr>
          <w:szCs w:val="24"/>
        </w:rPr>
        <w:t>20% utbetalas efter 20 v</w:t>
      </w:r>
    </w:p>
    <w:p w14:paraId="75341BA4" w14:textId="77777777" w:rsidR="00D9303B" w:rsidRPr="00925223" w:rsidRDefault="00D9303B" w:rsidP="00D9303B">
      <w:pPr>
        <w:rPr>
          <w:szCs w:val="24"/>
        </w:rPr>
      </w:pPr>
      <w:r w:rsidRPr="00925223">
        <w:rPr>
          <w:szCs w:val="24"/>
        </w:rPr>
        <w:t>20% utbetalas vid inrapporterat godkänt betyg</w:t>
      </w:r>
    </w:p>
    <w:p w14:paraId="6B155404" w14:textId="77777777" w:rsidR="00D9303B" w:rsidRPr="00925223" w:rsidRDefault="00D9303B" w:rsidP="00D9303B">
      <w:pPr>
        <w:rPr>
          <w:szCs w:val="24"/>
        </w:rPr>
      </w:pPr>
    </w:p>
    <w:p w14:paraId="2C451DF5" w14:textId="77777777" w:rsidR="00D9303B" w:rsidRDefault="00D9303B" w:rsidP="00D9303B">
      <w:pPr>
        <w:rPr>
          <w:szCs w:val="24"/>
        </w:rPr>
      </w:pPr>
      <w:r w:rsidRPr="00925223">
        <w:rPr>
          <w:szCs w:val="24"/>
        </w:rPr>
        <w:t>Om eleven blir färdig innan 20 veckor betalas resterande ersättning ut i samband med att godkänt betyg satts.</w:t>
      </w:r>
    </w:p>
    <w:p w14:paraId="729B0742" w14:textId="77777777" w:rsidR="00D9303B" w:rsidRPr="003E14AF" w:rsidRDefault="00D9303B" w:rsidP="00D9303B">
      <w:pPr>
        <w:rPr>
          <w:szCs w:val="24"/>
        </w:rPr>
      </w:pPr>
    </w:p>
    <w:p w14:paraId="40726537" w14:textId="77777777" w:rsidR="00D9303B" w:rsidRPr="00DE4E0A" w:rsidRDefault="00D9303B" w:rsidP="00D9303B">
      <w:pPr>
        <w:rPr>
          <w:szCs w:val="24"/>
        </w:rPr>
      </w:pPr>
      <w:bookmarkStart w:id="2" w:name="_Hlk514759093"/>
      <w:r w:rsidRPr="00987FB0">
        <w:rPr>
          <w:szCs w:val="24"/>
        </w:rPr>
        <w:t xml:space="preserve">Distansundervisning, samtliga studievägar 25:-/tim. Utgår för 15 tim/vecka. </w:t>
      </w:r>
    </w:p>
    <w:p w14:paraId="7FA1BABB" w14:textId="77777777" w:rsidR="00D9303B" w:rsidRDefault="00D9303B" w:rsidP="00D9303B">
      <w:pPr>
        <w:rPr>
          <w:szCs w:val="24"/>
        </w:rPr>
      </w:pPr>
    </w:p>
    <w:p w14:paraId="7A858A45" w14:textId="77777777" w:rsidR="00D9303B" w:rsidRPr="007E653C" w:rsidRDefault="00FF5989" w:rsidP="00D9303B">
      <w:pPr>
        <w:rPr>
          <w:b/>
          <w:szCs w:val="24"/>
        </w:rPr>
      </w:pPr>
      <w:r>
        <w:rPr>
          <w:b/>
          <w:szCs w:val="24"/>
        </w:rPr>
        <w:t>Yrkesbonus</w:t>
      </w:r>
    </w:p>
    <w:p w14:paraId="70168076" w14:textId="77777777" w:rsidR="00D9303B" w:rsidRDefault="00D9303B" w:rsidP="00D9303B">
      <w:pPr>
        <w:rPr>
          <w:szCs w:val="24"/>
        </w:rPr>
      </w:pPr>
      <w:r>
        <w:rPr>
          <w:szCs w:val="24"/>
        </w:rPr>
        <w:t>I</w:t>
      </w:r>
      <w:r w:rsidRPr="00AE4AB6">
        <w:rPr>
          <w:szCs w:val="24"/>
        </w:rPr>
        <w:t xml:space="preserve">ntegrerad SFI och yrkesutbildning där lärare i respektive utbildning samverkar med varandra för att skapa en hel utbildning för eleven. </w:t>
      </w:r>
      <w:r w:rsidR="00FF5989">
        <w:rPr>
          <w:szCs w:val="24"/>
        </w:rPr>
        <w:lastRenderedPageBreak/>
        <w:t>Yrkesbonusen</w:t>
      </w:r>
      <w:r w:rsidRPr="00AE4AB6">
        <w:rPr>
          <w:szCs w:val="24"/>
        </w:rPr>
        <w:t xml:space="preserve"> ersätts med 25% högre SFI-ersättning (ingen förändring av yrkesutbildningsersättningen).</w:t>
      </w:r>
      <w:r>
        <w:rPr>
          <w:szCs w:val="24"/>
        </w:rPr>
        <w:tab/>
      </w:r>
    </w:p>
    <w:bookmarkEnd w:id="2"/>
    <w:p w14:paraId="2A4B1166" w14:textId="77777777" w:rsidR="00D9303B" w:rsidRDefault="00D9303B" w:rsidP="00D9303B">
      <w:pPr>
        <w:rPr>
          <w:b/>
          <w:i/>
          <w:szCs w:val="24"/>
        </w:rPr>
      </w:pPr>
    </w:p>
    <w:p w14:paraId="1CE74A80" w14:textId="77777777" w:rsidR="00D9303B" w:rsidRPr="003E14AF" w:rsidRDefault="00D9303B" w:rsidP="00D9303B">
      <w:pPr>
        <w:rPr>
          <w:b/>
          <w:i/>
          <w:szCs w:val="24"/>
        </w:rPr>
      </w:pPr>
      <w:r w:rsidRPr="003E14AF">
        <w:rPr>
          <w:b/>
          <w:i/>
          <w:szCs w:val="24"/>
        </w:rPr>
        <w:t>Grundläggande vuxenutbildning</w:t>
      </w:r>
    </w:p>
    <w:p w14:paraId="7021DF2C" w14:textId="77777777" w:rsidR="00D9303B" w:rsidRPr="003E14AF" w:rsidRDefault="00D9303B" w:rsidP="00D9303B">
      <w:pPr>
        <w:rPr>
          <w:szCs w:val="24"/>
        </w:rPr>
      </w:pPr>
      <w:r>
        <w:rPr>
          <w:szCs w:val="24"/>
        </w:rPr>
        <w:t>Svenska som andra språk</w:t>
      </w:r>
      <w:r>
        <w:rPr>
          <w:szCs w:val="24"/>
        </w:rPr>
        <w:tab/>
      </w:r>
      <w:r>
        <w:rPr>
          <w:szCs w:val="24"/>
        </w:rPr>
        <w:tab/>
        <w:t>38</w:t>
      </w:r>
      <w:r w:rsidRPr="003E14AF">
        <w:rPr>
          <w:szCs w:val="24"/>
        </w:rPr>
        <w:t>:-/vp</w:t>
      </w:r>
      <w:r>
        <w:rPr>
          <w:szCs w:val="24"/>
        </w:rPr>
        <w:t xml:space="preserve"> </w:t>
      </w:r>
    </w:p>
    <w:p w14:paraId="5E7B908C" w14:textId="77777777" w:rsidR="00D9303B" w:rsidRPr="003E14AF" w:rsidRDefault="00D9303B" w:rsidP="00D9303B">
      <w:pPr>
        <w:rPr>
          <w:szCs w:val="24"/>
        </w:rPr>
      </w:pPr>
      <w:r>
        <w:rPr>
          <w:szCs w:val="24"/>
        </w:rPr>
        <w:t>Övriga kurser</w:t>
      </w:r>
      <w:r>
        <w:rPr>
          <w:szCs w:val="24"/>
        </w:rPr>
        <w:tab/>
      </w:r>
      <w:r>
        <w:rPr>
          <w:szCs w:val="24"/>
        </w:rPr>
        <w:tab/>
        <w:t>32</w:t>
      </w:r>
      <w:r w:rsidRPr="003E14AF">
        <w:rPr>
          <w:szCs w:val="24"/>
        </w:rPr>
        <w:t>:-/vp</w:t>
      </w:r>
    </w:p>
    <w:p w14:paraId="4565248C" w14:textId="77777777" w:rsidR="00D9303B" w:rsidRPr="003E14AF" w:rsidRDefault="00D9303B" w:rsidP="00D9303B">
      <w:pPr>
        <w:rPr>
          <w:szCs w:val="24"/>
        </w:rPr>
      </w:pPr>
    </w:p>
    <w:p w14:paraId="5437F8F5" w14:textId="77777777" w:rsidR="00D9303B" w:rsidRPr="003E14AF" w:rsidRDefault="00D9303B" w:rsidP="00D9303B">
      <w:pPr>
        <w:rPr>
          <w:szCs w:val="24"/>
        </w:rPr>
      </w:pPr>
      <w:r w:rsidRPr="003E14AF">
        <w:rPr>
          <w:szCs w:val="24"/>
        </w:rPr>
        <w:t xml:space="preserve">Distansundervisning samtliga kurser </w:t>
      </w:r>
      <w:r w:rsidRPr="003E14AF">
        <w:rPr>
          <w:szCs w:val="24"/>
        </w:rPr>
        <w:tab/>
        <w:t>25:-/vp</w:t>
      </w:r>
    </w:p>
    <w:p w14:paraId="0256B0A4" w14:textId="77777777" w:rsidR="00D9303B" w:rsidRDefault="00D9303B" w:rsidP="00D9303B">
      <w:pPr>
        <w:rPr>
          <w:b/>
          <w:i/>
          <w:szCs w:val="24"/>
        </w:rPr>
      </w:pPr>
    </w:p>
    <w:p w14:paraId="52C32AB1" w14:textId="77777777" w:rsidR="00D9303B" w:rsidRPr="003E14AF" w:rsidRDefault="00D9303B" w:rsidP="00D9303B">
      <w:pPr>
        <w:rPr>
          <w:b/>
          <w:i/>
          <w:szCs w:val="24"/>
        </w:rPr>
      </w:pPr>
      <w:r w:rsidRPr="003E14AF">
        <w:rPr>
          <w:b/>
          <w:i/>
          <w:szCs w:val="24"/>
        </w:rPr>
        <w:t>Gymnasial vuxenutbildning</w:t>
      </w:r>
    </w:p>
    <w:p w14:paraId="24499B1A" w14:textId="77777777" w:rsidR="00D9303B" w:rsidRPr="003E14AF" w:rsidRDefault="00D9303B" w:rsidP="00D9303B">
      <w:pPr>
        <w:rPr>
          <w:i/>
          <w:szCs w:val="24"/>
        </w:rPr>
      </w:pPr>
      <w:r w:rsidRPr="003E14AF">
        <w:rPr>
          <w:i/>
          <w:szCs w:val="24"/>
        </w:rPr>
        <w:t xml:space="preserve">Teoretiska kurser </w:t>
      </w:r>
    </w:p>
    <w:p w14:paraId="36CFF3E9" w14:textId="77777777" w:rsidR="00D9303B" w:rsidRPr="003E14AF" w:rsidRDefault="00D9303B" w:rsidP="00D9303B">
      <w:pPr>
        <w:rPr>
          <w:szCs w:val="24"/>
        </w:rPr>
      </w:pPr>
      <w:r w:rsidRPr="003E14AF">
        <w:rPr>
          <w:szCs w:val="24"/>
        </w:rPr>
        <w:t>Samtliga (ej Nk/Bi/Fy/Ke)</w:t>
      </w:r>
      <w:r w:rsidRPr="003E14AF">
        <w:rPr>
          <w:szCs w:val="24"/>
        </w:rPr>
        <w:tab/>
      </w:r>
      <w:r w:rsidRPr="003E14AF">
        <w:rPr>
          <w:szCs w:val="24"/>
        </w:rPr>
        <w:tab/>
      </w:r>
      <w:r>
        <w:rPr>
          <w:szCs w:val="24"/>
        </w:rPr>
        <w:t>42</w:t>
      </w:r>
      <w:r w:rsidRPr="003E14AF">
        <w:rPr>
          <w:szCs w:val="24"/>
        </w:rPr>
        <w:t>:-/vp</w:t>
      </w:r>
      <w:r>
        <w:rPr>
          <w:szCs w:val="24"/>
        </w:rPr>
        <w:t xml:space="preserve"> (idag: 38:-/vp)</w:t>
      </w:r>
    </w:p>
    <w:p w14:paraId="62CD05B6" w14:textId="77777777" w:rsidR="00D9303B" w:rsidRPr="003E14AF" w:rsidRDefault="00D9303B" w:rsidP="00D9303B">
      <w:pPr>
        <w:rPr>
          <w:szCs w:val="24"/>
        </w:rPr>
      </w:pPr>
      <w:r w:rsidRPr="003E14AF">
        <w:rPr>
          <w:szCs w:val="24"/>
        </w:rPr>
        <w:t>Nk/Bi/Fy/Ke</w:t>
      </w:r>
      <w:r w:rsidRPr="003E14AF">
        <w:rPr>
          <w:szCs w:val="24"/>
        </w:rPr>
        <w:tab/>
      </w:r>
      <w:r w:rsidRPr="003E14AF">
        <w:rPr>
          <w:szCs w:val="24"/>
        </w:rPr>
        <w:tab/>
      </w:r>
      <w:r w:rsidRPr="003E14AF">
        <w:rPr>
          <w:szCs w:val="24"/>
        </w:rPr>
        <w:tab/>
      </w:r>
      <w:r>
        <w:rPr>
          <w:szCs w:val="24"/>
        </w:rPr>
        <w:t>46</w:t>
      </w:r>
      <w:r w:rsidRPr="003E14AF">
        <w:rPr>
          <w:szCs w:val="24"/>
        </w:rPr>
        <w:t>:-/vp</w:t>
      </w:r>
      <w:r>
        <w:rPr>
          <w:szCs w:val="24"/>
        </w:rPr>
        <w:t xml:space="preserve"> (idag: 42:-/vp)</w:t>
      </w:r>
    </w:p>
    <w:p w14:paraId="6E610FAD" w14:textId="77777777" w:rsidR="00D9303B" w:rsidRDefault="00D9303B" w:rsidP="00D9303B">
      <w:pPr>
        <w:rPr>
          <w:szCs w:val="24"/>
        </w:rPr>
      </w:pPr>
    </w:p>
    <w:p w14:paraId="1CA343A8" w14:textId="77777777" w:rsidR="00D9303B" w:rsidRPr="003E14AF" w:rsidRDefault="00D9303B" w:rsidP="00D9303B">
      <w:pPr>
        <w:rPr>
          <w:szCs w:val="24"/>
        </w:rPr>
      </w:pPr>
      <w:r w:rsidRPr="003E14AF">
        <w:rPr>
          <w:szCs w:val="24"/>
        </w:rPr>
        <w:t>Distansutbildning</w:t>
      </w:r>
      <w:r w:rsidRPr="003E14AF">
        <w:rPr>
          <w:i/>
          <w:szCs w:val="24"/>
        </w:rPr>
        <w:t xml:space="preserve">, </w:t>
      </w:r>
      <w:r w:rsidRPr="003E14AF">
        <w:rPr>
          <w:szCs w:val="24"/>
        </w:rPr>
        <w:t>samtliga kurser</w:t>
      </w:r>
      <w:r w:rsidRPr="003E14AF">
        <w:rPr>
          <w:i/>
          <w:szCs w:val="24"/>
        </w:rPr>
        <w:tab/>
      </w:r>
      <w:r w:rsidRPr="003E14AF">
        <w:rPr>
          <w:szCs w:val="24"/>
        </w:rPr>
        <w:t>25:-/vp</w:t>
      </w:r>
    </w:p>
    <w:p w14:paraId="3E673569" w14:textId="77777777" w:rsidR="00D9303B" w:rsidRPr="003E14AF" w:rsidRDefault="00D9303B" w:rsidP="00D9303B">
      <w:pPr>
        <w:rPr>
          <w:i/>
          <w:szCs w:val="24"/>
        </w:rPr>
      </w:pPr>
    </w:p>
    <w:p w14:paraId="1878CB86" w14:textId="77777777" w:rsidR="00D9303B" w:rsidRPr="003E14AF" w:rsidRDefault="00D9303B" w:rsidP="00D9303B">
      <w:pPr>
        <w:rPr>
          <w:szCs w:val="24"/>
        </w:rPr>
      </w:pPr>
      <w:r w:rsidRPr="003E14AF">
        <w:rPr>
          <w:i/>
          <w:szCs w:val="24"/>
        </w:rPr>
        <w:t>Yrkeskurser, karaktärskurser inom respektive program</w:t>
      </w:r>
      <w:r w:rsidRPr="003E14AF">
        <w:rPr>
          <w:i/>
          <w:szCs w:val="24"/>
        </w:rPr>
        <w:tab/>
      </w:r>
      <w:r w:rsidRPr="003E14AF">
        <w:rPr>
          <w:i/>
          <w:szCs w:val="24"/>
        </w:rPr>
        <w:tab/>
      </w:r>
    </w:p>
    <w:p w14:paraId="6D248701" w14:textId="77777777" w:rsidR="00D9303B" w:rsidRPr="003E14AF" w:rsidRDefault="00D9303B" w:rsidP="00D9303B">
      <w:pPr>
        <w:rPr>
          <w:szCs w:val="24"/>
        </w:rPr>
      </w:pPr>
      <w:r w:rsidRPr="003E14AF">
        <w:rPr>
          <w:szCs w:val="24"/>
        </w:rPr>
        <w:t>Barn, fritid (BF)</w:t>
      </w:r>
      <w:r w:rsidRPr="003E14AF">
        <w:rPr>
          <w:szCs w:val="24"/>
        </w:rPr>
        <w:tab/>
      </w:r>
      <w:r w:rsidRPr="003E14AF">
        <w:rPr>
          <w:szCs w:val="24"/>
        </w:rPr>
        <w:tab/>
        <w:t>40:-/vp</w:t>
      </w:r>
      <w:r>
        <w:rPr>
          <w:szCs w:val="24"/>
        </w:rPr>
        <w:t xml:space="preserve"> </w:t>
      </w:r>
      <w:r w:rsidRPr="003E14AF">
        <w:rPr>
          <w:szCs w:val="24"/>
        </w:rPr>
        <w:tab/>
      </w:r>
    </w:p>
    <w:p w14:paraId="2D5C1B77" w14:textId="77777777" w:rsidR="00D9303B" w:rsidRPr="003E14AF" w:rsidRDefault="00D9303B" w:rsidP="00D9303B">
      <w:pPr>
        <w:rPr>
          <w:szCs w:val="24"/>
        </w:rPr>
      </w:pPr>
      <w:r w:rsidRPr="003E14AF">
        <w:rPr>
          <w:szCs w:val="24"/>
        </w:rPr>
        <w:t>Bygg (BA)</w:t>
      </w:r>
      <w:r w:rsidRPr="003E14AF">
        <w:rPr>
          <w:szCs w:val="24"/>
        </w:rPr>
        <w:tab/>
      </w:r>
      <w:r w:rsidRPr="003E14AF">
        <w:rPr>
          <w:szCs w:val="24"/>
        </w:rPr>
        <w:tab/>
      </w:r>
      <w:r w:rsidRPr="003E14AF">
        <w:rPr>
          <w:szCs w:val="24"/>
        </w:rPr>
        <w:tab/>
        <w:t>70:-/vp</w:t>
      </w:r>
      <w:r w:rsidRPr="003E14AF">
        <w:rPr>
          <w:szCs w:val="24"/>
        </w:rPr>
        <w:tab/>
      </w:r>
      <w:r w:rsidRPr="003E14AF">
        <w:rPr>
          <w:szCs w:val="24"/>
        </w:rPr>
        <w:tab/>
      </w:r>
    </w:p>
    <w:p w14:paraId="41965F80" w14:textId="77777777" w:rsidR="00D9303B" w:rsidRPr="003E14AF" w:rsidRDefault="00D9303B" w:rsidP="00D9303B">
      <w:pPr>
        <w:rPr>
          <w:szCs w:val="24"/>
        </w:rPr>
      </w:pPr>
      <w:r w:rsidRPr="003E14AF">
        <w:rPr>
          <w:szCs w:val="24"/>
        </w:rPr>
        <w:t>El, energi (EE)</w:t>
      </w:r>
      <w:r w:rsidRPr="003E14AF">
        <w:rPr>
          <w:szCs w:val="24"/>
        </w:rPr>
        <w:tab/>
      </w:r>
      <w:r w:rsidRPr="003E14AF">
        <w:rPr>
          <w:szCs w:val="24"/>
        </w:rPr>
        <w:tab/>
        <w:t>63:-/vp</w:t>
      </w:r>
      <w:r w:rsidRPr="003E14AF">
        <w:rPr>
          <w:szCs w:val="24"/>
        </w:rPr>
        <w:tab/>
      </w:r>
      <w:r w:rsidRPr="003E14AF">
        <w:rPr>
          <w:szCs w:val="24"/>
        </w:rPr>
        <w:tab/>
      </w:r>
    </w:p>
    <w:p w14:paraId="40DA7EFA" w14:textId="77777777" w:rsidR="00D9303B" w:rsidRPr="003E14AF" w:rsidRDefault="00D9303B" w:rsidP="00D9303B">
      <w:pPr>
        <w:rPr>
          <w:szCs w:val="24"/>
        </w:rPr>
      </w:pPr>
      <w:r w:rsidRPr="003E14AF">
        <w:rPr>
          <w:szCs w:val="24"/>
        </w:rPr>
        <w:t>Fordon (FT) exkl förarutbildning</w:t>
      </w:r>
      <w:r w:rsidRPr="003E14AF">
        <w:rPr>
          <w:szCs w:val="24"/>
        </w:rPr>
        <w:tab/>
        <w:t>70:-/vp</w:t>
      </w:r>
      <w:r w:rsidRPr="003E14AF">
        <w:rPr>
          <w:szCs w:val="24"/>
        </w:rPr>
        <w:tab/>
      </w:r>
      <w:r w:rsidRPr="003E14AF">
        <w:rPr>
          <w:szCs w:val="24"/>
        </w:rPr>
        <w:tab/>
      </w:r>
    </w:p>
    <w:p w14:paraId="19460F9E" w14:textId="77777777" w:rsidR="00D9303B" w:rsidRPr="003E14AF" w:rsidRDefault="00D9303B" w:rsidP="00D9303B">
      <w:pPr>
        <w:rPr>
          <w:szCs w:val="24"/>
        </w:rPr>
      </w:pPr>
      <w:r w:rsidRPr="009A7F8A">
        <w:rPr>
          <w:szCs w:val="24"/>
        </w:rPr>
        <w:t>Fordon (FT) förarutbildning</w:t>
      </w:r>
      <w:r w:rsidRPr="009A7F8A">
        <w:rPr>
          <w:szCs w:val="24"/>
        </w:rPr>
        <w:tab/>
        <w:t>99:-/vp</w:t>
      </w:r>
      <w:r w:rsidRPr="003E14AF">
        <w:rPr>
          <w:szCs w:val="24"/>
        </w:rPr>
        <w:t xml:space="preserve"> </w:t>
      </w:r>
    </w:p>
    <w:p w14:paraId="2FD1EF39" w14:textId="77777777" w:rsidR="00D9303B" w:rsidRPr="003E14AF" w:rsidRDefault="00D9303B" w:rsidP="00D9303B">
      <w:pPr>
        <w:rPr>
          <w:szCs w:val="24"/>
        </w:rPr>
      </w:pPr>
      <w:r w:rsidRPr="003E14AF">
        <w:rPr>
          <w:szCs w:val="24"/>
        </w:rPr>
        <w:t>Handel, administration (HA)</w:t>
      </w:r>
      <w:r w:rsidRPr="003E14AF">
        <w:rPr>
          <w:szCs w:val="24"/>
        </w:rPr>
        <w:tab/>
        <w:t>40:-/vp</w:t>
      </w:r>
      <w:r w:rsidRPr="003E14AF">
        <w:rPr>
          <w:szCs w:val="24"/>
        </w:rPr>
        <w:tab/>
      </w:r>
      <w:r w:rsidRPr="003E14AF">
        <w:rPr>
          <w:szCs w:val="24"/>
        </w:rPr>
        <w:tab/>
      </w:r>
    </w:p>
    <w:p w14:paraId="23D33AD8" w14:textId="77777777" w:rsidR="00D9303B" w:rsidRPr="003E14AF" w:rsidRDefault="00D9303B" w:rsidP="00D9303B">
      <w:pPr>
        <w:rPr>
          <w:szCs w:val="24"/>
        </w:rPr>
      </w:pPr>
      <w:r w:rsidRPr="003E14AF">
        <w:rPr>
          <w:szCs w:val="24"/>
        </w:rPr>
        <w:t>Hotell, turism (HT)</w:t>
      </w:r>
      <w:r w:rsidRPr="003E14AF">
        <w:rPr>
          <w:szCs w:val="24"/>
        </w:rPr>
        <w:tab/>
      </w:r>
      <w:r w:rsidRPr="003E14AF">
        <w:rPr>
          <w:szCs w:val="24"/>
        </w:rPr>
        <w:tab/>
        <w:t>40:-/vp</w:t>
      </w:r>
      <w:r w:rsidRPr="003E14AF">
        <w:rPr>
          <w:szCs w:val="24"/>
        </w:rPr>
        <w:tab/>
      </w:r>
      <w:r w:rsidRPr="003E14AF">
        <w:rPr>
          <w:szCs w:val="24"/>
        </w:rPr>
        <w:tab/>
      </w:r>
    </w:p>
    <w:p w14:paraId="798541D6" w14:textId="77777777" w:rsidR="00D9303B" w:rsidRPr="003E14AF" w:rsidRDefault="00D9303B" w:rsidP="00D9303B">
      <w:pPr>
        <w:rPr>
          <w:szCs w:val="24"/>
        </w:rPr>
      </w:pPr>
      <w:r w:rsidRPr="003E14AF">
        <w:rPr>
          <w:szCs w:val="24"/>
        </w:rPr>
        <w:t>Industri (IN)</w:t>
      </w:r>
      <w:r w:rsidRPr="003E14AF">
        <w:rPr>
          <w:szCs w:val="24"/>
        </w:rPr>
        <w:tab/>
      </w:r>
      <w:r w:rsidRPr="003E14AF">
        <w:rPr>
          <w:szCs w:val="24"/>
        </w:rPr>
        <w:tab/>
      </w:r>
      <w:r w:rsidRPr="003E14AF">
        <w:rPr>
          <w:szCs w:val="24"/>
        </w:rPr>
        <w:tab/>
        <w:t>70:-/vp</w:t>
      </w:r>
      <w:r w:rsidRPr="003E14AF">
        <w:rPr>
          <w:szCs w:val="24"/>
        </w:rPr>
        <w:tab/>
      </w:r>
      <w:r w:rsidRPr="003E14AF">
        <w:rPr>
          <w:szCs w:val="24"/>
        </w:rPr>
        <w:tab/>
      </w:r>
    </w:p>
    <w:p w14:paraId="083BB8FD" w14:textId="77777777" w:rsidR="00D9303B" w:rsidRPr="003E14AF" w:rsidRDefault="00D9303B" w:rsidP="00D9303B">
      <w:pPr>
        <w:rPr>
          <w:szCs w:val="24"/>
        </w:rPr>
      </w:pPr>
      <w:r w:rsidRPr="003E14AF">
        <w:rPr>
          <w:szCs w:val="24"/>
        </w:rPr>
        <w:t>Naturbruk (NB)</w:t>
      </w:r>
      <w:r w:rsidRPr="003E14AF">
        <w:rPr>
          <w:szCs w:val="24"/>
        </w:rPr>
        <w:tab/>
      </w:r>
      <w:r w:rsidRPr="003E14AF">
        <w:rPr>
          <w:szCs w:val="24"/>
        </w:rPr>
        <w:tab/>
        <w:t>70:-/vp</w:t>
      </w:r>
      <w:r w:rsidRPr="003E14AF">
        <w:rPr>
          <w:szCs w:val="24"/>
        </w:rPr>
        <w:tab/>
      </w:r>
      <w:r w:rsidRPr="003E14AF">
        <w:rPr>
          <w:szCs w:val="24"/>
        </w:rPr>
        <w:tab/>
      </w:r>
    </w:p>
    <w:p w14:paraId="76347A54" w14:textId="77777777" w:rsidR="00D9303B" w:rsidRPr="003E14AF" w:rsidRDefault="00D9303B" w:rsidP="00D9303B">
      <w:pPr>
        <w:rPr>
          <w:szCs w:val="24"/>
        </w:rPr>
      </w:pPr>
      <w:r w:rsidRPr="003E14AF">
        <w:rPr>
          <w:szCs w:val="24"/>
        </w:rPr>
        <w:t>Restaurang, livsmedel (RL)</w:t>
      </w:r>
      <w:r>
        <w:rPr>
          <w:szCs w:val="24"/>
        </w:rPr>
        <w:tab/>
      </w:r>
      <w:r w:rsidRPr="003E14AF">
        <w:rPr>
          <w:szCs w:val="24"/>
        </w:rPr>
        <w:t>63:-/vp</w:t>
      </w:r>
      <w:r w:rsidRPr="003E14AF">
        <w:rPr>
          <w:szCs w:val="24"/>
        </w:rPr>
        <w:tab/>
      </w:r>
      <w:r w:rsidRPr="003E14AF">
        <w:rPr>
          <w:szCs w:val="24"/>
        </w:rPr>
        <w:tab/>
      </w:r>
    </w:p>
    <w:p w14:paraId="5645E01A" w14:textId="77777777" w:rsidR="00D9303B" w:rsidRDefault="00D9303B" w:rsidP="00D9303B">
      <w:pPr>
        <w:rPr>
          <w:szCs w:val="24"/>
        </w:rPr>
      </w:pPr>
      <w:r w:rsidRPr="003E14AF">
        <w:rPr>
          <w:szCs w:val="24"/>
        </w:rPr>
        <w:t>VVS, fastighet (VF)</w:t>
      </w:r>
      <w:r w:rsidRPr="003E14AF">
        <w:rPr>
          <w:szCs w:val="24"/>
        </w:rPr>
        <w:tab/>
      </w:r>
      <w:r w:rsidRPr="003E14AF">
        <w:rPr>
          <w:szCs w:val="24"/>
        </w:rPr>
        <w:tab/>
        <w:t>63:-/vp</w:t>
      </w:r>
      <w:r w:rsidRPr="003E14AF">
        <w:rPr>
          <w:szCs w:val="24"/>
        </w:rPr>
        <w:tab/>
      </w:r>
      <w:r w:rsidRPr="003E14AF">
        <w:rPr>
          <w:szCs w:val="24"/>
        </w:rPr>
        <w:tab/>
      </w:r>
    </w:p>
    <w:p w14:paraId="51B31B63" w14:textId="77777777" w:rsidR="00D9303B" w:rsidRPr="003E14AF" w:rsidRDefault="00D9303B" w:rsidP="00D9303B">
      <w:pPr>
        <w:rPr>
          <w:szCs w:val="24"/>
        </w:rPr>
      </w:pPr>
      <w:r w:rsidRPr="003E14AF">
        <w:rPr>
          <w:szCs w:val="24"/>
        </w:rPr>
        <w:t>Vård och omsorg ((VO)</w:t>
      </w:r>
      <w:r w:rsidRPr="003E14AF">
        <w:rPr>
          <w:szCs w:val="24"/>
        </w:rPr>
        <w:tab/>
      </w:r>
      <w:r w:rsidRPr="003E14AF">
        <w:rPr>
          <w:szCs w:val="24"/>
        </w:rPr>
        <w:tab/>
        <w:t>40:-/vp</w:t>
      </w:r>
      <w:r w:rsidRPr="003E14AF">
        <w:rPr>
          <w:szCs w:val="24"/>
        </w:rPr>
        <w:tab/>
      </w:r>
      <w:r w:rsidRPr="003E14AF">
        <w:rPr>
          <w:szCs w:val="24"/>
        </w:rPr>
        <w:tab/>
      </w:r>
    </w:p>
    <w:p w14:paraId="5F2E8BEA" w14:textId="77777777" w:rsidR="00D9303B" w:rsidRPr="003E14AF" w:rsidRDefault="00D9303B" w:rsidP="00D9303B">
      <w:pPr>
        <w:rPr>
          <w:szCs w:val="24"/>
        </w:rPr>
      </w:pPr>
    </w:p>
    <w:p w14:paraId="17BA7FE1" w14:textId="77777777" w:rsidR="00D9303B" w:rsidRPr="003E14AF" w:rsidRDefault="00D9303B" w:rsidP="00D9303B">
      <w:pPr>
        <w:rPr>
          <w:szCs w:val="24"/>
        </w:rPr>
      </w:pPr>
      <w:r w:rsidRPr="003E14AF">
        <w:rPr>
          <w:szCs w:val="24"/>
        </w:rPr>
        <w:t>Distansutbildning</w:t>
      </w:r>
      <w:r w:rsidRPr="003E14AF">
        <w:rPr>
          <w:i/>
          <w:szCs w:val="24"/>
        </w:rPr>
        <w:t xml:space="preserve">, </w:t>
      </w:r>
      <w:r w:rsidRPr="003E14AF">
        <w:rPr>
          <w:szCs w:val="24"/>
        </w:rPr>
        <w:t>samtliga kurser</w:t>
      </w:r>
      <w:r w:rsidRPr="003E14AF">
        <w:rPr>
          <w:i/>
          <w:szCs w:val="24"/>
        </w:rPr>
        <w:tab/>
      </w:r>
      <w:r w:rsidRPr="003E14AF">
        <w:rPr>
          <w:szCs w:val="24"/>
        </w:rPr>
        <w:t>25:-/vp</w:t>
      </w:r>
    </w:p>
    <w:p w14:paraId="68C8957B" w14:textId="77777777" w:rsidR="00D9303B" w:rsidRDefault="00D9303B" w:rsidP="00D9303B">
      <w:pPr>
        <w:rPr>
          <w:szCs w:val="24"/>
        </w:rPr>
      </w:pPr>
    </w:p>
    <w:p w14:paraId="721B791B" w14:textId="77777777" w:rsidR="00D9303B" w:rsidRPr="00AD366C" w:rsidRDefault="00D9303B" w:rsidP="00D9303B">
      <w:pPr>
        <w:rPr>
          <w:szCs w:val="24"/>
        </w:rPr>
      </w:pPr>
      <w:r w:rsidRPr="003E14AF">
        <w:rPr>
          <w:szCs w:val="24"/>
        </w:rPr>
        <w:t>Orienteringskurser</w:t>
      </w:r>
      <w:r w:rsidRPr="003E14AF">
        <w:rPr>
          <w:i/>
          <w:szCs w:val="24"/>
        </w:rPr>
        <w:tab/>
      </w:r>
      <w:r w:rsidRPr="003E14AF">
        <w:rPr>
          <w:i/>
          <w:szCs w:val="24"/>
        </w:rPr>
        <w:tab/>
      </w:r>
      <w:r w:rsidRPr="003E14AF">
        <w:rPr>
          <w:szCs w:val="24"/>
        </w:rPr>
        <w:t>35:-/vp</w:t>
      </w:r>
    </w:p>
    <w:p w14:paraId="2301F074" w14:textId="77777777" w:rsidR="00D9303B" w:rsidRDefault="00D9303B" w:rsidP="00D9303B">
      <w:pPr>
        <w:rPr>
          <w:b/>
          <w:szCs w:val="24"/>
        </w:rPr>
      </w:pPr>
    </w:p>
    <w:p w14:paraId="1C725E7F" w14:textId="77777777" w:rsidR="00D9303B" w:rsidRPr="00BF5876" w:rsidRDefault="00D9303B" w:rsidP="00D9303B">
      <w:pPr>
        <w:rPr>
          <w:szCs w:val="24"/>
        </w:rPr>
      </w:pPr>
      <w:r>
        <w:rPr>
          <w:szCs w:val="24"/>
        </w:rPr>
        <w:t>v</w:t>
      </w:r>
      <w:r w:rsidRPr="00BF5876">
        <w:rPr>
          <w:szCs w:val="24"/>
        </w:rPr>
        <w:t>p=verksamhetspoäng</w:t>
      </w:r>
    </w:p>
    <w:p w14:paraId="6A9FE522" w14:textId="77777777" w:rsidR="00D9303B" w:rsidRDefault="00D9303B" w:rsidP="00D9303B">
      <w:pPr>
        <w:rPr>
          <w:b/>
          <w:szCs w:val="24"/>
        </w:rPr>
      </w:pPr>
    </w:p>
    <w:p w14:paraId="13262FA2" w14:textId="77777777" w:rsidR="00D9303B" w:rsidRPr="00192572" w:rsidRDefault="001618EB" w:rsidP="00D9303B">
      <w:pPr>
        <w:rPr>
          <w:b/>
          <w:szCs w:val="24"/>
        </w:rPr>
      </w:pPr>
      <w:r>
        <w:rPr>
          <w:b/>
          <w:szCs w:val="24"/>
        </w:rPr>
        <w:t>Matchningsbonus</w:t>
      </w:r>
    </w:p>
    <w:p w14:paraId="3AFE0B01" w14:textId="77777777" w:rsidR="00D9303B" w:rsidRDefault="00D9303B" w:rsidP="00D9303B">
      <w:pPr>
        <w:rPr>
          <w:color w:val="000000"/>
          <w:szCs w:val="24"/>
        </w:rPr>
      </w:pPr>
      <w:r w:rsidRPr="00AD366C">
        <w:rPr>
          <w:color w:val="000000"/>
          <w:szCs w:val="24"/>
        </w:rPr>
        <w:t>För yrkesutbildningar på gymnasial nivå utgår en bonus på 4000 kronor när eleven går vidare till arbete inom utbildningsområdet inom 2 månader efter avslutad sammanhållen yrkesutbildning och med minst 4 månaders varaktighet. Bonus betalas ut för slutförd sammanhållen yrkesutbildning.</w:t>
      </w:r>
      <w:r>
        <w:rPr>
          <w:color w:val="000000"/>
          <w:szCs w:val="24"/>
        </w:rPr>
        <w:t xml:space="preserve"> </w:t>
      </w:r>
      <w:r w:rsidRPr="00391CC2">
        <w:rPr>
          <w:color w:val="000000"/>
          <w:szCs w:val="24"/>
        </w:rPr>
        <w:t>Utbildningsanordnaren ansöker om bonus hos huvudmannen.</w:t>
      </w:r>
    </w:p>
    <w:p w14:paraId="3EF90532" w14:textId="77777777" w:rsidR="00695F7D" w:rsidRDefault="00551289" w:rsidP="00B67513">
      <w:pPr>
        <w:pStyle w:val="Brdtext"/>
        <w:spacing w:after="0"/>
      </w:pPr>
      <w:r w:rsidRPr="00666030">
        <w:t xml:space="preserve"> </w:t>
      </w:r>
      <w:r w:rsidR="000C1D52" w:rsidRPr="00666030">
        <w:t xml:space="preserve"> </w:t>
      </w:r>
      <w:bookmarkStart w:id="3" w:name="BeslutSlut"/>
      <w:bookmarkEnd w:id="3"/>
    </w:p>
    <w:p w14:paraId="72493537" w14:textId="77777777" w:rsidR="00CB2918" w:rsidRPr="00CB2918" w:rsidRDefault="00CB2918" w:rsidP="00B67513">
      <w:pPr>
        <w:pStyle w:val="Rubrik2"/>
        <w:rPr>
          <w:rFonts w:ascii="Times New Roman" w:hAnsi="Times New Roman"/>
        </w:rPr>
      </w:pPr>
      <w:r>
        <w:rPr>
          <w:rFonts w:ascii="Times New Roman" w:hAnsi="Times New Roman"/>
        </w:rPr>
        <w:lastRenderedPageBreak/>
        <w:t>Bakgrund</w:t>
      </w:r>
    </w:p>
    <w:p w14:paraId="7D8B67F4" w14:textId="77777777" w:rsidR="00D9303B" w:rsidRDefault="00D9303B" w:rsidP="00D9303B">
      <w:pPr>
        <w:pStyle w:val="Brdtext"/>
      </w:pPr>
      <w:bookmarkStart w:id="4" w:name="Komplettering"/>
      <w:bookmarkEnd w:id="4"/>
      <w:r>
        <w:t xml:space="preserve">Bakgrunden till föreslagna förändringar för SFI är kopplat till att premiera utbildningsanordnare vars elever når ett godkänt betyg på kort tid. Priserna är kopplad till studieväg och kurs och bygger på nationell och lokal statistik kring vilken tid de tar att bli färdig. Därav är ersättningen högre för kurser inom studieväg 1 än för studieväg 2, som i sin tur har något högre ersättning än studieväg 3. Vid särskilda skäl kan en utbildningsanordnare efter dialog med huvudmannen erhålla ytterligare ersättning. De särskilda skälen ska ha en </w:t>
      </w:r>
      <w:r w:rsidR="001618EB">
        <w:t>restriktiv</w:t>
      </w:r>
      <w:r>
        <w:t xml:space="preserve"> bedömning. </w:t>
      </w:r>
    </w:p>
    <w:p w14:paraId="681FE7E9" w14:textId="77777777" w:rsidR="00D9303B" w:rsidRDefault="00D9303B" w:rsidP="00D9303B">
      <w:pPr>
        <w:pStyle w:val="Brdtext"/>
      </w:pPr>
    </w:p>
    <w:p w14:paraId="2B10C19E" w14:textId="77777777" w:rsidR="00D9303B" w:rsidRDefault="00D9303B" w:rsidP="00D9303B">
      <w:pPr>
        <w:pStyle w:val="Brdtext"/>
      </w:pPr>
      <w:r>
        <w:t xml:space="preserve">Bakgrunden till införande av en högre ersättning för </w:t>
      </w:r>
      <w:r w:rsidR="00FF5989">
        <w:t>yrkesbonus</w:t>
      </w:r>
      <w:r>
        <w:t xml:space="preserve"> (SFI med integrerad yrkesutbildning) är att därigenom uppmuntra utbildningsanordnare att samverka mellan SFI och yrkesutbildning för att fler nyanlända ska få en snabbare etablering på arbetsmarknaden. Konceptet bygger på att SFI-delen är yrkesanknutet och kräver samverkan med respektive lärare. För att den högre ersättningen ska erbjudas behöver utbildningsanordnaren visa hur denna samverkan ser ut.</w:t>
      </w:r>
    </w:p>
    <w:p w14:paraId="3CE09A6C" w14:textId="77777777" w:rsidR="00D9303B" w:rsidRDefault="00D9303B" w:rsidP="00D9303B">
      <w:pPr>
        <w:pStyle w:val="Brdtext"/>
      </w:pPr>
    </w:p>
    <w:p w14:paraId="0F90FAC7" w14:textId="77777777" w:rsidR="00D9303B" w:rsidRDefault="00D9303B" w:rsidP="00D9303B">
      <w:pPr>
        <w:pStyle w:val="Brdtext"/>
      </w:pPr>
      <w:r>
        <w:t>Bakgrunden till ökad ersättning på gymnasial teoretiska kurser med 10 % är har det visat sig att antalet utbildningsanordnare som erbjuder teoretiska gymnasiala kurser är lägre än inom övriga utbildningsslag. Genom att höja ersättningen blir det mer attraktivt för utbildningsanordnare att erbjuda dessa kurser.</w:t>
      </w:r>
    </w:p>
    <w:p w14:paraId="47F15A17" w14:textId="77777777" w:rsidR="00D9303B" w:rsidRDefault="00D9303B" w:rsidP="00D9303B">
      <w:pPr>
        <w:pStyle w:val="Brdtext"/>
      </w:pPr>
    </w:p>
    <w:p w14:paraId="111A0E3B" w14:textId="77777777" w:rsidR="004D03DE" w:rsidRDefault="004D03DE" w:rsidP="00D9303B">
      <w:pPr>
        <w:pStyle w:val="Brdtext"/>
        <w:rPr>
          <w:b/>
        </w:rPr>
      </w:pPr>
      <w:r w:rsidRPr="004D03DE">
        <w:rPr>
          <w:b/>
        </w:rPr>
        <w:t>Finansiering</w:t>
      </w:r>
    </w:p>
    <w:p w14:paraId="2FA0BA29" w14:textId="77777777" w:rsidR="004D03DE" w:rsidRDefault="004D03DE" w:rsidP="00D9303B">
      <w:pPr>
        <w:pStyle w:val="Brdtext"/>
      </w:pPr>
      <w:r w:rsidRPr="004D03DE">
        <w:t>Satsningen på en prishöjning</w:t>
      </w:r>
      <w:r>
        <w:t xml:space="preserve"> med beräknade elevvolymer för gymnasial teoretiska kurser</w:t>
      </w:r>
      <w:r w:rsidRPr="004D03DE">
        <w:t xml:space="preserve"> kostar cirka 260 tkr/år. Satsningen på yrkesbonus för SFI med beräknade elevvolymer beräknas kosta </w:t>
      </w:r>
      <w:r>
        <w:t xml:space="preserve">cirka </w:t>
      </w:r>
      <w:r w:rsidRPr="004D03DE">
        <w:t xml:space="preserve">420 tkr/år. </w:t>
      </w:r>
    </w:p>
    <w:p w14:paraId="441290BC" w14:textId="77777777" w:rsidR="004D03DE" w:rsidRDefault="004D03DE" w:rsidP="00D9303B">
      <w:pPr>
        <w:pStyle w:val="Brdtext"/>
      </w:pPr>
      <w:r w:rsidRPr="004D03DE">
        <w:t xml:space="preserve">Totalt </w:t>
      </w:r>
      <w:r>
        <w:t>beräknas kostnaden bli cirka</w:t>
      </w:r>
      <w:r w:rsidRPr="004D03DE">
        <w:t xml:space="preserve"> 680 tkr.</w:t>
      </w:r>
    </w:p>
    <w:p w14:paraId="17474DF9" w14:textId="77777777" w:rsidR="00CB2918" w:rsidRPr="00ED62B9" w:rsidRDefault="00D9303B" w:rsidP="004D03DE">
      <w:pPr>
        <w:pStyle w:val="Brdtext"/>
      </w:pPr>
      <w:r>
        <w:t>Samtliga förändringar ryms inom befintlig budgetram.</w:t>
      </w:r>
      <w:r w:rsidR="00FD39F9">
        <w:t xml:space="preserve"> </w:t>
      </w:r>
    </w:p>
    <w:p w14:paraId="2586FC7C" w14:textId="77777777" w:rsidR="00815568" w:rsidRDefault="00815568" w:rsidP="001E572C">
      <w:pPr>
        <w:pStyle w:val="Brdtext"/>
        <w:spacing w:after="0"/>
      </w:pPr>
      <w:bookmarkStart w:id="5" w:name="KompletteringSlut"/>
      <w:bookmarkEnd w:id="5"/>
    </w:p>
    <w:p w14:paraId="4690EF46" w14:textId="77777777" w:rsidR="00155B95" w:rsidRDefault="00155B95" w:rsidP="00D9303B">
      <w:pPr>
        <w:pStyle w:val="Brdtext"/>
        <w:spacing w:after="0" w:line="276" w:lineRule="auto"/>
        <w:ind w:left="720"/>
        <w:rPr>
          <w:i/>
          <w:color w:val="FF0000"/>
        </w:rPr>
      </w:pPr>
    </w:p>
    <w:p w14:paraId="41381C2F" w14:textId="77777777" w:rsidR="00B72387" w:rsidRDefault="00B72387" w:rsidP="001E572C">
      <w:pPr>
        <w:pStyle w:val="Brdtext"/>
        <w:spacing w:after="0" w:line="276" w:lineRule="auto"/>
        <w:rPr>
          <w:i/>
          <w:color w:val="FF0000"/>
        </w:rPr>
      </w:pPr>
    </w:p>
    <w:p w14:paraId="209E030E" w14:textId="77777777" w:rsidR="00815568" w:rsidRDefault="00815568" w:rsidP="001E572C">
      <w:pPr>
        <w:pStyle w:val="Brdtext"/>
        <w:spacing w:after="0"/>
        <w:rPr>
          <w:i/>
          <w:color w:val="FF0000"/>
        </w:rPr>
      </w:pPr>
    </w:p>
    <w:tbl>
      <w:tblPr>
        <w:tblW w:w="7567" w:type="dxa"/>
        <w:tblLayout w:type="fixed"/>
        <w:tblCellMar>
          <w:left w:w="0" w:type="dxa"/>
          <w:right w:w="0" w:type="dxa"/>
        </w:tblCellMar>
        <w:tblLook w:val="04A0" w:firstRow="1" w:lastRow="0" w:firstColumn="1" w:lastColumn="0" w:noHBand="0" w:noVBand="1"/>
      </w:tblPr>
      <w:tblGrid>
        <w:gridCol w:w="3783"/>
        <w:gridCol w:w="3784"/>
      </w:tblGrid>
      <w:tr w:rsidR="006A489D" w:rsidRPr="00951B63" w14:paraId="3B431C19" w14:textId="77777777" w:rsidTr="00CB2918">
        <w:trPr>
          <w:cantSplit/>
          <w:trHeight w:hRule="exact" w:val="1200"/>
        </w:trPr>
        <w:tc>
          <w:tcPr>
            <w:tcW w:w="3783" w:type="dxa"/>
            <w:vAlign w:val="bottom"/>
          </w:tcPr>
          <w:p w14:paraId="68E7EA9A" w14:textId="77777777" w:rsidR="00695F7D" w:rsidRPr="00951B63" w:rsidRDefault="00D9303B" w:rsidP="001E572C">
            <w:pPr>
              <w:pStyle w:val="Signatur"/>
            </w:pPr>
            <w:r>
              <w:t>Per Sandberg</w:t>
            </w:r>
          </w:p>
          <w:p w14:paraId="242010D4" w14:textId="77777777" w:rsidR="006A489D" w:rsidRPr="00951B63" w:rsidRDefault="00D9303B" w:rsidP="001E572C">
            <w:pPr>
              <w:pStyle w:val="Signatur"/>
            </w:pPr>
            <w:r>
              <w:t>förvaltningschef</w:t>
            </w:r>
          </w:p>
        </w:tc>
        <w:tc>
          <w:tcPr>
            <w:tcW w:w="3784" w:type="dxa"/>
            <w:vAlign w:val="bottom"/>
          </w:tcPr>
          <w:p w14:paraId="7D326AA8" w14:textId="77777777" w:rsidR="00A5611C" w:rsidRPr="00A5611C" w:rsidRDefault="00D9303B" w:rsidP="001E572C">
            <w:pPr>
              <w:pStyle w:val="Signatur"/>
            </w:pPr>
            <w:r>
              <w:t>Ulrika Boström</w:t>
            </w:r>
          </w:p>
          <w:p w14:paraId="1232A07A" w14:textId="77777777" w:rsidR="00695F7D" w:rsidRPr="00951B63" w:rsidRDefault="00D9303B" w:rsidP="001E572C">
            <w:pPr>
              <w:pStyle w:val="Signatur"/>
            </w:pPr>
            <w:r>
              <w:t>avdelningschef</w:t>
            </w:r>
          </w:p>
        </w:tc>
      </w:tr>
    </w:tbl>
    <w:p w14:paraId="1899B244" w14:textId="77777777" w:rsidR="001536B1" w:rsidRDefault="001536B1" w:rsidP="00A91271">
      <w:pPr>
        <w:pStyle w:val="Brdtext"/>
      </w:pPr>
    </w:p>
    <w:sectPr w:rsidR="001536B1" w:rsidSect="00AE31DC">
      <w:headerReference w:type="even" r:id="rId9"/>
      <w:headerReference w:type="default" r:id="rId10"/>
      <w:footerReference w:type="even" r:id="rId11"/>
      <w:footerReference w:type="default" r:id="rId12"/>
      <w:headerReference w:type="first" r:id="rId13"/>
      <w:footerReference w:type="first" r:id="rId14"/>
      <w:pgSz w:w="11906" w:h="16838" w:code="9"/>
      <w:pgMar w:top="454" w:right="2041" w:bottom="397" w:left="2438"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F471E" w14:textId="77777777" w:rsidR="000C3C72" w:rsidRDefault="000C3C72" w:rsidP="00A80039">
      <w:pPr>
        <w:pStyle w:val="Tabellinnehll"/>
      </w:pPr>
      <w:r>
        <w:separator/>
      </w:r>
    </w:p>
  </w:endnote>
  <w:endnote w:type="continuationSeparator" w:id="0">
    <w:p w14:paraId="18DFFC71" w14:textId="77777777" w:rsidR="000C3C72" w:rsidRDefault="000C3C72" w:rsidP="00A80039">
      <w:pPr>
        <w:pStyle w:val="Tabellinneh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85D1" w14:textId="77777777" w:rsidR="00FF5989" w:rsidRDefault="00FF59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8FF1" w14:textId="77777777" w:rsidR="00FF5989" w:rsidRDefault="00FF5989" w:rsidP="00B20077">
    <w:pPr>
      <w:pStyle w:val="Sidfot"/>
      <w:tabs>
        <w:tab w:val="right" w:pos="8222"/>
      </w:tabs>
      <w:spacing w:before="240" w:after="880"/>
    </w:pPr>
    <w:r>
      <w:tab/>
    </w:r>
    <w:r w:rsidRPr="004D25BA">
      <w:rPr>
        <w:sz w:val="20"/>
      </w:rPr>
      <w:fldChar w:fldCharType="begin"/>
    </w:r>
    <w:r w:rsidRPr="004D25BA">
      <w:rPr>
        <w:sz w:val="20"/>
      </w:rPr>
      <w:instrText xml:space="preserve"> PAGE </w:instrText>
    </w:r>
    <w:r w:rsidRPr="004D25BA">
      <w:rPr>
        <w:sz w:val="20"/>
      </w:rPr>
      <w:fldChar w:fldCharType="separate"/>
    </w:r>
    <w:r w:rsidR="009F36D1">
      <w:rPr>
        <w:noProof/>
        <w:sz w:val="20"/>
      </w:rPr>
      <w:t>3</w:t>
    </w:r>
    <w:r w:rsidRPr="004D25BA">
      <w:rPr>
        <w:sz w:val="20"/>
      </w:rPr>
      <w:fldChar w:fldCharType="end"/>
    </w:r>
    <w:r w:rsidRPr="004D25BA">
      <w:rPr>
        <w:sz w:val="20"/>
      </w:rPr>
      <w:t xml:space="preserve"> (</w:t>
    </w:r>
    <w:r w:rsidRPr="004D25BA">
      <w:rPr>
        <w:sz w:val="20"/>
      </w:rPr>
      <w:fldChar w:fldCharType="begin"/>
    </w:r>
    <w:r w:rsidRPr="004D25BA">
      <w:rPr>
        <w:sz w:val="20"/>
      </w:rPr>
      <w:instrText xml:space="preserve"> NUMPAGES </w:instrText>
    </w:r>
    <w:r w:rsidRPr="004D25BA">
      <w:rPr>
        <w:sz w:val="20"/>
      </w:rPr>
      <w:fldChar w:fldCharType="separate"/>
    </w:r>
    <w:r w:rsidR="009F36D1">
      <w:rPr>
        <w:noProof/>
        <w:sz w:val="20"/>
      </w:rPr>
      <w:t>3</w:t>
    </w:r>
    <w:r w:rsidRPr="004D25BA">
      <w:rPr>
        <w:sz w:val="20"/>
      </w:rPr>
      <w:fldChar w:fldCharType="end"/>
    </w:r>
    <w:r w:rsidRPr="004D25BA">
      <w:rPr>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FFEE6" w14:textId="77777777" w:rsidR="00FF5989" w:rsidRDefault="00FF5989" w:rsidP="00903E4C">
    <w:pPr>
      <w:pStyle w:val="Sidfot"/>
      <w:ind w:right="-1644"/>
    </w:pPr>
  </w:p>
  <w:tbl>
    <w:tblPr>
      <w:tblW w:w="10093" w:type="dxa"/>
      <w:tblInd w:w="-1304" w:type="dxa"/>
      <w:tblBorders>
        <w:insideH w:val="single" w:sz="4" w:space="0" w:color="auto"/>
        <w:insideV w:val="single" w:sz="4" w:space="0" w:color="auto"/>
      </w:tblBorders>
      <w:tblCellMar>
        <w:left w:w="0" w:type="dxa"/>
        <w:right w:w="0" w:type="dxa"/>
      </w:tblCellMar>
      <w:tblLook w:val="01E0" w:firstRow="1" w:lastRow="1" w:firstColumn="1" w:lastColumn="1" w:noHBand="0" w:noVBand="0"/>
    </w:tblPr>
    <w:tblGrid>
      <w:gridCol w:w="10093"/>
    </w:tblGrid>
    <w:tr w:rsidR="00FF5989" w:rsidRPr="004D25BA" w14:paraId="575F438A" w14:textId="77777777" w:rsidTr="004D25BA">
      <w:trPr>
        <w:trHeight w:val="113"/>
      </w:trPr>
      <w:tc>
        <w:tcPr>
          <w:tcW w:w="10093" w:type="dxa"/>
          <w:tcBorders>
            <w:bottom w:val="single" w:sz="4" w:space="0" w:color="auto"/>
          </w:tcBorders>
        </w:tcPr>
        <w:p w14:paraId="79629E49" w14:textId="77777777" w:rsidR="00FF5989" w:rsidRPr="004D25BA" w:rsidRDefault="00FF5989" w:rsidP="00AE31DC">
          <w:pPr>
            <w:pStyle w:val="Sidfot"/>
            <w:tabs>
              <w:tab w:val="right" w:pos="9526"/>
            </w:tabs>
            <w:rPr>
              <w:sz w:val="20"/>
            </w:rPr>
          </w:pPr>
          <w:r>
            <w:rPr>
              <w:sz w:val="20"/>
            </w:rPr>
            <w:t>Förvaltningen för arbete och välfärd</w:t>
          </w:r>
          <w:r w:rsidRPr="004D25BA">
            <w:rPr>
              <w:sz w:val="20"/>
            </w:rPr>
            <w:tab/>
          </w:r>
          <w:r w:rsidRPr="004D25BA">
            <w:rPr>
              <w:sz w:val="20"/>
            </w:rPr>
            <w:fldChar w:fldCharType="begin"/>
          </w:r>
          <w:r w:rsidRPr="004D25BA">
            <w:rPr>
              <w:sz w:val="20"/>
            </w:rPr>
            <w:instrText xml:space="preserve"> PAGE </w:instrText>
          </w:r>
          <w:r w:rsidRPr="004D25BA">
            <w:rPr>
              <w:sz w:val="20"/>
            </w:rPr>
            <w:fldChar w:fldCharType="separate"/>
          </w:r>
          <w:r w:rsidR="009F36D1">
            <w:rPr>
              <w:noProof/>
              <w:sz w:val="20"/>
            </w:rPr>
            <w:t>1</w:t>
          </w:r>
          <w:r w:rsidRPr="004D25BA">
            <w:rPr>
              <w:sz w:val="20"/>
            </w:rPr>
            <w:fldChar w:fldCharType="end"/>
          </w:r>
          <w:r w:rsidRPr="004D25BA">
            <w:rPr>
              <w:sz w:val="20"/>
            </w:rPr>
            <w:t xml:space="preserve"> (</w:t>
          </w:r>
          <w:r w:rsidRPr="004D25BA">
            <w:rPr>
              <w:sz w:val="20"/>
            </w:rPr>
            <w:fldChar w:fldCharType="begin"/>
          </w:r>
          <w:r w:rsidRPr="004D25BA">
            <w:rPr>
              <w:sz w:val="20"/>
            </w:rPr>
            <w:instrText xml:space="preserve"> NUMPAGES </w:instrText>
          </w:r>
          <w:r w:rsidRPr="004D25BA">
            <w:rPr>
              <w:sz w:val="20"/>
            </w:rPr>
            <w:fldChar w:fldCharType="separate"/>
          </w:r>
          <w:r w:rsidR="009F36D1">
            <w:rPr>
              <w:noProof/>
              <w:sz w:val="20"/>
            </w:rPr>
            <w:t>3</w:t>
          </w:r>
          <w:r w:rsidRPr="004D25BA">
            <w:rPr>
              <w:sz w:val="20"/>
            </w:rPr>
            <w:fldChar w:fldCharType="end"/>
          </w:r>
          <w:r w:rsidRPr="004D25BA">
            <w:rPr>
              <w:sz w:val="20"/>
            </w:rPr>
            <w:t>)</w:t>
          </w:r>
        </w:p>
      </w:tc>
    </w:tr>
    <w:tr w:rsidR="00FF5989" w:rsidRPr="009F36D1" w14:paraId="2BF7DD61" w14:textId="77777777" w:rsidTr="009B2309">
      <w:trPr>
        <w:trHeight w:val="665"/>
      </w:trPr>
      <w:tc>
        <w:tcPr>
          <w:tcW w:w="10093" w:type="dxa"/>
        </w:tcPr>
        <w:p w14:paraId="7CAEEA0F" w14:textId="77777777" w:rsidR="00FF5989" w:rsidRPr="006B2480" w:rsidRDefault="00FF5989" w:rsidP="004D25BA">
          <w:pPr>
            <w:pStyle w:val="Sidfot"/>
            <w:rPr>
              <w:b/>
              <w:sz w:val="8"/>
              <w:szCs w:val="8"/>
            </w:rPr>
          </w:pPr>
        </w:p>
        <w:p w14:paraId="5D5634FD" w14:textId="77777777" w:rsidR="00FF5989" w:rsidRPr="004D25BA" w:rsidRDefault="00FF5989" w:rsidP="004D25BA">
          <w:pPr>
            <w:pStyle w:val="Sidfot"/>
          </w:pPr>
          <w:r w:rsidRPr="004D25BA">
            <w:rPr>
              <w:b/>
            </w:rPr>
            <w:t>Postadress</w:t>
          </w:r>
          <w:r>
            <w:rPr>
              <w:b/>
            </w:rPr>
            <w:t xml:space="preserve"> </w:t>
          </w:r>
          <w:r>
            <w:rPr>
              <w:bCs/>
            </w:rPr>
            <w:t>Box 1222</w:t>
          </w:r>
          <w:r w:rsidRPr="004D25BA">
            <w:t xml:space="preserve">, </w:t>
          </w:r>
          <w:r>
            <w:rPr>
              <w:bCs/>
            </w:rPr>
            <w:t>35112</w:t>
          </w:r>
          <w:r w:rsidRPr="004D25BA">
            <w:t xml:space="preserve"> </w:t>
          </w:r>
          <w:r>
            <w:rPr>
              <w:bCs/>
            </w:rPr>
            <w:t>Växjö</w:t>
          </w:r>
          <w:r w:rsidRPr="004D25BA">
            <w:t xml:space="preserve"> </w:t>
          </w:r>
          <w:r w:rsidRPr="004D25BA">
            <w:rPr>
              <w:b/>
            </w:rPr>
            <w:t>Besöksadress</w:t>
          </w:r>
          <w:r w:rsidRPr="004D25BA">
            <w:t xml:space="preserve"> </w:t>
          </w:r>
          <w:r>
            <w:rPr>
              <w:bCs/>
            </w:rPr>
            <w:t>Västra Esplanaden 18</w:t>
          </w:r>
        </w:p>
        <w:p w14:paraId="4F3BAB58" w14:textId="77777777" w:rsidR="00FF5989" w:rsidRPr="001536B1" w:rsidRDefault="00FF5989" w:rsidP="004D25BA">
          <w:pPr>
            <w:pStyle w:val="Sidfot"/>
            <w:rPr>
              <w:lang w:val="en-US"/>
            </w:rPr>
          </w:pPr>
          <w:r w:rsidRPr="001536B1">
            <w:rPr>
              <w:b/>
              <w:lang w:val="en-US"/>
            </w:rPr>
            <w:t xml:space="preserve">Tel. </w:t>
          </w:r>
          <w:r>
            <w:rPr>
              <w:bCs/>
              <w:lang w:val="en-US"/>
            </w:rPr>
            <w:t>0470-41000</w:t>
          </w:r>
          <w:r w:rsidRPr="001536B1">
            <w:rPr>
              <w:lang w:val="en-US"/>
            </w:rPr>
            <w:t xml:space="preserve"> </w:t>
          </w:r>
          <w:r w:rsidRPr="001536B1">
            <w:rPr>
              <w:b/>
              <w:lang w:val="en-US"/>
            </w:rPr>
            <w:t>Fax</w:t>
          </w:r>
          <w:r w:rsidRPr="001536B1">
            <w:rPr>
              <w:lang w:val="en-US"/>
            </w:rPr>
            <w:t xml:space="preserve">  </w:t>
          </w:r>
          <w:r w:rsidRPr="001536B1">
            <w:rPr>
              <w:b/>
              <w:lang w:val="en-US"/>
            </w:rPr>
            <w:t>Org.nr</w:t>
          </w:r>
          <w:r w:rsidRPr="001536B1">
            <w:rPr>
              <w:lang w:val="en-US"/>
            </w:rPr>
            <w:t xml:space="preserve"> </w:t>
          </w:r>
          <w:r>
            <w:rPr>
              <w:bCs/>
              <w:lang w:val="en-US"/>
            </w:rPr>
            <w:t>212000-0662</w:t>
          </w:r>
          <w:r w:rsidRPr="001536B1">
            <w:rPr>
              <w:lang w:val="en-US"/>
            </w:rPr>
            <w:t xml:space="preserve"> </w:t>
          </w:r>
        </w:p>
        <w:p w14:paraId="3F293C37" w14:textId="77777777" w:rsidR="00FF5989" w:rsidRPr="004D25BA" w:rsidRDefault="00FF5989" w:rsidP="004B1CE4">
          <w:pPr>
            <w:pStyle w:val="Sidfot"/>
            <w:rPr>
              <w:lang w:val="fr-FR"/>
            </w:rPr>
          </w:pPr>
          <w:r w:rsidRPr="004D25BA">
            <w:rPr>
              <w:b/>
              <w:lang w:val="fr-FR"/>
            </w:rPr>
            <w:t>E-post</w:t>
          </w:r>
          <w:r w:rsidRPr="00867680">
            <w:rPr>
              <w:lang w:val="fr-FR"/>
            </w:rPr>
            <w:t xml:space="preserve"> </w:t>
          </w:r>
          <w:r>
            <w:rPr>
              <w:lang w:val="fr-FR"/>
            </w:rPr>
            <w:t>christer.ohlin@vaxjo.se</w:t>
          </w:r>
          <w:r w:rsidRPr="004D25BA">
            <w:rPr>
              <w:lang w:val="fr-FR"/>
            </w:rPr>
            <w:t xml:space="preserve"> </w:t>
          </w:r>
          <w:r w:rsidRPr="004D25BA">
            <w:rPr>
              <w:b/>
              <w:lang w:val="fr-FR"/>
            </w:rPr>
            <w:t xml:space="preserve"> </w:t>
          </w:r>
          <w:r>
            <w:rPr>
              <w:bCs/>
              <w:lang w:val="en-US"/>
            </w:rPr>
            <w:t>www.vaxjo.se</w:t>
          </w:r>
        </w:p>
      </w:tc>
    </w:tr>
  </w:tbl>
  <w:p w14:paraId="5EF48C15" w14:textId="77777777" w:rsidR="00FF5989" w:rsidRPr="001536B1" w:rsidRDefault="00FF5989" w:rsidP="004D25BA">
    <w:pPr>
      <w:pStyle w:val="Sidfot"/>
      <w:ind w:right="-1644"/>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071B9" w14:textId="77777777" w:rsidR="000C3C72" w:rsidRDefault="000C3C72" w:rsidP="00A80039">
      <w:pPr>
        <w:pStyle w:val="Tabellinnehll"/>
      </w:pPr>
      <w:r>
        <w:separator/>
      </w:r>
    </w:p>
  </w:footnote>
  <w:footnote w:type="continuationSeparator" w:id="0">
    <w:p w14:paraId="69485FA7" w14:textId="77777777" w:rsidR="000C3C72" w:rsidRDefault="000C3C72" w:rsidP="00A80039">
      <w:pPr>
        <w:pStyle w:val="Tabellinnehl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7963" w14:textId="77777777" w:rsidR="00FF5989" w:rsidRDefault="00FF59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2" w:type="dxa"/>
      <w:tblInd w:w="-1304" w:type="dxa"/>
      <w:tblBorders>
        <w:top w:val="single" w:sz="6" w:space="0" w:color="auto"/>
        <w:left w:val="single" w:sz="6" w:space="0" w:color="auto"/>
        <w:bottom w:val="single" w:sz="6" w:space="0" w:color="auto"/>
        <w:right w:val="single" w:sz="6" w:space="0" w:color="auto"/>
      </w:tblBorders>
      <w:tblLayout w:type="fixed"/>
      <w:tblCellMar>
        <w:top w:w="28" w:type="dxa"/>
        <w:left w:w="28" w:type="dxa"/>
        <w:right w:w="28" w:type="dxa"/>
      </w:tblCellMar>
      <w:tblLook w:val="0000" w:firstRow="0" w:lastRow="0" w:firstColumn="0" w:lastColumn="0" w:noHBand="0" w:noVBand="0"/>
    </w:tblPr>
    <w:tblGrid>
      <w:gridCol w:w="5112"/>
      <w:gridCol w:w="2712"/>
      <w:gridCol w:w="2608"/>
    </w:tblGrid>
    <w:tr w:rsidR="00FF5989" w:rsidRPr="00951B63" w14:paraId="7CD04B28" w14:textId="77777777" w:rsidTr="001536B1">
      <w:trPr>
        <w:cantSplit/>
        <w:trHeight w:val="435"/>
      </w:trPr>
      <w:tc>
        <w:tcPr>
          <w:tcW w:w="5112" w:type="dxa"/>
          <w:tcBorders>
            <w:top w:val="nil"/>
            <w:left w:val="nil"/>
            <w:bottom w:val="nil"/>
          </w:tcBorders>
        </w:tcPr>
        <w:p w14:paraId="3237EB5D" w14:textId="77777777" w:rsidR="00FF5989" w:rsidRPr="00BA799C" w:rsidRDefault="00FF5989" w:rsidP="001536B1">
          <w:pPr>
            <w:pStyle w:val="Ingetavstnd"/>
          </w:pPr>
        </w:p>
      </w:tc>
      <w:tc>
        <w:tcPr>
          <w:tcW w:w="2712" w:type="dxa"/>
          <w:tcBorders>
            <w:top w:val="nil"/>
            <w:bottom w:val="nil"/>
          </w:tcBorders>
          <w:vAlign w:val="center"/>
        </w:tcPr>
        <w:p w14:paraId="264D1C6A" w14:textId="77777777" w:rsidR="00FF5989" w:rsidRPr="00CB2918" w:rsidRDefault="00FF5989" w:rsidP="001536B1">
          <w:pPr>
            <w:pStyle w:val="Tabellinnehll"/>
            <w:rPr>
              <w:sz w:val="18"/>
            </w:rPr>
          </w:pPr>
          <w:r w:rsidRPr="00CB2918">
            <w:rPr>
              <w:sz w:val="18"/>
            </w:rPr>
            <w:t>ÄRENDE</w:t>
          </w:r>
        </w:p>
        <w:p w14:paraId="7747C8E0" w14:textId="77777777" w:rsidR="00FF5989" w:rsidRPr="00CB2918" w:rsidRDefault="00FF5989" w:rsidP="001536B1">
          <w:pPr>
            <w:pStyle w:val="Tabellinnehll"/>
            <w:rPr>
              <w:sz w:val="18"/>
            </w:rPr>
          </w:pPr>
          <w:r>
            <w:rPr>
              <w:sz w:val="18"/>
            </w:rPr>
            <w:t xml:space="preserve">Dnr </w:t>
          </w:r>
          <w:r w:rsidRPr="007618C5">
            <w:rPr>
              <w:noProof/>
              <w:sz w:val="18"/>
            </w:rPr>
            <w:t>NAV</w:t>
          </w:r>
          <w:r>
            <w:rPr>
              <w:noProof/>
              <w:sz w:val="18"/>
            </w:rPr>
            <w:t xml:space="preserve"> </w:t>
          </w:r>
          <w:r w:rsidRPr="007618C5">
            <w:rPr>
              <w:noProof/>
              <w:sz w:val="18"/>
            </w:rPr>
            <w:t>2015-00188</w:t>
          </w:r>
        </w:p>
        <w:p w14:paraId="17F22653" w14:textId="77777777" w:rsidR="00FF5989" w:rsidRPr="00CB2918" w:rsidRDefault="00FF5989" w:rsidP="001536B1">
          <w:pPr>
            <w:pStyle w:val="Tabellinnehll"/>
            <w:rPr>
              <w:sz w:val="18"/>
            </w:rPr>
          </w:pPr>
          <w:r>
            <w:rPr>
              <w:noProof/>
              <w:sz w:val="18"/>
            </w:rPr>
            <w:t>2018-05-24</w:t>
          </w:r>
        </w:p>
        <w:p w14:paraId="3FB4F5D3" w14:textId="77777777" w:rsidR="00FF5989" w:rsidRPr="00BA799C" w:rsidRDefault="00FF5989" w:rsidP="001536B1">
          <w:pPr>
            <w:pStyle w:val="Tabellinnehll"/>
            <w:rPr>
              <w:caps/>
            </w:rPr>
          </w:pPr>
        </w:p>
      </w:tc>
      <w:tc>
        <w:tcPr>
          <w:tcW w:w="2608" w:type="dxa"/>
          <w:tcBorders>
            <w:top w:val="nil"/>
            <w:bottom w:val="nil"/>
            <w:right w:val="nil"/>
          </w:tcBorders>
          <w:vAlign w:val="bottom"/>
        </w:tcPr>
        <w:p w14:paraId="1C4777EC" w14:textId="2A303CCA" w:rsidR="00FF5989" w:rsidRPr="00BA799C" w:rsidRDefault="009F36D1" w:rsidP="001536B1">
          <w:pPr>
            <w:pStyle w:val="Tabellinnehll"/>
          </w:pPr>
          <w:r>
            <w:rPr>
              <w:noProof/>
              <w:sz w:val="14"/>
            </w:rPr>
            <w:drawing>
              <wp:anchor distT="0" distB="0" distL="114300" distR="114300" simplePos="0" relativeHeight="251657728" behindDoc="0" locked="0" layoutInCell="1" allowOverlap="1" wp14:anchorId="1B967169" wp14:editId="6D4C7BA4">
                <wp:simplePos x="0" y="0"/>
                <wp:positionH relativeFrom="column">
                  <wp:posOffset>159385</wp:posOffset>
                </wp:positionH>
                <wp:positionV relativeFrom="paragraph">
                  <wp:posOffset>99695</wp:posOffset>
                </wp:positionV>
                <wp:extent cx="1209675" cy="733425"/>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7334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DE04719" w14:textId="77777777" w:rsidR="00FF5989" w:rsidRDefault="00FF5989" w:rsidP="003F5EBD">
    <w:pPr>
      <w:pStyle w:val="Sidhuvud"/>
      <w:spacing w:after="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EEB16" w14:textId="77777777" w:rsidR="00FF5989" w:rsidRDefault="00FF5989">
    <w:pPr>
      <w:pStyle w:val="Sidhuvud"/>
      <w:spacing w:after="6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C1D26"/>
    <w:multiLevelType w:val="hybridMultilevel"/>
    <w:tmpl w:val="2F6E07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BD165F"/>
    <w:multiLevelType w:val="hybridMultilevel"/>
    <w:tmpl w:val="ED14C8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A2A01B4"/>
    <w:multiLevelType w:val="hybridMultilevel"/>
    <w:tmpl w:val="4C4465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6977D80"/>
    <w:multiLevelType w:val="hybridMultilevel"/>
    <w:tmpl w:val="3140E3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98B4D25"/>
    <w:multiLevelType w:val="hybridMultilevel"/>
    <w:tmpl w:val="05BEC0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C264F13"/>
    <w:multiLevelType w:val="hybridMultilevel"/>
    <w:tmpl w:val="C74C32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2E80D32"/>
    <w:multiLevelType w:val="hybridMultilevel"/>
    <w:tmpl w:val="DE1C6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organisation.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Enhet" w:val="Förvaltningen för arbete och välfärd"/>
    <w:docVar w:name="Dokument under redigering" w:val="1"/>
    <w:docVar w:name="DokumentArkiv_DokId" w:val="303097"/>
    <w:docVar w:name="DokumentArkiv_DokTyp" w:val="A"/>
    <w:docVar w:name="DokumentArkiv_FamId" w:val="243064"/>
    <w:docVar w:name="DokumentArkiv_FileName" w:val="Tjänsteskrivelse.doc"/>
    <w:docVar w:name="DokumentArkiv_guid" w:val="9d1219a8-4849-4889-8312-0fb71b546b4e"/>
    <w:docVar w:name="DokumentArkiv_instans" w:val="0"/>
    <w:docVar w:name="DokumentArkiv_OrigPath" w:val="C:\Users\chrohl\AppData\Local\Microsoft\Windows\INetCache\IE\M5XR712Z"/>
    <w:docVar w:name="Enhet" w:val="Förvaltningen för arbete och välfärd"/>
    <w:docVar w:name="Logga ut" w:val="1"/>
    <w:docVar w:name="mall_path" w:val="C:\Ciceron\Classic32\LOKAL\TEMP\dia3_exp_a.txt"/>
    <w:docVar w:name="Mina dokument" w:val="1"/>
    <w:docVar w:name="organisation_txt_Epost" w:val="namnden.arbete.valfard@vaxjo.se"/>
    <w:docVar w:name="organisation_txt_Gatuadress1" w:val="Västra Esplanaden 18"/>
    <w:docVar w:name="organisation_txt_Gatuadress2" w:val="Box 1222"/>
    <w:docVar w:name="organisation_txt_Namn" w:val="Nämnden för arbete och välfärd"/>
    <w:docVar w:name="organisation_txt_OrgNr" w:val="212000-0662"/>
    <w:docVar w:name="organisation_txt_Postadress" w:val="Växjö"/>
    <w:docVar w:name="organisation_txt_Postnr" w:val="35112"/>
    <w:docVar w:name="organisation_txt_Telnr" w:val="0470-41000"/>
    <w:docVar w:name="organisation_txt_Www" w:val="www.vaxjo.se"/>
    <w:docVar w:name="Publicera dokument" w:val="1"/>
    <w:docVar w:name="Redigera dokument" w:val="1"/>
    <w:docVar w:name="Senaste dokument" w:val="1"/>
    <w:docVar w:name="Skapa protokollsutdrag" w:val="1"/>
    <w:docVar w:name="Skapa sammansatt dokument" w:val="1"/>
    <w:docVar w:name="Spara som nytt" w:val="1"/>
    <w:docVar w:name="Spara till dokumentarkiv" w:val="0"/>
    <w:docVar w:name="Spara till mapp" w:val="1"/>
    <w:docVar w:name="Spara till möte" w:val="0"/>
    <w:docVar w:name="Sök dokument" w:val="1"/>
  </w:docVars>
  <w:rsids>
    <w:rsidRoot w:val="00951B63"/>
    <w:rsid w:val="0000633C"/>
    <w:rsid w:val="0001060E"/>
    <w:rsid w:val="00017298"/>
    <w:rsid w:val="0002075E"/>
    <w:rsid w:val="0002105D"/>
    <w:rsid w:val="0002645A"/>
    <w:rsid w:val="00036CCD"/>
    <w:rsid w:val="00037330"/>
    <w:rsid w:val="00037F70"/>
    <w:rsid w:val="00040E2E"/>
    <w:rsid w:val="00055670"/>
    <w:rsid w:val="00056BE6"/>
    <w:rsid w:val="000622E6"/>
    <w:rsid w:val="000629D3"/>
    <w:rsid w:val="00075416"/>
    <w:rsid w:val="00081B04"/>
    <w:rsid w:val="000875A0"/>
    <w:rsid w:val="00092FDE"/>
    <w:rsid w:val="0009570F"/>
    <w:rsid w:val="0009594C"/>
    <w:rsid w:val="00095A70"/>
    <w:rsid w:val="00096505"/>
    <w:rsid w:val="0009660B"/>
    <w:rsid w:val="000968E0"/>
    <w:rsid w:val="0009735F"/>
    <w:rsid w:val="000A6228"/>
    <w:rsid w:val="000A641E"/>
    <w:rsid w:val="000B233B"/>
    <w:rsid w:val="000B4DB5"/>
    <w:rsid w:val="000B5A87"/>
    <w:rsid w:val="000B66D9"/>
    <w:rsid w:val="000C0782"/>
    <w:rsid w:val="000C134A"/>
    <w:rsid w:val="000C1A39"/>
    <w:rsid w:val="000C1D52"/>
    <w:rsid w:val="000C3C72"/>
    <w:rsid w:val="000C45D0"/>
    <w:rsid w:val="000C611D"/>
    <w:rsid w:val="000C6CB3"/>
    <w:rsid w:val="000C76CD"/>
    <w:rsid w:val="000D072C"/>
    <w:rsid w:val="000D0EB6"/>
    <w:rsid w:val="000D5721"/>
    <w:rsid w:val="000D7DAC"/>
    <w:rsid w:val="000F6D18"/>
    <w:rsid w:val="00104394"/>
    <w:rsid w:val="001046D5"/>
    <w:rsid w:val="00113AF7"/>
    <w:rsid w:val="00121EEC"/>
    <w:rsid w:val="00122D7C"/>
    <w:rsid w:val="00132049"/>
    <w:rsid w:val="00132220"/>
    <w:rsid w:val="00132F94"/>
    <w:rsid w:val="00144939"/>
    <w:rsid w:val="001536B1"/>
    <w:rsid w:val="00154706"/>
    <w:rsid w:val="00155B95"/>
    <w:rsid w:val="00160519"/>
    <w:rsid w:val="001618EB"/>
    <w:rsid w:val="00161D7E"/>
    <w:rsid w:val="00164912"/>
    <w:rsid w:val="00165ED0"/>
    <w:rsid w:val="0016659D"/>
    <w:rsid w:val="00166B99"/>
    <w:rsid w:val="0017281E"/>
    <w:rsid w:val="00173A85"/>
    <w:rsid w:val="00173CB4"/>
    <w:rsid w:val="001746C4"/>
    <w:rsid w:val="00177D94"/>
    <w:rsid w:val="0018232F"/>
    <w:rsid w:val="001854DC"/>
    <w:rsid w:val="00190035"/>
    <w:rsid w:val="00192DB8"/>
    <w:rsid w:val="001934D3"/>
    <w:rsid w:val="0019734A"/>
    <w:rsid w:val="0019769E"/>
    <w:rsid w:val="001A4B9D"/>
    <w:rsid w:val="001A7347"/>
    <w:rsid w:val="001B089C"/>
    <w:rsid w:val="001B4485"/>
    <w:rsid w:val="001B7262"/>
    <w:rsid w:val="001C14A3"/>
    <w:rsid w:val="001C3332"/>
    <w:rsid w:val="001C4275"/>
    <w:rsid w:val="001C5836"/>
    <w:rsid w:val="001C71FB"/>
    <w:rsid w:val="001C7EA3"/>
    <w:rsid w:val="001D2F0A"/>
    <w:rsid w:val="001D3577"/>
    <w:rsid w:val="001D51B4"/>
    <w:rsid w:val="001D7713"/>
    <w:rsid w:val="001E572C"/>
    <w:rsid w:val="001F6136"/>
    <w:rsid w:val="001F677A"/>
    <w:rsid w:val="0020028D"/>
    <w:rsid w:val="002004EE"/>
    <w:rsid w:val="0020097A"/>
    <w:rsid w:val="00202024"/>
    <w:rsid w:val="002028A6"/>
    <w:rsid w:val="00210112"/>
    <w:rsid w:val="00213046"/>
    <w:rsid w:val="002145E3"/>
    <w:rsid w:val="00221649"/>
    <w:rsid w:val="00222887"/>
    <w:rsid w:val="0022694E"/>
    <w:rsid w:val="002307EA"/>
    <w:rsid w:val="00243B70"/>
    <w:rsid w:val="002443BC"/>
    <w:rsid w:val="002465B7"/>
    <w:rsid w:val="00246CAA"/>
    <w:rsid w:val="002502F5"/>
    <w:rsid w:val="00256083"/>
    <w:rsid w:val="00270C4A"/>
    <w:rsid w:val="0027120F"/>
    <w:rsid w:val="00272178"/>
    <w:rsid w:val="002731AE"/>
    <w:rsid w:val="00273D38"/>
    <w:rsid w:val="00274861"/>
    <w:rsid w:val="00277BC3"/>
    <w:rsid w:val="002844CB"/>
    <w:rsid w:val="00293486"/>
    <w:rsid w:val="00294ADC"/>
    <w:rsid w:val="002955D7"/>
    <w:rsid w:val="00295A4C"/>
    <w:rsid w:val="002972C8"/>
    <w:rsid w:val="00297F3C"/>
    <w:rsid w:val="002A3AB7"/>
    <w:rsid w:val="002B63D9"/>
    <w:rsid w:val="002C0248"/>
    <w:rsid w:val="002C4C38"/>
    <w:rsid w:val="002D1820"/>
    <w:rsid w:val="002D209A"/>
    <w:rsid w:val="002D2C68"/>
    <w:rsid w:val="002D49FA"/>
    <w:rsid w:val="002D5CC2"/>
    <w:rsid w:val="002E17B4"/>
    <w:rsid w:val="002E55D4"/>
    <w:rsid w:val="002E6E22"/>
    <w:rsid w:val="002E773D"/>
    <w:rsid w:val="002F150D"/>
    <w:rsid w:val="002F67BE"/>
    <w:rsid w:val="00307FEB"/>
    <w:rsid w:val="00310119"/>
    <w:rsid w:val="0031139E"/>
    <w:rsid w:val="00312B2B"/>
    <w:rsid w:val="00313882"/>
    <w:rsid w:val="00315AA1"/>
    <w:rsid w:val="003215E7"/>
    <w:rsid w:val="003230C2"/>
    <w:rsid w:val="00326DAF"/>
    <w:rsid w:val="00327E62"/>
    <w:rsid w:val="003447CD"/>
    <w:rsid w:val="00344876"/>
    <w:rsid w:val="00345A58"/>
    <w:rsid w:val="00350015"/>
    <w:rsid w:val="003502FA"/>
    <w:rsid w:val="003562FA"/>
    <w:rsid w:val="0036393F"/>
    <w:rsid w:val="0036490E"/>
    <w:rsid w:val="0036682C"/>
    <w:rsid w:val="00366D7F"/>
    <w:rsid w:val="003708E9"/>
    <w:rsid w:val="00372BE4"/>
    <w:rsid w:val="00372E00"/>
    <w:rsid w:val="0037409F"/>
    <w:rsid w:val="003756D8"/>
    <w:rsid w:val="00377DF1"/>
    <w:rsid w:val="003841C3"/>
    <w:rsid w:val="00387485"/>
    <w:rsid w:val="00397252"/>
    <w:rsid w:val="0039728F"/>
    <w:rsid w:val="003A24EB"/>
    <w:rsid w:val="003A74E8"/>
    <w:rsid w:val="003B75E4"/>
    <w:rsid w:val="003C740D"/>
    <w:rsid w:val="003D2B2D"/>
    <w:rsid w:val="003D30E3"/>
    <w:rsid w:val="003D3CB4"/>
    <w:rsid w:val="003D638E"/>
    <w:rsid w:val="003E4E21"/>
    <w:rsid w:val="003E5630"/>
    <w:rsid w:val="003E79C7"/>
    <w:rsid w:val="003F0C7D"/>
    <w:rsid w:val="003F5EBD"/>
    <w:rsid w:val="003F61A8"/>
    <w:rsid w:val="00400EE8"/>
    <w:rsid w:val="00401F39"/>
    <w:rsid w:val="0040232C"/>
    <w:rsid w:val="0040697E"/>
    <w:rsid w:val="0040790D"/>
    <w:rsid w:val="00410593"/>
    <w:rsid w:val="004122B6"/>
    <w:rsid w:val="00414531"/>
    <w:rsid w:val="00415568"/>
    <w:rsid w:val="00415E89"/>
    <w:rsid w:val="004167CC"/>
    <w:rsid w:val="00423AE9"/>
    <w:rsid w:val="004333AA"/>
    <w:rsid w:val="00441FFA"/>
    <w:rsid w:val="00447386"/>
    <w:rsid w:val="0045038E"/>
    <w:rsid w:val="0045128D"/>
    <w:rsid w:val="00451495"/>
    <w:rsid w:val="004515F3"/>
    <w:rsid w:val="00453708"/>
    <w:rsid w:val="00455E18"/>
    <w:rsid w:val="004564CD"/>
    <w:rsid w:val="00457163"/>
    <w:rsid w:val="004611AF"/>
    <w:rsid w:val="0046291D"/>
    <w:rsid w:val="004701E1"/>
    <w:rsid w:val="004734EE"/>
    <w:rsid w:val="004756AC"/>
    <w:rsid w:val="00477A62"/>
    <w:rsid w:val="00487137"/>
    <w:rsid w:val="004908D6"/>
    <w:rsid w:val="004958D2"/>
    <w:rsid w:val="004A030C"/>
    <w:rsid w:val="004A53C7"/>
    <w:rsid w:val="004A70C2"/>
    <w:rsid w:val="004A7D93"/>
    <w:rsid w:val="004B1CE4"/>
    <w:rsid w:val="004B67CA"/>
    <w:rsid w:val="004B68F2"/>
    <w:rsid w:val="004B7DBC"/>
    <w:rsid w:val="004C0DD0"/>
    <w:rsid w:val="004C1BAF"/>
    <w:rsid w:val="004D03DE"/>
    <w:rsid w:val="004D25BA"/>
    <w:rsid w:val="004D3B48"/>
    <w:rsid w:val="004D4C1C"/>
    <w:rsid w:val="004D55A4"/>
    <w:rsid w:val="004D686A"/>
    <w:rsid w:val="004E1ACC"/>
    <w:rsid w:val="004E1D71"/>
    <w:rsid w:val="004E2168"/>
    <w:rsid w:val="004E74D5"/>
    <w:rsid w:val="004E7E8B"/>
    <w:rsid w:val="005027B3"/>
    <w:rsid w:val="005138D5"/>
    <w:rsid w:val="00515D4C"/>
    <w:rsid w:val="005203BF"/>
    <w:rsid w:val="00523175"/>
    <w:rsid w:val="00523BD2"/>
    <w:rsid w:val="00526680"/>
    <w:rsid w:val="005335B2"/>
    <w:rsid w:val="00533997"/>
    <w:rsid w:val="00534863"/>
    <w:rsid w:val="00534A5C"/>
    <w:rsid w:val="00535B74"/>
    <w:rsid w:val="00540E50"/>
    <w:rsid w:val="00551289"/>
    <w:rsid w:val="005517C6"/>
    <w:rsid w:val="00552E5D"/>
    <w:rsid w:val="005562F7"/>
    <w:rsid w:val="00557CDB"/>
    <w:rsid w:val="00561104"/>
    <w:rsid w:val="00563099"/>
    <w:rsid w:val="005660A9"/>
    <w:rsid w:val="005706BB"/>
    <w:rsid w:val="005725D3"/>
    <w:rsid w:val="00572709"/>
    <w:rsid w:val="00574CB8"/>
    <w:rsid w:val="00582255"/>
    <w:rsid w:val="00584295"/>
    <w:rsid w:val="00584D50"/>
    <w:rsid w:val="00584EC4"/>
    <w:rsid w:val="005876DD"/>
    <w:rsid w:val="00594612"/>
    <w:rsid w:val="0059595E"/>
    <w:rsid w:val="00595DD9"/>
    <w:rsid w:val="00596109"/>
    <w:rsid w:val="00596FD2"/>
    <w:rsid w:val="005A23E9"/>
    <w:rsid w:val="005A4DEB"/>
    <w:rsid w:val="005A4F6E"/>
    <w:rsid w:val="005A7172"/>
    <w:rsid w:val="005B1657"/>
    <w:rsid w:val="005B7D77"/>
    <w:rsid w:val="005C32A0"/>
    <w:rsid w:val="005C6B90"/>
    <w:rsid w:val="005D6C2F"/>
    <w:rsid w:val="005D7319"/>
    <w:rsid w:val="005D76E8"/>
    <w:rsid w:val="005E78F8"/>
    <w:rsid w:val="005F12BA"/>
    <w:rsid w:val="005F22F0"/>
    <w:rsid w:val="005F2B8E"/>
    <w:rsid w:val="005F6006"/>
    <w:rsid w:val="00600CC4"/>
    <w:rsid w:val="00601050"/>
    <w:rsid w:val="00601420"/>
    <w:rsid w:val="0060170B"/>
    <w:rsid w:val="00607E6D"/>
    <w:rsid w:val="006205D3"/>
    <w:rsid w:val="00620D4B"/>
    <w:rsid w:val="00623485"/>
    <w:rsid w:val="0063013E"/>
    <w:rsid w:val="00645E76"/>
    <w:rsid w:val="006471B2"/>
    <w:rsid w:val="006472D5"/>
    <w:rsid w:val="006477B1"/>
    <w:rsid w:val="0064799B"/>
    <w:rsid w:val="00647C54"/>
    <w:rsid w:val="00650395"/>
    <w:rsid w:val="0065360C"/>
    <w:rsid w:val="006615D0"/>
    <w:rsid w:val="00664AF8"/>
    <w:rsid w:val="00666030"/>
    <w:rsid w:val="0066672B"/>
    <w:rsid w:val="006678D7"/>
    <w:rsid w:val="006711A3"/>
    <w:rsid w:val="00672ACE"/>
    <w:rsid w:val="0068197C"/>
    <w:rsid w:val="006921FE"/>
    <w:rsid w:val="00695DFC"/>
    <w:rsid w:val="00695F7D"/>
    <w:rsid w:val="006A092A"/>
    <w:rsid w:val="006A0CF7"/>
    <w:rsid w:val="006A489D"/>
    <w:rsid w:val="006A6FDC"/>
    <w:rsid w:val="006B0841"/>
    <w:rsid w:val="006B1931"/>
    <w:rsid w:val="006B2480"/>
    <w:rsid w:val="006C089D"/>
    <w:rsid w:val="006C43E4"/>
    <w:rsid w:val="006C50CC"/>
    <w:rsid w:val="006C6A36"/>
    <w:rsid w:val="006C74BA"/>
    <w:rsid w:val="006D14B5"/>
    <w:rsid w:val="006D1580"/>
    <w:rsid w:val="006D266F"/>
    <w:rsid w:val="006D2D62"/>
    <w:rsid w:val="006D3212"/>
    <w:rsid w:val="006D3603"/>
    <w:rsid w:val="006D6269"/>
    <w:rsid w:val="006E5157"/>
    <w:rsid w:val="006E6FE9"/>
    <w:rsid w:val="006E7AF3"/>
    <w:rsid w:val="006F15EF"/>
    <w:rsid w:val="006F2F3A"/>
    <w:rsid w:val="006F6CDD"/>
    <w:rsid w:val="006F78BA"/>
    <w:rsid w:val="0070089C"/>
    <w:rsid w:val="007016A3"/>
    <w:rsid w:val="00702860"/>
    <w:rsid w:val="007036BE"/>
    <w:rsid w:val="0070578A"/>
    <w:rsid w:val="00706AF0"/>
    <w:rsid w:val="00707D6B"/>
    <w:rsid w:val="007113A5"/>
    <w:rsid w:val="00720B74"/>
    <w:rsid w:val="0072626F"/>
    <w:rsid w:val="00727A82"/>
    <w:rsid w:val="00730386"/>
    <w:rsid w:val="00730CF6"/>
    <w:rsid w:val="00731268"/>
    <w:rsid w:val="00735597"/>
    <w:rsid w:val="00737FB8"/>
    <w:rsid w:val="00752292"/>
    <w:rsid w:val="00756DE3"/>
    <w:rsid w:val="00757AA5"/>
    <w:rsid w:val="00763AA7"/>
    <w:rsid w:val="00776FA5"/>
    <w:rsid w:val="00780B2B"/>
    <w:rsid w:val="007828CD"/>
    <w:rsid w:val="00783BA4"/>
    <w:rsid w:val="00786896"/>
    <w:rsid w:val="0079170E"/>
    <w:rsid w:val="00792A2B"/>
    <w:rsid w:val="00794E38"/>
    <w:rsid w:val="00796E27"/>
    <w:rsid w:val="007A1380"/>
    <w:rsid w:val="007A2563"/>
    <w:rsid w:val="007A5216"/>
    <w:rsid w:val="007A76D5"/>
    <w:rsid w:val="007B0E43"/>
    <w:rsid w:val="007B21B8"/>
    <w:rsid w:val="007B30C6"/>
    <w:rsid w:val="007B6371"/>
    <w:rsid w:val="007B6D27"/>
    <w:rsid w:val="007B7365"/>
    <w:rsid w:val="007C013D"/>
    <w:rsid w:val="007C19E3"/>
    <w:rsid w:val="007C273F"/>
    <w:rsid w:val="007C3169"/>
    <w:rsid w:val="007C4A77"/>
    <w:rsid w:val="007C4EA5"/>
    <w:rsid w:val="007C674C"/>
    <w:rsid w:val="007C6B2A"/>
    <w:rsid w:val="007E1B50"/>
    <w:rsid w:val="007F51EB"/>
    <w:rsid w:val="0080371E"/>
    <w:rsid w:val="00805910"/>
    <w:rsid w:val="00805B35"/>
    <w:rsid w:val="00815568"/>
    <w:rsid w:val="008163E2"/>
    <w:rsid w:val="00816620"/>
    <w:rsid w:val="00820162"/>
    <w:rsid w:val="008216BF"/>
    <w:rsid w:val="008301E0"/>
    <w:rsid w:val="00833E04"/>
    <w:rsid w:val="00835530"/>
    <w:rsid w:val="00852DFF"/>
    <w:rsid w:val="00854599"/>
    <w:rsid w:val="0086430A"/>
    <w:rsid w:val="00867680"/>
    <w:rsid w:val="00874470"/>
    <w:rsid w:val="00874762"/>
    <w:rsid w:val="00875879"/>
    <w:rsid w:val="00876234"/>
    <w:rsid w:val="00876B2C"/>
    <w:rsid w:val="00877C1F"/>
    <w:rsid w:val="0088065B"/>
    <w:rsid w:val="00880BD4"/>
    <w:rsid w:val="00883306"/>
    <w:rsid w:val="00886424"/>
    <w:rsid w:val="00893688"/>
    <w:rsid w:val="00895155"/>
    <w:rsid w:val="008A0C5B"/>
    <w:rsid w:val="008B11BF"/>
    <w:rsid w:val="008B18D0"/>
    <w:rsid w:val="008B1C42"/>
    <w:rsid w:val="008B1C9A"/>
    <w:rsid w:val="008B5493"/>
    <w:rsid w:val="008C1B31"/>
    <w:rsid w:val="008D01DB"/>
    <w:rsid w:val="008D1295"/>
    <w:rsid w:val="008D7AD9"/>
    <w:rsid w:val="008E6E31"/>
    <w:rsid w:val="008E708B"/>
    <w:rsid w:val="008F3B23"/>
    <w:rsid w:val="008F3B8D"/>
    <w:rsid w:val="008F6EEC"/>
    <w:rsid w:val="008F7E78"/>
    <w:rsid w:val="0090075A"/>
    <w:rsid w:val="0090277D"/>
    <w:rsid w:val="00903E4C"/>
    <w:rsid w:val="009040B8"/>
    <w:rsid w:val="0091437A"/>
    <w:rsid w:val="0092333B"/>
    <w:rsid w:val="00925265"/>
    <w:rsid w:val="00926678"/>
    <w:rsid w:val="0093045D"/>
    <w:rsid w:val="009307F7"/>
    <w:rsid w:val="00933151"/>
    <w:rsid w:val="009402FC"/>
    <w:rsid w:val="00944FEE"/>
    <w:rsid w:val="00945209"/>
    <w:rsid w:val="00951B63"/>
    <w:rsid w:val="0096012B"/>
    <w:rsid w:val="0096251C"/>
    <w:rsid w:val="0096286B"/>
    <w:rsid w:val="009634D1"/>
    <w:rsid w:val="009672F0"/>
    <w:rsid w:val="009713FE"/>
    <w:rsid w:val="009744B5"/>
    <w:rsid w:val="00977805"/>
    <w:rsid w:val="0099213E"/>
    <w:rsid w:val="009969B2"/>
    <w:rsid w:val="009970FC"/>
    <w:rsid w:val="00997952"/>
    <w:rsid w:val="009A66FF"/>
    <w:rsid w:val="009A6A8A"/>
    <w:rsid w:val="009B2309"/>
    <w:rsid w:val="009B612D"/>
    <w:rsid w:val="009B62BB"/>
    <w:rsid w:val="009C05A4"/>
    <w:rsid w:val="009C7363"/>
    <w:rsid w:val="009D0CD3"/>
    <w:rsid w:val="009D1CFC"/>
    <w:rsid w:val="009D2557"/>
    <w:rsid w:val="009D2773"/>
    <w:rsid w:val="009E6F06"/>
    <w:rsid w:val="009F111F"/>
    <w:rsid w:val="009F36D1"/>
    <w:rsid w:val="00A01A91"/>
    <w:rsid w:val="00A05C5E"/>
    <w:rsid w:val="00A067DE"/>
    <w:rsid w:val="00A10BD1"/>
    <w:rsid w:val="00A124BF"/>
    <w:rsid w:val="00A12E79"/>
    <w:rsid w:val="00A14CF7"/>
    <w:rsid w:val="00A311F4"/>
    <w:rsid w:val="00A32D88"/>
    <w:rsid w:val="00A33009"/>
    <w:rsid w:val="00A37E67"/>
    <w:rsid w:val="00A402DB"/>
    <w:rsid w:val="00A40763"/>
    <w:rsid w:val="00A41EAD"/>
    <w:rsid w:val="00A4561B"/>
    <w:rsid w:val="00A503F3"/>
    <w:rsid w:val="00A5611C"/>
    <w:rsid w:val="00A56A43"/>
    <w:rsid w:val="00A604E5"/>
    <w:rsid w:val="00A60E03"/>
    <w:rsid w:val="00A70719"/>
    <w:rsid w:val="00A70975"/>
    <w:rsid w:val="00A75399"/>
    <w:rsid w:val="00A76A94"/>
    <w:rsid w:val="00A80039"/>
    <w:rsid w:val="00A80BB2"/>
    <w:rsid w:val="00A909EF"/>
    <w:rsid w:val="00A90FC8"/>
    <w:rsid w:val="00A91271"/>
    <w:rsid w:val="00A913E3"/>
    <w:rsid w:val="00A94226"/>
    <w:rsid w:val="00A953B5"/>
    <w:rsid w:val="00A96BDA"/>
    <w:rsid w:val="00A971E6"/>
    <w:rsid w:val="00A97FA9"/>
    <w:rsid w:val="00AB12D9"/>
    <w:rsid w:val="00AB4373"/>
    <w:rsid w:val="00AB43E4"/>
    <w:rsid w:val="00AB6B5A"/>
    <w:rsid w:val="00AC0856"/>
    <w:rsid w:val="00AC15CB"/>
    <w:rsid w:val="00AC3611"/>
    <w:rsid w:val="00AC7B5A"/>
    <w:rsid w:val="00AD2E84"/>
    <w:rsid w:val="00AD385F"/>
    <w:rsid w:val="00AD3983"/>
    <w:rsid w:val="00AE31DC"/>
    <w:rsid w:val="00AE74AB"/>
    <w:rsid w:val="00AF2DD0"/>
    <w:rsid w:val="00AF4A9F"/>
    <w:rsid w:val="00B01D70"/>
    <w:rsid w:val="00B027CB"/>
    <w:rsid w:val="00B02D86"/>
    <w:rsid w:val="00B0429E"/>
    <w:rsid w:val="00B046AC"/>
    <w:rsid w:val="00B06A8D"/>
    <w:rsid w:val="00B10389"/>
    <w:rsid w:val="00B10A2E"/>
    <w:rsid w:val="00B20077"/>
    <w:rsid w:val="00B235F2"/>
    <w:rsid w:val="00B25C0B"/>
    <w:rsid w:val="00B26961"/>
    <w:rsid w:val="00B31F0D"/>
    <w:rsid w:val="00B400F6"/>
    <w:rsid w:val="00B40432"/>
    <w:rsid w:val="00B51278"/>
    <w:rsid w:val="00B516D1"/>
    <w:rsid w:val="00B53F73"/>
    <w:rsid w:val="00B544EA"/>
    <w:rsid w:val="00B61F69"/>
    <w:rsid w:val="00B638DF"/>
    <w:rsid w:val="00B63E86"/>
    <w:rsid w:val="00B67513"/>
    <w:rsid w:val="00B7099B"/>
    <w:rsid w:val="00B72387"/>
    <w:rsid w:val="00B7600A"/>
    <w:rsid w:val="00B83066"/>
    <w:rsid w:val="00B83DA1"/>
    <w:rsid w:val="00B840BE"/>
    <w:rsid w:val="00B85A87"/>
    <w:rsid w:val="00B86457"/>
    <w:rsid w:val="00B94C1F"/>
    <w:rsid w:val="00B96025"/>
    <w:rsid w:val="00BA066B"/>
    <w:rsid w:val="00BA1D94"/>
    <w:rsid w:val="00BA6812"/>
    <w:rsid w:val="00BA799C"/>
    <w:rsid w:val="00BB4574"/>
    <w:rsid w:val="00BC00DB"/>
    <w:rsid w:val="00BC3171"/>
    <w:rsid w:val="00BC58CC"/>
    <w:rsid w:val="00BC70AB"/>
    <w:rsid w:val="00BD1DCF"/>
    <w:rsid w:val="00BF1217"/>
    <w:rsid w:val="00BF41F9"/>
    <w:rsid w:val="00BF4486"/>
    <w:rsid w:val="00C021B4"/>
    <w:rsid w:val="00C06D67"/>
    <w:rsid w:val="00C07309"/>
    <w:rsid w:val="00C104DE"/>
    <w:rsid w:val="00C11897"/>
    <w:rsid w:val="00C141AD"/>
    <w:rsid w:val="00C145BA"/>
    <w:rsid w:val="00C14A89"/>
    <w:rsid w:val="00C15085"/>
    <w:rsid w:val="00C17E5B"/>
    <w:rsid w:val="00C26558"/>
    <w:rsid w:val="00C268C0"/>
    <w:rsid w:val="00C40795"/>
    <w:rsid w:val="00C62068"/>
    <w:rsid w:val="00C62AD8"/>
    <w:rsid w:val="00C63372"/>
    <w:rsid w:val="00C64FC5"/>
    <w:rsid w:val="00C72121"/>
    <w:rsid w:val="00C72564"/>
    <w:rsid w:val="00C7690F"/>
    <w:rsid w:val="00C81696"/>
    <w:rsid w:val="00C82A13"/>
    <w:rsid w:val="00C85B91"/>
    <w:rsid w:val="00C86AAE"/>
    <w:rsid w:val="00C9341B"/>
    <w:rsid w:val="00CA109F"/>
    <w:rsid w:val="00CA2019"/>
    <w:rsid w:val="00CA31B2"/>
    <w:rsid w:val="00CA5266"/>
    <w:rsid w:val="00CB2918"/>
    <w:rsid w:val="00CD3FFD"/>
    <w:rsid w:val="00CE19D6"/>
    <w:rsid w:val="00CF2B0B"/>
    <w:rsid w:val="00CF5656"/>
    <w:rsid w:val="00CF7643"/>
    <w:rsid w:val="00CF7A81"/>
    <w:rsid w:val="00CF7F32"/>
    <w:rsid w:val="00D01964"/>
    <w:rsid w:val="00D04B48"/>
    <w:rsid w:val="00D100E5"/>
    <w:rsid w:val="00D13902"/>
    <w:rsid w:val="00D14AC2"/>
    <w:rsid w:val="00D17004"/>
    <w:rsid w:val="00D17E8B"/>
    <w:rsid w:val="00D20F51"/>
    <w:rsid w:val="00D23285"/>
    <w:rsid w:val="00D24223"/>
    <w:rsid w:val="00D25BD0"/>
    <w:rsid w:val="00D25FB7"/>
    <w:rsid w:val="00D31200"/>
    <w:rsid w:val="00D3776F"/>
    <w:rsid w:val="00D45332"/>
    <w:rsid w:val="00D46999"/>
    <w:rsid w:val="00D51049"/>
    <w:rsid w:val="00D5321D"/>
    <w:rsid w:val="00D54D41"/>
    <w:rsid w:val="00D54EBD"/>
    <w:rsid w:val="00D55DB6"/>
    <w:rsid w:val="00D56812"/>
    <w:rsid w:val="00D657CD"/>
    <w:rsid w:val="00D65CBB"/>
    <w:rsid w:val="00D65E82"/>
    <w:rsid w:val="00D707DC"/>
    <w:rsid w:val="00D721CB"/>
    <w:rsid w:val="00D8545D"/>
    <w:rsid w:val="00D873ED"/>
    <w:rsid w:val="00D91731"/>
    <w:rsid w:val="00D92FB9"/>
    <w:rsid w:val="00D9303B"/>
    <w:rsid w:val="00D949DF"/>
    <w:rsid w:val="00D94E88"/>
    <w:rsid w:val="00DA0216"/>
    <w:rsid w:val="00DA3A8D"/>
    <w:rsid w:val="00DA486C"/>
    <w:rsid w:val="00DA77FB"/>
    <w:rsid w:val="00DB0C6A"/>
    <w:rsid w:val="00DB465A"/>
    <w:rsid w:val="00DB554B"/>
    <w:rsid w:val="00DB7715"/>
    <w:rsid w:val="00DB7818"/>
    <w:rsid w:val="00DC01E1"/>
    <w:rsid w:val="00DC36A1"/>
    <w:rsid w:val="00DC479C"/>
    <w:rsid w:val="00DD265F"/>
    <w:rsid w:val="00DD295D"/>
    <w:rsid w:val="00DD3EDA"/>
    <w:rsid w:val="00DD6E70"/>
    <w:rsid w:val="00DE0C13"/>
    <w:rsid w:val="00DF1A38"/>
    <w:rsid w:val="00DF5A92"/>
    <w:rsid w:val="00DF79E3"/>
    <w:rsid w:val="00E03810"/>
    <w:rsid w:val="00E05B1C"/>
    <w:rsid w:val="00E072F4"/>
    <w:rsid w:val="00E13199"/>
    <w:rsid w:val="00E25A4E"/>
    <w:rsid w:val="00E2628C"/>
    <w:rsid w:val="00E310F0"/>
    <w:rsid w:val="00E33F81"/>
    <w:rsid w:val="00E34459"/>
    <w:rsid w:val="00E410AB"/>
    <w:rsid w:val="00E432D5"/>
    <w:rsid w:val="00E50B4C"/>
    <w:rsid w:val="00E52D4E"/>
    <w:rsid w:val="00E53763"/>
    <w:rsid w:val="00E60CF2"/>
    <w:rsid w:val="00E72052"/>
    <w:rsid w:val="00E730CD"/>
    <w:rsid w:val="00E74141"/>
    <w:rsid w:val="00E7441D"/>
    <w:rsid w:val="00E76233"/>
    <w:rsid w:val="00E82044"/>
    <w:rsid w:val="00E830A2"/>
    <w:rsid w:val="00E85BEC"/>
    <w:rsid w:val="00E871F4"/>
    <w:rsid w:val="00E90D27"/>
    <w:rsid w:val="00E9347A"/>
    <w:rsid w:val="00E937BE"/>
    <w:rsid w:val="00E939C9"/>
    <w:rsid w:val="00E951E9"/>
    <w:rsid w:val="00E96FF0"/>
    <w:rsid w:val="00E973E1"/>
    <w:rsid w:val="00EA0786"/>
    <w:rsid w:val="00EA63BC"/>
    <w:rsid w:val="00EB1BA6"/>
    <w:rsid w:val="00EB31E5"/>
    <w:rsid w:val="00EB4B01"/>
    <w:rsid w:val="00EC252E"/>
    <w:rsid w:val="00EC5E92"/>
    <w:rsid w:val="00EC7BFE"/>
    <w:rsid w:val="00ED05B8"/>
    <w:rsid w:val="00ED4B13"/>
    <w:rsid w:val="00ED627E"/>
    <w:rsid w:val="00ED62B9"/>
    <w:rsid w:val="00EE1B44"/>
    <w:rsid w:val="00EE2FB8"/>
    <w:rsid w:val="00EE4901"/>
    <w:rsid w:val="00EF115A"/>
    <w:rsid w:val="00EF2E9A"/>
    <w:rsid w:val="00EF5723"/>
    <w:rsid w:val="00F02CC3"/>
    <w:rsid w:val="00F154A5"/>
    <w:rsid w:val="00F21BEC"/>
    <w:rsid w:val="00F22C8C"/>
    <w:rsid w:val="00F27678"/>
    <w:rsid w:val="00F30358"/>
    <w:rsid w:val="00F30CC3"/>
    <w:rsid w:val="00F37A73"/>
    <w:rsid w:val="00F37EB4"/>
    <w:rsid w:val="00F404F2"/>
    <w:rsid w:val="00F4108D"/>
    <w:rsid w:val="00F44466"/>
    <w:rsid w:val="00F537B7"/>
    <w:rsid w:val="00F564CA"/>
    <w:rsid w:val="00F60EB3"/>
    <w:rsid w:val="00F706C1"/>
    <w:rsid w:val="00F77D72"/>
    <w:rsid w:val="00F833D2"/>
    <w:rsid w:val="00F83CD8"/>
    <w:rsid w:val="00F8578D"/>
    <w:rsid w:val="00F9009F"/>
    <w:rsid w:val="00F90CB1"/>
    <w:rsid w:val="00F9140D"/>
    <w:rsid w:val="00F91CF5"/>
    <w:rsid w:val="00F929D3"/>
    <w:rsid w:val="00F95AF4"/>
    <w:rsid w:val="00F9696A"/>
    <w:rsid w:val="00FA159E"/>
    <w:rsid w:val="00FA2FB6"/>
    <w:rsid w:val="00FA4BA2"/>
    <w:rsid w:val="00FA7730"/>
    <w:rsid w:val="00FB1BEF"/>
    <w:rsid w:val="00FB5750"/>
    <w:rsid w:val="00FB648E"/>
    <w:rsid w:val="00FC1945"/>
    <w:rsid w:val="00FC2D8B"/>
    <w:rsid w:val="00FC6512"/>
    <w:rsid w:val="00FC7967"/>
    <w:rsid w:val="00FD39F9"/>
    <w:rsid w:val="00FD41EC"/>
    <w:rsid w:val="00FD59EB"/>
    <w:rsid w:val="00FE1937"/>
    <w:rsid w:val="00FE2D0E"/>
    <w:rsid w:val="00FF0DE4"/>
    <w:rsid w:val="00FF2E34"/>
    <w:rsid w:val="00FF59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B445A78"/>
  <w15:chartTrackingRefBased/>
  <w15:docId w15:val="{29E77D32-16A3-40C8-BBED-7E9D2E84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Body Text"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2CC3"/>
    <w:rPr>
      <w:sz w:val="24"/>
    </w:rPr>
  </w:style>
  <w:style w:type="paragraph" w:styleId="Rubrik1">
    <w:name w:val="heading 1"/>
    <w:basedOn w:val="Normal"/>
    <w:next w:val="Brdtext"/>
    <w:qFormat/>
    <w:rsid w:val="0068197C"/>
    <w:pPr>
      <w:keepNext/>
      <w:spacing w:before="480" w:after="120"/>
      <w:outlineLvl w:val="0"/>
    </w:pPr>
    <w:rPr>
      <w:rFonts w:ascii="Arial" w:hAnsi="Arial"/>
      <w:b/>
      <w:sz w:val="28"/>
    </w:rPr>
  </w:style>
  <w:style w:type="paragraph" w:styleId="Rubrik2">
    <w:name w:val="heading 2"/>
    <w:basedOn w:val="Normal"/>
    <w:next w:val="Brdtext"/>
    <w:qFormat/>
    <w:rsid w:val="0068197C"/>
    <w:pPr>
      <w:keepNext/>
      <w:spacing w:before="240" w:after="60"/>
      <w:outlineLvl w:val="1"/>
    </w:pPr>
    <w:rPr>
      <w:rFonts w:ascii="Arial" w:hAnsi="Arial"/>
      <w:b/>
    </w:rPr>
  </w:style>
  <w:style w:type="paragraph" w:styleId="Rubrik3">
    <w:name w:val="heading 3"/>
    <w:basedOn w:val="Normal"/>
    <w:next w:val="Brdtext"/>
    <w:qFormat/>
    <w:rsid w:val="0068197C"/>
    <w:pPr>
      <w:keepNext/>
      <w:spacing w:before="180" w:after="60"/>
      <w:outlineLvl w:val="2"/>
    </w:pPr>
    <w:rPr>
      <w:rFonts w:ascii="Arial" w:hAnsi="Arial"/>
      <w:sz w:val="22"/>
    </w:rPr>
  </w:style>
  <w:style w:type="paragraph" w:styleId="Rubrik4">
    <w:name w:val="heading 4"/>
    <w:basedOn w:val="Normal"/>
    <w:next w:val="Brdtext"/>
    <w:qFormat/>
    <w:rsid w:val="0068197C"/>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uiPriority w:val="1"/>
    <w:qFormat/>
    <w:rsid w:val="00F9009F"/>
    <w:rPr>
      <w:sz w:val="20"/>
    </w:rPr>
  </w:style>
  <w:style w:type="paragraph" w:customStyle="1" w:styleId="Tabellrubrik">
    <w:name w:val="Tabellrubrik"/>
    <w:basedOn w:val="Tabellinnehll"/>
    <w:next w:val="Tabellinnehll"/>
    <w:qFormat/>
    <w:rsid w:val="008216BF"/>
    <w:rPr>
      <w:b/>
      <w:color w:val="000080"/>
    </w:rPr>
  </w:style>
  <w:style w:type="paragraph" w:customStyle="1" w:styleId="Sidfotledtext">
    <w:name w:val="Sidfot_ledtext"/>
    <w:basedOn w:val="Sidfot"/>
    <w:next w:val="Sidfot"/>
    <w:rsid w:val="005138D5"/>
    <w:pPr>
      <w:spacing w:before="60"/>
    </w:pPr>
    <w:rPr>
      <w:sz w:val="12"/>
      <w:szCs w:val="12"/>
    </w:rPr>
  </w:style>
  <w:style w:type="paragraph" w:styleId="Sidfot">
    <w:name w:val="footer"/>
    <w:basedOn w:val="Normal"/>
    <w:link w:val="SidfotChar"/>
    <w:uiPriority w:val="99"/>
    <w:rsid w:val="004D25BA"/>
    <w:rPr>
      <w:rFonts w:ascii="Arial" w:hAnsi="Arial"/>
      <w:sz w:val="18"/>
    </w:rPr>
  </w:style>
  <w:style w:type="paragraph" w:styleId="Sidhuvud">
    <w:name w:val="header"/>
    <w:basedOn w:val="Normal"/>
    <w:link w:val="SidhuvudChar"/>
    <w:rsid w:val="00EB4B01"/>
    <w:rPr>
      <w:rFonts w:ascii="Arial" w:hAnsi="Arial"/>
      <w:sz w:val="20"/>
    </w:rPr>
  </w:style>
  <w:style w:type="paragraph" w:customStyle="1" w:styleId="Tabellinnehll">
    <w:name w:val="Tabellinnehåll"/>
    <w:basedOn w:val="Normal"/>
    <w:qFormat/>
    <w:rsid w:val="00F9009F"/>
    <w:rPr>
      <w:rFonts w:ascii="Arial" w:hAnsi="Arial"/>
      <w:sz w:val="20"/>
    </w:rPr>
  </w:style>
  <w:style w:type="character" w:styleId="Sidnummer">
    <w:name w:val="page number"/>
    <w:basedOn w:val="Standardstycketeckensnitt"/>
    <w:uiPriority w:val="99"/>
    <w:rsid w:val="00EB4B01"/>
  </w:style>
  <w:style w:type="paragraph" w:customStyle="1" w:styleId="Sidhuvudledtext">
    <w:name w:val="Sidhuvud_ledtext"/>
    <w:basedOn w:val="Sidhuvud"/>
    <w:next w:val="Sidhuvud"/>
    <w:rsid w:val="009969B2"/>
    <w:pPr>
      <w:spacing w:before="100"/>
    </w:pPr>
    <w:rPr>
      <w:sz w:val="14"/>
    </w:rPr>
  </w:style>
  <w:style w:type="paragraph" w:styleId="Brdtext">
    <w:name w:val="Body Text"/>
    <w:basedOn w:val="Normal"/>
    <w:link w:val="BrdtextChar"/>
    <w:qFormat/>
    <w:rsid w:val="008216BF"/>
    <w:pPr>
      <w:spacing w:after="120"/>
    </w:pPr>
  </w:style>
  <w:style w:type="character" w:customStyle="1" w:styleId="SidfotChar">
    <w:name w:val="Sidfot Char"/>
    <w:link w:val="Sidfot"/>
    <w:uiPriority w:val="99"/>
    <w:rsid w:val="004D25BA"/>
    <w:rPr>
      <w:rFonts w:ascii="Arial" w:hAnsi="Arial"/>
      <w:sz w:val="18"/>
      <w:lang w:val="sv-SE" w:eastAsia="sv-SE"/>
    </w:rPr>
  </w:style>
  <w:style w:type="paragraph" w:styleId="Citat">
    <w:name w:val="Quote"/>
    <w:basedOn w:val="Normal"/>
    <w:next w:val="Normal"/>
    <w:link w:val="CitatChar"/>
    <w:uiPriority w:val="29"/>
    <w:qFormat/>
    <w:rsid w:val="00A124BF"/>
    <w:pPr>
      <w:spacing w:after="120"/>
      <w:ind w:left="850" w:right="850"/>
    </w:pPr>
    <w:rPr>
      <w:iCs/>
      <w:color w:val="000000"/>
      <w:sz w:val="22"/>
    </w:rPr>
  </w:style>
  <w:style w:type="character" w:customStyle="1" w:styleId="CitatChar">
    <w:name w:val="Citat Char"/>
    <w:link w:val="Citat"/>
    <w:uiPriority w:val="29"/>
    <w:rsid w:val="00A124BF"/>
    <w:rPr>
      <w:iCs/>
      <w:color w:val="000000"/>
      <w:sz w:val="22"/>
    </w:rPr>
  </w:style>
  <w:style w:type="paragraph" w:styleId="Signatur">
    <w:name w:val="Signature"/>
    <w:basedOn w:val="Normal"/>
    <w:link w:val="SignaturChar"/>
    <w:rsid w:val="006A489D"/>
  </w:style>
  <w:style w:type="character" w:customStyle="1" w:styleId="SignaturChar">
    <w:name w:val="Signatur Char"/>
    <w:link w:val="Signatur"/>
    <w:rsid w:val="006A489D"/>
    <w:rPr>
      <w:sz w:val="24"/>
    </w:rPr>
  </w:style>
  <w:style w:type="character" w:customStyle="1" w:styleId="BrdtextChar">
    <w:name w:val="Brödtext Char"/>
    <w:link w:val="Brdtext"/>
    <w:rsid w:val="006A489D"/>
    <w:rPr>
      <w:sz w:val="24"/>
    </w:rPr>
  </w:style>
  <w:style w:type="character" w:styleId="Betoning">
    <w:name w:val="Emphasis"/>
    <w:rsid w:val="003447CD"/>
    <w:rPr>
      <w:i/>
      <w:iCs/>
    </w:rPr>
  </w:style>
  <w:style w:type="character" w:styleId="Bokenstitel">
    <w:name w:val="Book Title"/>
    <w:uiPriority w:val="33"/>
    <w:rsid w:val="003447CD"/>
    <w:rPr>
      <w:b/>
      <w:bCs/>
      <w:smallCaps/>
      <w:spacing w:val="5"/>
    </w:rPr>
  </w:style>
  <w:style w:type="character" w:styleId="Diskretbetoning">
    <w:name w:val="Subtle Emphasis"/>
    <w:uiPriority w:val="19"/>
    <w:rsid w:val="003447CD"/>
    <w:rPr>
      <w:i/>
      <w:iCs/>
      <w:color w:val="808080"/>
    </w:rPr>
  </w:style>
  <w:style w:type="character" w:styleId="Diskretreferens">
    <w:name w:val="Subtle Reference"/>
    <w:uiPriority w:val="31"/>
    <w:rsid w:val="003447CD"/>
    <w:rPr>
      <w:smallCaps/>
      <w:color w:val="C0504D"/>
      <w:u w:val="single"/>
    </w:rPr>
  </w:style>
  <w:style w:type="paragraph" w:styleId="Ingetavstnd">
    <w:name w:val="No Spacing"/>
    <w:uiPriority w:val="1"/>
    <w:qFormat/>
    <w:rsid w:val="003447CD"/>
    <w:rPr>
      <w:sz w:val="24"/>
    </w:rPr>
  </w:style>
  <w:style w:type="paragraph" w:styleId="Liststycke">
    <w:name w:val="List Paragraph"/>
    <w:basedOn w:val="Normal"/>
    <w:uiPriority w:val="34"/>
    <w:rsid w:val="003447CD"/>
    <w:pPr>
      <w:ind w:left="720"/>
      <w:contextualSpacing/>
    </w:pPr>
  </w:style>
  <w:style w:type="paragraph" w:styleId="Rubrik">
    <w:name w:val="Title"/>
    <w:basedOn w:val="Normal"/>
    <w:next w:val="Normal"/>
    <w:link w:val="RubrikChar"/>
    <w:rsid w:val="003447CD"/>
    <w:pPr>
      <w:pBdr>
        <w:bottom w:val="single" w:sz="8" w:space="4" w:color="4F81BD"/>
      </w:pBdr>
      <w:spacing w:after="300"/>
      <w:contextualSpacing/>
    </w:pPr>
    <w:rPr>
      <w:rFonts w:ascii="Cambria" w:hAnsi="Cambria"/>
      <w:color w:val="17365D"/>
      <w:spacing w:val="5"/>
      <w:kern w:val="28"/>
      <w:sz w:val="52"/>
      <w:szCs w:val="52"/>
    </w:rPr>
  </w:style>
  <w:style w:type="character" w:customStyle="1" w:styleId="RubrikChar">
    <w:name w:val="Rubrik Char"/>
    <w:link w:val="Rubrik"/>
    <w:rsid w:val="003447CD"/>
    <w:rPr>
      <w:rFonts w:ascii="Cambria" w:eastAsia="Times New Roman" w:hAnsi="Cambria" w:cs="Times New Roman"/>
      <w:color w:val="17365D"/>
      <w:spacing w:val="5"/>
      <w:kern w:val="28"/>
      <w:sz w:val="52"/>
      <w:szCs w:val="52"/>
    </w:rPr>
  </w:style>
  <w:style w:type="character" w:styleId="Stark">
    <w:name w:val="Strong"/>
    <w:rsid w:val="003447CD"/>
    <w:rPr>
      <w:b/>
      <w:bCs/>
    </w:rPr>
  </w:style>
  <w:style w:type="character" w:styleId="Starkbetoning">
    <w:name w:val="Intense Emphasis"/>
    <w:uiPriority w:val="21"/>
    <w:rsid w:val="003447CD"/>
    <w:rPr>
      <w:b/>
      <w:bCs/>
      <w:i/>
      <w:iCs/>
      <w:color w:val="4F81BD"/>
    </w:rPr>
  </w:style>
  <w:style w:type="character" w:styleId="Starkreferens">
    <w:name w:val="Intense Reference"/>
    <w:uiPriority w:val="32"/>
    <w:rsid w:val="003447CD"/>
    <w:rPr>
      <w:b/>
      <w:bCs/>
      <w:smallCaps/>
      <w:color w:val="C0504D"/>
      <w:spacing w:val="5"/>
      <w:u w:val="single"/>
    </w:rPr>
  </w:style>
  <w:style w:type="paragraph" w:styleId="Starktcitat">
    <w:name w:val="Intense Quote"/>
    <w:basedOn w:val="Normal"/>
    <w:next w:val="Normal"/>
    <w:link w:val="StarktcitatChar"/>
    <w:uiPriority w:val="30"/>
    <w:rsid w:val="003447CD"/>
    <w:pPr>
      <w:pBdr>
        <w:bottom w:val="single" w:sz="4" w:space="4" w:color="4F81BD"/>
      </w:pBdr>
      <w:spacing w:before="200" w:after="280"/>
      <w:ind w:left="936" w:right="936"/>
    </w:pPr>
    <w:rPr>
      <w:b/>
      <w:bCs/>
      <w:i/>
      <w:iCs/>
      <w:color w:val="4F81BD"/>
    </w:rPr>
  </w:style>
  <w:style w:type="character" w:customStyle="1" w:styleId="StarktcitatChar">
    <w:name w:val="Starkt citat Char"/>
    <w:link w:val="Starktcitat"/>
    <w:uiPriority w:val="30"/>
    <w:rsid w:val="003447CD"/>
    <w:rPr>
      <w:b/>
      <w:bCs/>
      <w:i/>
      <w:iCs/>
      <w:color w:val="4F81BD"/>
      <w:sz w:val="24"/>
    </w:rPr>
  </w:style>
  <w:style w:type="paragraph" w:styleId="Underrubrik">
    <w:name w:val="Subtitle"/>
    <w:basedOn w:val="Normal"/>
    <w:next w:val="Normal"/>
    <w:link w:val="UnderrubrikChar"/>
    <w:rsid w:val="003447CD"/>
    <w:pPr>
      <w:numPr>
        <w:ilvl w:val="1"/>
      </w:numPr>
    </w:pPr>
    <w:rPr>
      <w:rFonts w:ascii="Cambria" w:hAnsi="Cambria"/>
      <w:i/>
      <w:iCs/>
      <w:color w:val="4F81BD"/>
      <w:spacing w:val="15"/>
      <w:szCs w:val="24"/>
    </w:rPr>
  </w:style>
  <w:style w:type="character" w:customStyle="1" w:styleId="UnderrubrikChar">
    <w:name w:val="Underrubrik Char"/>
    <w:link w:val="Underrubrik"/>
    <w:rsid w:val="003447CD"/>
    <w:rPr>
      <w:rFonts w:ascii="Cambria" w:eastAsia="Times New Roman" w:hAnsi="Cambria" w:cs="Times New Roman"/>
      <w:i/>
      <w:iCs/>
      <w:color w:val="4F81BD"/>
      <w:spacing w:val="15"/>
      <w:sz w:val="24"/>
      <w:szCs w:val="24"/>
    </w:rPr>
  </w:style>
  <w:style w:type="character" w:customStyle="1" w:styleId="SidhuvudChar">
    <w:name w:val="Sidhuvud Char"/>
    <w:link w:val="Sidhuvud"/>
    <w:rsid w:val="00523175"/>
    <w:rPr>
      <w:rFonts w:ascii="Arial" w:hAnsi="Arial"/>
    </w:rPr>
  </w:style>
  <w:style w:type="paragraph" w:styleId="Ballongtext">
    <w:name w:val="Balloon Text"/>
    <w:basedOn w:val="Normal"/>
    <w:link w:val="BallongtextChar"/>
    <w:rsid w:val="00951B63"/>
    <w:rPr>
      <w:rFonts w:ascii="Tahoma" w:hAnsi="Tahoma" w:cs="Tahoma"/>
      <w:sz w:val="16"/>
      <w:szCs w:val="16"/>
    </w:rPr>
  </w:style>
  <w:style w:type="character" w:customStyle="1" w:styleId="BallongtextChar">
    <w:name w:val="Ballongtext Char"/>
    <w:link w:val="Ballongtext"/>
    <w:rsid w:val="00951B63"/>
    <w:rPr>
      <w:rFonts w:ascii="Tahoma" w:hAnsi="Tahoma" w:cs="Tahoma"/>
      <w:sz w:val="16"/>
      <w:szCs w:val="16"/>
    </w:rPr>
  </w:style>
  <w:style w:type="paragraph" w:styleId="Normalwebb">
    <w:name w:val="Normal (Web)"/>
    <w:basedOn w:val="Normal"/>
    <w:uiPriority w:val="99"/>
    <w:unhideWhenUsed/>
    <w:rsid w:val="00695F7D"/>
    <w:pPr>
      <w:spacing w:before="100" w:beforeAutospacing="1" w:after="120"/>
    </w:pPr>
    <w:rPr>
      <w:szCs w:val="24"/>
    </w:rPr>
  </w:style>
  <w:style w:type="character" w:styleId="Hyperlnk">
    <w:name w:val="Hyperlink"/>
    <w:rsid w:val="004D25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84150">
      <w:bodyDiv w:val="1"/>
      <w:marLeft w:val="0"/>
      <w:marRight w:val="0"/>
      <w:marTop w:val="0"/>
      <w:marBottom w:val="0"/>
      <w:divBdr>
        <w:top w:val="none" w:sz="0" w:space="0" w:color="auto"/>
        <w:left w:val="none" w:sz="0" w:space="0" w:color="auto"/>
        <w:bottom w:val="none" w:sz="0" w:space="0" w:color="auto"/>
        <w:right w:val="none" w:sz="0" w:space="0" w:color="auto"/>
      </w:divBdr>
    </w:div>
    <w:div w:id="821777810">
      <w:bodyDiv w:val="1"/>
      <w:marLeft w:val="0"/>
      <w:marRight w:val="0"/>
      <w:marTop w:val="0"/>
      <w:marBottom w:val="0"/>
      <w:divBdr>
        <w:top w:val="none" w:sz="0" w:space="0" w:color="auto"/>
        <w:left w:val="none" w:sz="0" w:space="0" w:color="auto"/>
        <w:bottom w:val="none" w:sz="0" w:space="0" w:color="auto"/>
        <w:right w:val="none" w:sz="0" w:space="0" w:color="auto"/>
      </w:divBdr>
      <w:divsChild>
        <w:div w:id="1410494263">
          <w:marLeft w:val="0"/>
          <w:marRight w:val="0"/>
          <w:marTop w:val="0"/>
          <w:marBottom w:val="0"/>
          <w:divBdr>
            <w:top w:val="none" w:sz="0" w:space="0" w:color="auto"/>
            <w:left w:val="none" w:sz="0" w:space="0" w:color="auto"/>
            <w:bottom w:val="none" w:sz="0" w:space="0" w:color="auto"/>
            <w:right w:val="none" w:sz="0" w:space="0" w:color="auto"/>
          </w:divBdr>
        </w:div>
        <w:div w:id="1543058885">
          <w:marLeft w:val="0"/>
          <w:marRight w:val="0"/>
          <w:marTop w:val="0"/>
          <w:marBottom w:val="0"/>
          <w:divBdr>
            <w:top w:val="none" w:sz="0" w:space="0" w:color="auto"/>
            <w:left w:val="none" w:sz="0" w:space="0" w:color="auto"/>
            <w:bottom w:val="none" w:sz="0" w:space="0" w:color="auto"/>
            <w:right w:val="none" w:sz="0" w:space="0" w:color="auto"/>
          </w:divBdr>
        </w:div>
      </w:divsChild>
    </w:div>
    <w:div w:id="1075739552">
      <w:bodyDiv w:val="1"/>
      <w:marLeft w:val="0"/>
      <w:marRight w:val="0"/>
      <w:marTop w:val="0"/>
      <w:marBottom w:val="0"/>
      <w:divBdr>
        <w:top w:val="none" w:sz="0" w:space="0" w:color="auto"/>
        <w:left w:val="none" w:sz="0" w:space="0" w:color="auto"/>
        <w:bottom w:val="none" w:sz="0" w:space="0" w:color="auto"/>
        <w:right w:val="none" w:sz="0" w:space="0" w:color="auto"/>
      </w:divBdr>
    </w:div>
    <w:div w:id="1290357913">
      <w:bodyDiv w:val="1"/>
      <w:marLeft w:val="0"/>
      <w:marRight w:val="0"/>
      <w:marTop w:val="0"/>
      <w:marBottom w:val="0"/>
      <w:divBdr>
        <w:top w:val="none" w:sz="0" w:space="0" w:color="auto"/>
        <w:left w:val="none" w:sz="0" w:space="0" w:color="auto"/>
        <w:bottom w:val="none" w:sz="0" w:space="0" w:color="auto"/>
        <w:right w:val="none" w:sz="0" w:space="0" w:color="auto"/>
      </w:divBdr>
      <w:divsChild>
        <w:div w:id="950816963">
          <w:marLeft w:val="0"/>
          <w:marRight w:val="0"/>
          <w:marTop w:val="0"/>
          <w:marBottom w:val="0"/>
          <w:divBdr>
            <w:top w:val="none" w:sz="0" w:space="0" w:color="auto"/>
            <w:left w:val="none" w:sz="0" w:space="0" w:color="auto"/>
            <w:bottom w:val="none" w:sz="0" w:space="0" w:color="auto"/>
            <w:right w:val="none" w:sz="0" w:space="0" w:color="auto"/>
          </w:divBdr>
        </w:div>
        <w:div w:id="1004556278">
          <w:marLeft w:val="0"/>
          <w:marRight w:val="0"/>
          <w:marTop w:val="0"/>
          <w:marBottom w:val="0"/>
          <w:divBdr>
            <w:top w:val="none" w:sz="0" w:space="0" w:color="auto"/>
            <w:left w:val="none" w:sz="0" w:space="0" w:color="auto"/>
            <w:bottom w:val="none" w:sz="0" w:space="0" w:color="auto"/>
            <w:right w:val="none" w:sz="0" w:space="0" w:color="auto"/>
          </w:divBdr>
        </w:div>
      </w:divsChild>
    </w:div>
    <w:div w:id="20085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30B2-FEB9-4530-8EED-831D9851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3529</Characters>
  <Application>Microsoft Office Word</Application>
  <DocSecurity>2</DocSecurity>
  <Lines>141</Lines>
  <Paragraphs>85</Paragraphs>
  <ScaleCrop>false</ScaleCrop>
  <HeadingPairs>
    <vt:vector size="2" baseType="variant">
      <vt:variant>
        <vt:lpstr>Rubrik</vt:lpstr>
      </vt:variant>
      <vt:variant>
        <vt:i4>1</vt:i4>
      </vt:variant>
    </vt:vector>
  </HeadingPairs>
  <TitlesOfParts>
    <vt:vector size="1" baseType="lpstr">
      <vt:lpstr>Tjänsteskrivelse</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Tjänsteskrivelse</dc:title>
  <dc:subject/>
  <dc:creator>Öhlin Christer</dc:creator>
  <cp:keywords/>
  <dc:description>Framställt från en av FORMsoft ABs mallar</dc:description>
  <cp:lastModifiedBy>Öhlin Christer</cp:lastModifiedBy>
  <cp:revision>2</cp:revision>
  <cp:lastPrinted>2003-09-08T17:29:00Z</cp:lastPrinted>
  <dcterms:created xsi:type="dcterms:W3CDTF">2018-05-28T13:25:00Z</dcterms:created>
  <dcterms:modified xsi:type="dcterms:W3CDTF">2018-05-28T13:25:00Z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1</vt:lpwstr>
  </property>
</Properties>
</file>