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9565F" w14:textId="6B7C7128" w:rsidR="00EE1C28" w:rsidRPr="004C3ED3" w:rsidRDefault="00EE1C28" w:rsidP="00B6524D">
      <w:pPr>
        <w:rPr>
          <w:rFonts w:ascii="Segoe UI" w:hAnsi="Segoe UI" w:cs="Segoe UI"/>
          <w:color w:val="000000"/>
          <w:sz w:val="20"/>
          <w:szCs w:val="20"/>
          <w:lang w:val="pl-PL"/>
        </w:rPr>
      </w:pPr>
    </w:p>
    <w:p w14:paraId="70E3625C" w14:textId="77777777" w:rsidR="0016050D" w:rsidRPr="004C3ED3" w:rsidRDefault="00EE1C28" w:rsidP="00962BC2">
      <w:pPr>
        <w:pStyle w:val="VisaDocumentname"/>
        <w:rPr>
          <w:rFonts w:cs="Segoe UI"/>
          <w:color w:val="1A1F71"/>
          <w:lang w:val="pl-PL"/>
        </w:rPr>
      </w:pPr>
      <w:r w:rsidRPr="004C3ED3">
        <w:rPr>
          <w:rFonts w:cs="Segoe UI"/>
          <w:color w:val="1A1F71"/>
          <w:lang w:val="pl-PL"/>
        </w:rPr>
        <w:t>INFORMACJA PRASOWA</w:t>
      </w:r>
    </w:p>
    <w:p w14:paraId="3F95A918" w14:textId="77777777" w:rsidR="00461A89" w:rsidRPr="004C3ED3" w:rsidRDefault="00461A89" w:rsidP="00461A89">
      <w:pPr>
        <w:pStyle w:val="VisaHeadline"/>
        <w:tabs>
          <w:tab w:val="center" w:pos="5085"/>
          <w:tab w:val="left" w:pos="9375"/>
        </w:tabs>
        <w:jc w:val="center"/>
        <w:rPr>
          <w:rFonts w:cs="Segoe UI"/>
          <w:sz w:val="32"/>
          <w:szCs w:val="36"/>
          <w:lang w:val="pl-PL"/>
        </w:rPr>
      </w:pPr>
      <w:r w:rsidRPr="004C3ED3">
        <w:rPr>
          <w:rFonts w:cs="Segoe UI"/>
          <w:sz w:val="32"/>
          <w:szCs w:val="36"/>
          <w:lang w:val="pl-PL"/>
        </w:rPr>
        <w:t xml:space="preserve">Rok przed Igrzyskami Olimpijskimi Tokio 2020 </w:t>
      </w:r>
    </w:p>
    <w:p w14:paraId="5E415A55" w14:textId="02EE90BE" w:rsidR="00FF4D85" w:rsidRPr="004C3ED3" w:rsidRDefault="00461A89" w:rsidP="00461A89">
      <w:pPr>
        <w:pStyle w:val="VisaHeadline"/>
        <w:tabs>
          <w:tab w:val="center" w:pos="5085"/>
          <w:tab w:val="left" w:pos="9375"/>
        </w:tabs>
        <w:jc w:val="center"/>
        <w:rPr>
          <w:rFonts w:cs="Segoe UI"/>
          <w:sz w:val="32"/>
          <w:szCs w:val="36"/>
          <w:lang w:val="pl-PL"/>
        </w:rPr>
      </w:pPr>
      <w:r w:rsidRPr="004C3ED3">
        <w:rPr>
          <w:rFonts w:cs="Segoe UI"/>
          <w:sz w:val="32"/>
          <w:szCs w:val="36"/>
          <w:lang w:val="pl-PL"/>
        </w:rPr>
        <w:t xml:space="preserve">Visa rozpoczyna program „Bezgotówkowa Japonia” </w:t>
      </w:r>
    </w:p>
    <w:p w14:paraId="0C3352E9" w14:textId="77777777" w:rsidR="00A25733" w:rsidRPr="004C3ED3" w:rsidRDefault="00A25733" w:rsidP="002D7604">
      <w:pPr>
        <w:pStyle w:val="NormalnyWeb"/>
        <w:spacing w:before="40" w:after="40"/>
        <w:rPr>
          <w:rFonts w:ascii="Segoe UI" w:eastAsia="Calibri" w:hAnsi="Segoe UI" w:cs="Segoe UI"/>
          <w:b/>
          <w:sz w:val="22"/>
          <w:szCs w:val="22"/>
          <w:lang w:val="pl-PL"/>
        </w:rPr>
      </w:pPr>
      <w:bookmarkStart w:id="0" w:name="_Hlk528327324"/>
    </w:p>
    <w:p w14:paraId="76945863" w14:textId="77777777" w:rsidR="00461A89" w:rsidRPr="004C3ED3" w:rsidRDefault="00461A89" w:rsidP="00461A89">
      <w:pPr>
        <w:jc w:val="center"/>
        <w:rPr>
          <w:rFonts w:ascii="Segoe UI" w:hAnsi="Segoe UI" w:cs="Segoe UI"/>
          <w:b/>
          <w:bCs/>
          <w:color w:val="000000"/>
          <w:sz w:val="20"/>
          <w:szCs w:val="20"/>
          <w:lang w:val="pl-PL"/>
        </w:rPr>
      </w:pPr>
      <w:r w:rsidRPr="004C3ED3">
        <w:rPr>
          <w:rFonts w:ascii="Segoe UI" w:hAnsi="Segoe UI" w:cs="Segoe UI"/>
          <w:b/>
          <w:bCs/>
          <w:color w:val="000000"/>
          <w:sz w:val="20"/>
          <w:szCs w:val="20"/>
          <w:lang w:val="pl-PL"/>
        </w:rPr>
        <w:t>Visa współpracuje wraz z partnerami nad upowszechnieniem cyfrowych płatności w Japonii, jednocześnie przyczyniając się do przyspieszenia wzrostu gospodarczego</w:t>
      </w:r>
    </w:p>
    <w:p w14:paraId="38D3C82A" w14:textId="2AF03B5A" w:rsidR="00461A89" w:rsidRPr="004C3ED3" w:rsidRDefault="005A253A" w:rsidP="00461A89">
      <w:pPr>
        <w:pStyle w:val="VisaBody-15LineSp"/>
        <w:spacing w:line="240" w:lineRule="auto"/>
        <w:jc w:val="both"/>
        <w:rPr>
          <w:rFonts w:ascii="Segoe UI" w:hAnsi="Segoe UI" w:cs="Segoe UI"/>
          <w:lang w:val="pl-PL"/>
        </w:rPr>
      </w:pPr>
      <w:r w:rsidRPr="004C3ED3">
        <w:rPr>
          <w:rFonts w:ascii="Segoe UI" w:hAnsi="Segoe UI" w:cs="Segoe UI"/>
          <w:b/>
          <w:color w:val="000000"/>
          <w:lang w:val="pl-PL"/>
        </w:rPr>
        <w:br/>
      </w:r>
      <w:r w:rsidR="00461A89" w:rsidRPr="004C3ED3">
        <w:rPr>
          <w:rFonts w:ascii="Segoe UI" w:hAnsi="Segoe UI" w:cs="Segoe UI"/>
          <w:b/>
          <w:lang w:val="pl-PL"/>
        </w:rPr>
        <w:t>San Francisco i Tokio</w:t>
      </w:r>
      <w:r w:rsidR="00461A89" w:rsidRPr="004C3ED3">
        <w:rPr>
          <w:rFonts w:ascii="Segoe UI" w:hAnsi="Segoe UI" w:cs="Segoe UI"/>
          <w:b/>
          <w:color w:val="000000"/>
          <w:lang w:val="pl-PL"/>
        </w:rPr>
        <w:t>,</w:t>
      </w:r>
      <w:r w:rsidRPr="004C3ED3">
        <w:rPr>
          <w:rFonts w:ascii="Segoe UI" w:hAnsi="Segoe UI" w:cs="Segoe UI"/>
          <w:b/>
          <w:color w:val="000000"/>
          <w:lang w:val="pl-PL"/>
        </w:rPr>
        <w:t xml:space="preserve"> 26 </w:t>
      </w:r>
      <w:r w:rsidR="00CE2AD4" w:rsidRPr="004C3ED3">
        <w:rPr>
          <w:rFonts w:ascii="Segoe UI" w:hAnsi="Segoe UI" w:cs="Segoe UI"/>
          <w:b/>
          <w:color w:val="000000"/>
          <w:lang w:val="pl-PL"/>
        </w:rPr>
        <w:t>lipca</w:t>
      </w:r>
      <w:r w:rsidR="00EE1C28" w:rsidRPr="004C3ED3">
        <w:rPr>
          <w:rFonts w:ascii="Segoe UI" w:hAnsi="Segoe UI" w:cs="Segoe UI"/>
          <w:b/>
          <w:color w:val="000000"/>
          <w:lang w:val="pl-PL"/>
        </w:rPr>
        <w:t xml:space="preserve"> 201</w:t>
      </w:r>
      <w:r w:rsidR="00200F49" w:rsidRPr="004C3ED3">
        <w:rPr>
          <w:rFonts w:ascii="Segoe UI" w:hAnsi="Segoe UI" w:cs="Segoe UI"/>
          <w:b/>
          <w:color w:val="000000"/>
          <w:lang w:val="pl-PL"/>
        </w:rPr>
        <w:t>9</w:t>
      </w:r>
      <w:r w:rsidR="00EE1C28" w:rsidRPr="004C3ED3">
        <w:rPr>
          <w:rFonts w:ascii="Segoe UI" w:hAnsi="Segoe UI" w:cs="Segoe UI"/>
          <w:b/>
          <w:color w:val="000000"/>
          <w:lang w:val="pl-PL"/>
        </w:rPr>
        <w:t xml:space="preserve"> r.</w:t>
      </w:r>
      <w:r w:rsidR="00EE1C28" w:rsidRPr="004C3ED3">
        <w:rPr>
          <w:rFonts w:ascii="Segoe UI" w:hAnsi="Segoe UI" w:cs="Segoe UI"/>
          <w:color w:val="000000"/>
          <w:lang w:val="pl-PL"/>
        </w:rPr>
        <w:t xml:space="preserve"> </w:t>
      </w:r>
      <w:bookmarkStart w:id="1" w:name="_Hlk528327361"/>
      <w:bookmarkEnd w:id="0"/>
      <w:r w:rsidR="00EE1C28" w:rsidRPr="004C3ED3">
        <w:rPr>
          <w:rFonts w:ascii="Segoe UI" w:hAnsi="Segoe UI" w:cs="Segoe UI"/>
          <w:color w:val="000000"/>
          <w:lang w:val="pl-PL"/>
        </w:rPr>
        <w:t>–</w:t>
      </w:r>
      <w:r w:rsidR="00976276" w:rsidRPr="004C3ED3">
        <w:rPr>
          <w:rFonts w:ascii="Segoe UI" w:hAnsi="Segoe UI" w:cs="Segoe UI"/>
          <w:color w:val="000000"/>
          <w:lang w:val="pl-PL"/>
        </w:rPr>
        <w:t xml:space="preserve"> </w:t>
      </w:r>
      <w:r w:rsidR="00461A89" w:rsidRPr="004C3ED3">
        <w:rPr>
          <w:rFonts w:ascii="Segoe UI" w:hAnsi="Segoe UI" w:cs="Segoe UI"/>
          <w:lang w:val="pl-PL"/>
        </w:rPr>
        <w:t xml:space="preserve">Do rozpoczęcia Igrzysk Olimpijskich Tokio 2020 pozostał zaledwie rok, w związku z czym </w:t>
      </w:r>
      <w:bookmarkStart w:id="2" w:name="_Hlk14339697"/>
      <w:r w:rsidR="00461A89" w:rsidRPr="004C3ED3">
        <w:rPr>
          <w:rFonts w:ascii="Segoe UI" w:hAnsi="Segoe UI" w:cs="Segoe UI"/>
          <w:lang w:val="pl-PL"/>
        </w:rPr>
        <w:t xml:space="preserve">Visa (NYSE: V), jako Globalny Partner Technologiczny Igrzysk Olimpijskich, </w:t>
      </w:r>
      <w:bookmarkEnd w:id="2"/>
      <w:r w:rsidR="00461A89" w:rsidRPr="004C3ED3">
        <w:rPr>
          <w:rFonts w:ascii="Segoe UI" w:hAnsi="Segoe UI" w:cs="Segoe UI"/>
          <w:lang w:val="pl-PL"/>
        </w:rPr>
        <w:t>przygotowuje na czas imprezy innowacyjne doświadczenia płatnicze dla sportowców, odwiedzających i mieszkańców. Działania Visa w tym obszarze wpisują się w cele rządowego programu</w:t>
      </w:r>
      <w:r w:rsidR="008D081F">
        <w:rPr>
          <w:rFonts w:ascii="Segoe UI" w:hAnsi="Segoe UI" w:cs="Segoe UI"/>
          <w:lang w:val="pl-PL"/>
        </w:rPr>
        <w:t xml:space="preserve"> </w:t>
      </w:r>
      <w:r w:rsidR="00461A89" w:rsidRPr="004C3ED3">
        <w:rPr>
          <w:rFonts w:ascii="Segoe UI" w:hAnsi="Segoe UI" w:cs="Segoe UI"/>
          <w:lang w:val="pl-PL"/>
        </w:rPr>
        <w:t>„Bezgotówkowa Japonia”,</w:t>
      </w:r>
      <w:r w:rsidR="008D081F">
        <w:rPr>
          <w:rFonts w:ascii="Segoe UI" w:hAnsi="Segoe UI" w:cs="Segoe UI"/>
          <w:lang w:val="pl-PL"/>
        </w:rPr>
        <w:t xml:space="preserve"> </w:t>
      </w:r>
      <w:r w:rsidR="00461A89" w:rsidRPr="004C3ED3">
        <w:rPr>
          <w:rFonts w:ascii="Segoe UI" w:hAnsi="Segoe UI" w:cs="Segoe UI"/>
          <w:lang w:val="pl-PL"/>
        </w:rPr>
        <w:t>który zakłada podwojenie całkowitej liczby cyfrowych płatności i zwiększenie ich udziału w płatnościach ogółem do 40 procent</w:t>
      </w:r>
      <w:r w:rsidR="00461A89" w:rsidRPr="004C3ED3">
        <w:rPr>
          <w:rStyle w:val="Odwoanieprzypisudolnego"/>
          <w:rFonts w:ascii="Segoe UI" w:hAnsi="Segoe UI" w:cs="Segoe UI"/>
          <w:lang w:val="pl-PL"/>
        </w:rPr>
        <w:footnoteReference w:id="1"/>
      </w:r>
      <w:r w:rsidR="00B24BAB" w:rsidRPr="004C3ED3">
        <w:rPr>
          <w:rFonts w:ascii="Segoe UI" w:hAnsi="Segoe UI" w:cs="Segoe UI"/>
          <w:lang w:val="pl-PL"/>
        </w:rPr>
        <w:t xml:space="preserve"> </w:t>
      </w:r>
      <w:r w:rsidR="00461A89" w:rsidRPr="004C3ED3">
        <w:rPr>
          <w:rFonts w:ascii="Segoe UI" w:hAnsi="Segoe UI" w:cs="Segoe UI"/>
          <w:lang w:val="pl-PL"/>
        </w:rPr>
        <w:t xml:space="preserve">do 2025 roku. Oczekuje się, że przyszłoroczne igrzyska olimpijskie i paraolimpijskie będą najbardziej innowacyjną imprezą w historii. Visa stoi więc przed wyjątkową szansą wykorzystania tego wydarzenia jako katalizatora dla wprowadzenia w Japonii najlepszych rozwiązań w dziedzinie płatności cyfrowych.  </w:t>
      </w:r>
    </w:p>
    <w:p w14:paraId="773CC33A" w14:textId="71342681" w:rsidR="00461A89" w:rsidRPr="004C3ED3" w:rsidRDefault="008D081F" w:rsidP="00461A89">
      <w:pPr>
        <w:autoSpaceDE w:val="0"/>
        <w:autoSpaceDN w:val="0"/>
        <w:adjustRightInd w:val="0"/>
        <w:jc w:val="both"/>
        <w:rPr>
          <w:rFonts w:ascii="Segoe UI" w:hAnsi="Segoe UI" w:cs="Segoe UI"/>
          <w:i/>
          <w:iCs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br/>
      </w:r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>Japońskiego rynku nie da się dziś porównać z jakimkolwiek innym – jest to trzecia największa gospodarka na świecie i lider wielu branż, a jednak w handlu w przeważającej mierze wykorzystuje się gotówkę</w:t>
      </w:r>
      <w:r w:rsidR="00594067" w:rsidRPr="004C3ED3">
        <w:rPr>
          <w:rFonts w:ascii="Segoe UI" w:hAnsi="Segoe UI" w:cs="Segoe UI"/>
          <w:sz w:val="20"/>
          <w:szCs w:val="20"/>
          <w:lang w:val="pl-PL"/>
        </w:rPr>
        <w:t xml:space="preserve"> -</w:t>
      </w:r>
      <w:r w:rsidR="00461A89" w:rsidRPr="004C3ED3">
        <w:rPr>
          <w:rFonts w:ascii="Segoe UI" w:hAnsi="Segoe UI" w:cs="Segoe UI"/>
          <w:sz w:val="20"/>
          <w:szCs w:val="20"/>
          <w:lang w:val="pl-PL"/>
        </w:rPr>
        <w:t xml:space="preserve"> mówi Stephen Karpin, </w:t>
      </w:r>
      <w:proofErr w:type="spellStart"/>
      <w:r w:rsidR="00461A89" w:rsidRPr="004C3ED3">
        <w:rPr>
          <w:rFonts w:ascii="Segoe UI" w:hAnsi="Segoe UI" w:cs="Segoe UI"/>
          <w:sz w:val="20"/>
          <w:szCs w:val="20"/>
          <w:lang w:val="pl-PL"/>
        </w:rPr>
        <w:t>Representative</w:t>
      </w:r>
      <w:proofErr w:type="spellEnd"/>
      <w:r w:rsidR="00461A89" w:rsidRPr="004C3ED3">
        <w:rPr>
          <w:rFonts w:ascii="Segoe UI" w:hAnsi="Segoe UI" w:cs="Segoe UI"/>
          <w:sz w:val="20"/>
          <w:szCs w:val="20"/>
          <w:lang w:val="pl-PL"/>
        </w:rPr>
        <w:t xml:space="preserve"> </w:t>
      </w:r>
      <w:proofErr w:type="spellStart"/>
      <w:r w:rsidR="00461A89" w:rsidRPr="004C3ED3">
        <w:rPr>
          <w:rFonts w:ascii="Segoe UI" w:hAnsi="Segoe UI" w:cs="Segoe UI"/>
          <w:sz w:val="20"/>
          <w:szCs w:val="20"/>
          <w:lang w:val="pl-PL"/>
        </w:rPr>
        <w:t>Director</w:t>
      </w:r>
      <w:proofErr w:type="spellEnd"/>
      <w:r w:rsidR="00461A89" w:rsidRPr="004C3ED3">
        <w:rPr>
          <w:rFonts w:ascii="Segoe UI" w:hAnsi="Segoe UI" w:cs="Segoe UI"/>
          <w:sz w:val="20"/>
          <w:szCs w:val="20"/>
          <w:lang w:val="pl-PL"/>
        </w:rPr>
        <w:t xml:space="preserve"> i Country Manager Visa w Japonii. </w:t>
      </w:r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>Igrzyska Olimpijskie to dla Visa znakomita szansa na zaoferowanie nowoczesnych technologii płatni</w:t>
      </w:r>
      <w:bookmarkStart w:id="4" w:name="_GoBack"/>
      <w:bookmarkEnd w:id="4"/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czych, dzięki którym miłośnicy sportu będą mogli jeszcze bardziej cieszyć się tym wyjątkowym wydarzeniem, nie tylko w obiektach sportowych czy w wiosce olimpijskiej, ale także na terenie całego kraju. </w:t>
      </w:r>
      <w:r w:rsidR="00A542F8" w:rsidRPr="004C3ED3">
        <w:rPr>
          <w:rFonts w:ascii="Segoe UI" w:hAnsi="Segoe UI" w:cs="Segoe UI"/>
          <w:i/>
          <w:iCs/>
          <w:sz w:val="20"/>
          <w:szCs w:val="20"/>
          <w:lang w:val="pl-PL"/>
        </w:rPr>
        <w:t>Chcemy, żeby działania, które zaplanowaliśmy przy okazji Igrzysk w</w:t>
      </w:r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 Tokio </w:t>
      </w:r>
      <w:r w:rsidR="00A542F8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miały długotrwały skutek </w:t>
      </w:r>
      <w:bookmarkStart w:id="5" w:name="_Hlk14715914"/>
      <w:r w:rsidR="00346106" w:rsidRPr="004C3ED3">
        <w:rPr>
          <w:rFonts w:ascii="Segoe UI" w:hAnsi="Segoe UI" w:cs="Segoe UI"/>
          <w:i/>
          <w:iCs/>
          <w:sz w:val="20"/>
          <w:szCs w:val="20"/>
          <w:lang w:val="pl-PL"/>
        </w:rPr>
        <w:t>w postaci</w:t>
      </w:r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 przyspieszenia wzrostu gospodarczego</w:t>
      </w:r>
      <w:r w:rsidR="00FE156A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 i</w:t>
      </w:r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 </w:t>
      </w:r>
      <w:bookmarkEnd w:id="5"/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>jednocześnie zapewnia</w:t>
      </w:r>
      <w:r w:rsidR="00FE156A" w:rsidRPr="004C3ED3">
        <w:rPr>
          <w:rFonts w:ascii="Segoe UI" w:hAnsi="Segoe UI" w:cs="Segoe UI"/>
          <w:i/>
          <w:iCs/>
          <w:sz w:val="20"/>
          <w:szCs w:val="20"/>
          <w:lang w:val="pl-PL"/>
        </w:rPr>
        <w:t>ły</w:t>
      </w:r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 niezapomniane doświadczenia zarówno</w:t>
      </w:r>
      <w:r w:rsidR="00A542F8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 </w:t>
      </w:r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>mieszkańcom</w:t>
      </w:r>
      <w:r w:rsidR="00346106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 Japonii</w:t>
      </w:r>
      <w:r w:rsidR="00461A89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, jak i </w:t>
      </w:r>
      <w:r w:rsidR="000153AE" w:rsidRPr="004C3ED3">
        <w:rPr>
          <w:rFonts w:ascii="Segoe UI" w:hAnsi="Segoe UI" w:cs="Segoe UI"/>
          <w:i/>
          <w:iCs/>
          <w:sz w:val="20"/>
          <w:szCs w:val="20"/>
          <w:lang w:val="pl-PL"/>
        </w:rPr>
        <w:t xml:space="preserve">turystom </w:t>
      </w:r>
      <w:r w:rsidR="00594067" w:rsidRPr="004C3ED3">
        <w:rPr>
          <w:rFonts w:ascii="Segoe UI" w:hAnsi="Segoe UI" w:cs="Segoe UI"/>
          <w:sz w:val="20"/>
          <w:szCs w:val="20"/>
          <w:lang w:val="pl-PL"/>
        </w:rPr>
        <w:t xml:space="preserve">– dodaje. </w:t>
      </w:r>
    </w:p>
    <w:p w14:paraId="22C80D25" w14:textId="77777777" w:rsidR="00461A89" w:rsidRPr="004C3ED3" w:rsidRDefault="00461A89" w:rsidP="00461A89">
      <w:pPr>
        <w:pStyle w:val="VisaBody-15LineSp"/>
        <w:spacing w:line="240" w:lineRule="auto"/>
        <w:jc w:val="both"/>
        <w:rPr>
          <w:rFonts w:ascii="Segoe UI" w:eastAsia="MS PGothic" w:hAnsi="Segoe UI" w:cs="Segoe UI"/>
          <w:b/>
          <w:bCs w:val="0"/>
          <w:snapToGrid w:val="0"/>
          <w:lang w:val="pl-PL" w:eastAsia="ja-JP"/>
        </w:rPr>
      </w:pPr>
      <w:r w:rsidRPr="004C3ED3">
        <w:rPr>
          <w:rFonts w:ascii="Segoe UI" w:eastAsia="MS PGothic" w:hAnsi="Segoe UI" w:cs="Segoe UI"/>
          <w:b/>
          <w:bCs w:val="0"/>
          <w:snapToGrid w:val="0"/>
          <w:lang w:val="pl-PL" w:eastAsia="ja-JP"/>
        </w:rPr>
        <w:t>Wsparcie dla programu „Bezgotówkowa Japonia”</w:t>
      </w:r>
    </w:p>
    <w:p w14:paraId="6FAD137D" w14:textId="77777777" w:rsidR="00461A89" w:rsidRPr="004C3ED3" w:rsidRDefault="00461A89" w:rsidP="00461A89">
      <w:pPr>
        <w:pStyle w:val="VisaBody-15LineSp"/>
        <w:spacing w:line="240" w:lineRule="auto"/>
        <w:jc w:val="both"/>
        <w:rPr>
          <w:rFonts w:ascii="Segoe UI" w:eastAsia="MS PGothic" w:hAnsi="Segoe UI" w:cs="Segoe UI"/>
          <w:bCs w:val="0"/>
          <w:snapToGrid w:val="0"/>
          <w:lang w:val="pl-PL" w:eastAsia="ja-JP"/>
        </w:rPr>
      </w:pP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Obecnie tylko około jedna piąta wszystkich płatności w Japonii realizowana jest za pomocą metod cyfrowych. Dla porównania, w Korei Południowej ten odsetek sięga około 90%, w Stanach Zjednoczonych jest to niemal 60%, zaś w Chinach 70%</w:t>
      </w:r>
      <w:r w:rsidRPr="004C3ED3">
        <w:rPr>
          <w:rFonts w:ascii="Segoe UI" w:eastAsia="MS PGothic" w:hAnsi="Segoe UI" w:cs="Segoe UI"/>
          <w:bCs w:val="0"/>
          <w:snapToGrid w:val="0"/>
          <w:vertAlign w:val="superscript"/>
          <w:lang w:val="pl-PL" w:eastAsia="ja-JP"/>
        </w:rPr>
        <w:footnoteReference w:id="2"/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. Według prognoz, w przyszłym roku Japonię odwiedzi 40 milionów</w:t>
      </w:r>
      <w:r w:rsidRPr="004C3ED3">
        <w:rPr>
          <w:rStyle w:val="Odwoanieprzypisudolnego"/>
          <w:rFonts w:ascii="Segoe UI" w:hAnsi="Segoe UI" w:cs="Segoe UI"/>
          <w:lang w:val="pl-PL"/>
        </w:rPr>
        <w:footnoteReference w:id="3"/>
      </w:r>
      <w:r w:rsidRPr="004C3ED3">
        <w:rPr>
          <w:rFonts w:ascii="Segoe UI" w:hAnsi="Segoe UI" w:cs="Segoe UI"/>
          <w:lang w:val="pl-PL"/>
        </w:rPr>
        <w:t xml:space="preserve"> osób, dlatego też Visa pracuje nad szeregiem inicjatyw, które zapewnią</w:t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 najlepsze możliwe doświadczenia zakupowe i związane z kwestią płatności. Działania te obejmują następujące obszary:</w:t>
      </w:r>
    </w:p>
    <w:p w14:paraId="5DD19473" w14:textId="77777777" w:rsidR="00461A89" w:rsidRPr="004C3ED3" w:rsidRDefault="00461A89" w:rsidP="00461A89">
      <w:pPr>
        <w:pStyle w:val="VisaBody-15LineSp"/>
        <w:spacing w:line="240" w:lineRule="auto"/>
        <w:jc w:val="both"/>
        <w:rPr>
          <w:rFonts w:ascii="Segoe UI" w:eastAsia="MS PGothic" w:hAnsi="Segoe UI" w:cs="Segoe UI"/>
          <w:bCs w:val="0"/>
          <w:snapToGrid w:val="0"/>
          <w:lang w:val="pl-PL" w:eastAsia="ja-JP"/>
        </w:rPr>
      </w:pPr>
    </w:p>
    <w:p w14:paraId="4C38EB4D" w14:textId="77777777" w:rsidR="00461A89" w:rsidRPr="004C3ED3" w:rsidRDefault="00461A89" w:rsidP="00461A89">
      <w:pPr>
        <w:pStyle w:val="VisaBody-15LineSp"/>
        <w:numPr>
          <w:ilvl w:val="0"/>
          <w:numId w:val="7"/>
        </w:numPr>
        <w:spacing w:line="240" w:lineRule="auto"/>
        <w:jc w:val="both"/>
        <w:rPr>
          <w:rFonts w:ascii="Segoe UI" w:eastAsia="MS PGothic" w:hAnsi="Segoe UI" w:cs="Segoe UI"/>
          <w:bCs w:val="0"/>
          <w:snapToGrid w:val="0"/>
          <w:lang w:val="pl-PL" w:eastAsia="ja-JP"/>
        </w:rPr>
      </w:pPr>
      <w:r w:rsidRPr="004C3ED3">
        <w:rPr>
          <w:rFonts w:ascii="Segoe UI" w:eastAsia="MS PGothic" w:hAnsi="Segoe UI" w:cs="Segoe UI"/>
          <w:b/>
          <w:bCs w:val="0"/>
          <w:snapToGrid w:val="0"/>
          <w:u w:val="single"/>
          <w:lang w:val="pl-PL" w:eastAsia="ja-JP"/>
        </w:rPr>
        <w:t>Zwiększenie poziomu akceptacji płatności cyfrowych</w:t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: Aby stworzyć alternatywę dla dominującej obecnie gotówki, Visa ściśle współpracuje z detalistami z różnych branż, włączając w to restauracje szybkiej obsługi i małe sklepy </w:t>
      </w:r>
      <w:proofErr w:type="spellStart"/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ogólnobranżowe</w:t>
      </w:r>
      <w:proofErr w:type="spellEnd"/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 oraz z podmiotami odpowiedzialnymi za transport. Inicjatywa ma na celu unowocześnienie punktów sprzedaży poprzez umożliwienie korzystania z płatności zbliżeniowych, a co za tym idzie zwiększenie popularności płatności cyfrowych w okresie poprzedzającym </w:t>
      </w:r>
      <w:r w:rsidRPr="004C3ED3">
        <w:rPr>
          <w:rFonts w:ascii="Segoe UI" w:hAnsi="Segoe UI" w:cs="Segoe UI"/>
          <w:lang w:val="pl-PL"/>
        </w:rPr>
        <w:t>rozpoczęcie imprezy.</w:t>
      </w:r>
    </w:p>
    <w:p w14:paraId="7EB40458" w14:textId="77777777" w:rsidR="00461A89" w:rsidRPr="004C3ED3" w:rsidRDefault="00461A89" w:rsidP="005A253A">
      <w:pPr>
        <w:pStyle w:val="VisaBody-15LineSp"/>
        <w:spacing w:line="240" w:lineRule="auto"/>
        <w:jc w:val="both"/>
        <w:rPr>
          <w:rFonts w:ascii="Segoe UI" w:eastAsia="MS PGothic" w:hAnsi="Segoe UI" w:cs="Segoe UI"/>
          <w:bCs w:val="0"/>
          <w:snapToGrid w:val="0"/>
          <w:lang w:val="pl-PL" w:eastAsia="ja-JP"/>
        </w:rPr>
      </w:pPr>
    </w:p>
    <w:p w14:paraId="42ECAE20" w14:textId="72D13202" w:rsidR="00461A89" w:rsidRPr="004C3ED3" w:rsidRDefault="00461A89" w:rsidP="00461A89">
      <w:pPr>
        <w:pStyle w:val="VisaBody-15LineSp"/>
        <w:numPr>
          <w:ilvl w:val="0"/>
          <w:numId w:val="7"/>
        </w:numPr>
        <w:spacing w:line="240" w:lineRule="auto"/>
        <w:jc w:val="both"/>
        <w:rPr>
          <w:rFonts w:ascii="Segoe UI" w:eastAsia="MS PGothic" w:hAnsi="Segoe UI" w:cs="Segoe UI"/>
          <w:bCs w:val="0"/>
          <w:snapToGrid w:val="0"/>
          <w:lang w:val="pl-PL" w:eastAsia="ja-JP"/>
        </w:rPr>
      </w:pPr>
      <w:r w:rsidRPr="004C3ED3">
        <w:rPr>
          <w:rFonts w:ascii="Segoe UI" w:eastAsia="MS PGothic" w:hAnsi="Segoe UI" w:cs="Segoe UI"/>
          <w:b/>
          <w:bCs w:val="0"/>
          <w:snapToGrid w:val="0"/>
          <w:u w:val="single"/>
          <w:lang w:val="pl-PL" w:eastAsia="ja-JP"/>
        </w:rPr>
        <w:t>Działania Team Visa na rzecz Bezgotówkowej Japonii</w:t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: Team Visa to różnorodna grupa sportowców z całego świata, którzy rywalizują w</w:t>
      </w:r>
      <w:r w:rsidR="005A253A"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 wielu </w:t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dyscyplinach. Jednocześnie reprezentują na arenach zmagań i </w:t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lastRenderedPageBreak/>
        <w:t xml:space="preserve">poza nimi markę Visa, która wspiera ich od 2000 roku. Jednym z członków Team Visa, a zarazem kandydatem do medalu w surfingu, nowej dyscyplinie olimpijskiej, jest Japończyk Kanoa </w:t>
      </w:r>
      <w:proofErr w:type="spellStart"/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Igarashi</w:t>
      </w:r>
      <w:proofErr w:type="spellEnd"/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. W kampanii marketingowej Visa, która już ruszyła w Japonii, </w:t>
      </w:r>
      <w:proofErr w:type="spellStart"/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surfera</w:t>
      </w:r>
      <w:proofErr w:type="spellEnd"/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 można zobaczyć jak </w:t>
      </w:r>
      <w:r w:rsidR="005A253A"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„</w:t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płynie na bezgotówkowej fali</w:t>
      </w:r>
      <w:r w:rsidR="005A253A"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”</w:t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>.</w:t>
      </w:r>
      <w:r w:rsidR="004940C2"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 </w:t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W tym roku Visa będzie dalej rozszerzać grupę wspieranych przez siebie sportowców,  zarazem promując kandydatów do medali podczas igrzysk olimpijskich i paraolimpijskich oraz wspierając płatności cyfrowe. </w:t>
      </w:r>
    </w:p>
    <w:p w14:paraId="0CE0DB8B" w14:textId="77777777" w:rsidR="00461A89" w:rsidRPr="004C3ED3" w:rsidRDefault="00461A89" w:rsidP="00461A89">
      <w:pPr>
        <w:pStyle w:val="VisaBody-15LineSp"/>
        <w:spacing w:line="240" w:lineRule="auto"/>
        <w:ind w:left="720"/>
        <w:jc w:val="both"/>
        <w:rPr>
          <w:rFonts w:ascii="Segoe UI" w:eastAsia="MS PGothic" w:hAnsi="Segoe UI" w:cs="Segoe UI"/>
          <w:bCs w:val="0"/>
          <w:snapToGrid w:val="0"/>
          <w:lang w:val="pl-PL" w:eastAsia="ja-JP"/>
        </w:rPr>
      </w:pPr>
    </w:p>
    <w:p w14:paraId="295315C6" w14:textId="781C2D4E" w:rsidR="00461A89" w:rsidRPr="004C3ED3" w:rsidRDefault="00461A89" w:rsidP="00461A89">
      <w:pPr>
        <w:pStyle w:val="VisaBody-15LineSp"/>
        <w:numPr>
          <w:ilvl w:val="0"/>
          <w:numId w:val="7"/>
        </w:numPr>
        <w:spacing w:line="240" w:lineRule="auto"/>
        <w:jc w:val="both"/>
        <w:rPr>
          <w:rFonts w:ascii="Segoe UI" w:eastAsia="MS PGothic" w:hAnsi="Segoe UI" w:cs="Segoe UI"/>
          <w:bCs w:val="0"/>
          <w:snapToGrid w:val="0"/>
          <w:lang w:val="pl-PL" w:eastAsia="ja-JP"/>
        </w:rPr>
      </w:pPr>
      <w:r w:rsidRPr="004C3ED3">
        <w:rPr>
          <w:rFonts w:ascii="Segoe UI" w:eastAsia="MS PGothic" w:hAnsi="Segoe UI" w:cs="Segoe UI"/>
          <w:b/>
          <w:bCs w:val="0"/>
          <w:snapToGrid w:val="0"/>
          <w:u w:val="single"/>
          <w:lang w:val="pl-PL" w:eastAsia="ja-JP"/>
        </w:rPr>
        <w:t>Stworzenie ekosystemu partnerów</w:t>
      </w:r>
      <w:r w:rsidRPr="004C3ED3">
        <w:rPr>
          <w:rFonts w:ascii="Segoe UI" w:eastAsia="MS PGothic" w:hAnsi="Segoe UI" w:cs="Segoe UI"/>
          <w:bCs w:val="0"/>
          <w:snapToGrid w:val="0"/>
          <w:lang w:val="pl-PL" w:eastAsia="ja-JP"/>
        </w:rPr>
        <w:t xml:space="preserve">: </w:t>
      </w:r>
      <w:r w:rsidRPr="004C3ED3">
        <w:rPr>
          <w:rFonts w:ascii="Segoe UI" w:hAnsi="Segoe UI" w:cs="Segoe UI"/>
          <w:lang w:val="pl-PL"/>
        </w:rPr>
        <w:t xml:space="preserve">Jako światowy lider płatności cyfrowych, Visa może zaproponować innowacyjne rozwiązania dla 3,4 miliarda posiadaczy rachunków, do których organizacja dociera poprzez współpracę z dostawcami licznych usług finansowych, szeroką grupą detalistów, branżą technologiczną i sektorem </w:t>
      </w:r>
      <w:proofErr w:type="spellStart"/>
      <w:r w:rsidRPr="004C3ED3">
        <w:rPr>
          <w:rFonts w:ascii="Segoe UI" w:hAnsi="Segoe UI" w:cs="Segoe UI"/>
          <w:lang w:val="pl-PL"/>
        </w:rPr>
        <w:t>fintech</w:t>
      </w:r>
      <w:proofErr w:type="spellEnd"/>
      <w:r w:rsidRPr="004C3ED3">
        <w:rPr>
          <w:rFonts w:ascii="Segoe UI" w:hAnsi="Segoe UI" w:cs="Segoe UI"/>
          <w:lang w:val="pl-PL"/>
        </w:rPr>
        <w:t xml:space="preserve">. Aby jeszcze bardziej rozbudować swoją sieć w Japonii, Visa zainicjowała program </w:t>
      </w:r>
      <w:hyperlink r:id="rId11" w:history="1">
        <w:proofErr w:type="spellStart"/>
        <w:r w:rsidRPr="004C3ED3">
          <w:rPr>
            <w:rStyle w:val="Hipercze"/>
            <w:rFonts w:ascii="Segoe UI" w:hAnsi="Segoe UI" w:cs="Segoe UI"/>
            <w:lang w:val="pl-PL"/>
          </w:rPr>
          <w:t>Fintech</w:t>
        </w:r>
        <w:proofErr w:type="spellEnd"/>
        <w:r w:rsidRPr="004C3ED3">
          <w:rPr>
            <w:rStyle w:val="Hipercze"/>
            <w:rFonts w:ascii="Segoe UI" w:hAnsi="Segoe UI" w:cs="Segoe UI"/>
            <w:lang w:val="pl-PL"/>
          </w:rPr>
          <w:t xml:space="preserve"> Fast-</w:t>
        </w:r>
        <w:proofErr w:type="spellStart"/>
        <w:r w:rsidRPr="004C3ED3">
          <w:rPr>
            <w:rStyle w:val="Hipercze"/>
            <w:rFonts w:ascii="Segoe UI" w:hAnsi="Segoe UI" w:cs="Segoe UI"/>
            <w:lang w:val="pl-PL"/>
          </w:rPr>
          <w:t>track</w:t>
        </w:r>
        <w:proofErr w:type="spellEnd"/>
      </w:hyperlink>
      <w:r w:rsidRPr="004C3ED3">
        <w:rPr>
          <w:rFonts w:ascii="Segoe UI" w:hAnsi="Segoe UI" w:cs="Segoe UI"/>
          <w:lang w:val="pl-PL"/>
        </w:rPr>
        <w:t xml:space="preserve"> – dzięki niemu </w:t>
      </w:r>
      <w:proofErr w:type="spellStart"/>
      <w:r w:rsidRPr="004C3ED3">
        <w:rPr>
          <w:rFonts w:ascii="Segoe UI" w:hAnsi="Segoe UI" w:cs="Segoe UI"/>
          <w:lang w:val="pl-PL"/>
        </w:rPr>
        <w:t>fintechy</w:t>
      </w:r>
      <w:proofErr w:type="spellEnd"/>
      <w:r w:rsidRPr="004C3ED3">
        <w:rPr>
          <w:rFonts w:ascii="Segoe UI" w:hAnsi="Segoe UI" w:cs="Segoe UI"/>
          <w:lang w:val="pl-PL"/>
        </w:rPr>
        <w:t xml:space="preserve">, za pośrednictwem sieci płatniczej Visa, będą mogły w szybszy i prostszy </w:t>
      </w:r>
      <w:r w:rsidR="005328C7" w:rsidRPr="004C3ED3">
        <w:rPr>
          <w:rFonts w:ascii="Segoe UI" w:hAnsi="Segoe UI" w:cs="Segoe UI"/>
          <w:lang w:val="pl-PL"/>
        </w:rPr>
        <w:t xml:space="preserve">sposób </w:t>
      </w:r>
      <w:r w:rsidRPr="004C3ED3">
        <w:rPr>
          <w:rFonts w:ascii="Segoe UI" w:hAnsi="Segoe UI" w:cs="Segoe UI"/>
          <w:lang w:val="pl-PL"/>
        </w:rPr>
        <w:t xml:space="preserve">tworzyć oraz oferować nowe doświadczenia płatnicze w handlu elektronicznym. Ponadto, aby zwiększyć popularność płatności cyfrowych, w ostatnim czasie Visa zawarła także partnerstwo z LINE </w:t>
      </w:r>
      <w:proofErr w:type="spellStart"/>
      <w:r w:rsidRPr="004C3ED3">
        <w:rPr>
          <w:rFonts w:ascii="Segoe UI" w:hAnsi="Segoe UI" w:cs="Segoe UI"/>
          <w:lang w:val="pl-PL"/>
        </w:rPr>
        <w:t>Pay</w:t>
      </w:r>
      <w:proofErr w:type="spellEnd"/>
      <w:r w:rsidRPr="004C3ED3">
        <w:rPr>
          <w:rFonts w:ascii="Segoe UI" w:hAnsi="Segoe UI" w:cs="Segoe UI"/>
          <w:lang w:val="pl-PL"/>
        </w:rPr>
        <w:t xml:space="preserve"> Corporation, operatorem e-portfela i usług </w:t>
      </w:r>
      <w:proofErr w:type="spellStart"/>
      <w:r w:rsidRPr="004C3ED3">
        <w:rPr>
          <w:rFonts w:ascii="Segoe UI" w:hAnsi="Segoe UI" w:cs="Segoe UI"/>
          <w:lang w:val="pl-PL"/>
        </w:rPr>
        <w:t>fintech</w:t>
      </w:r>
      <w:proofErr w:type="spellEnd"/>
      <w:r w:rsidRPr="004C3ED3">
        <w:rPr>
          <w:rFonts w:ascii="Segoe UI" w:hAnsi="Segoe UI" w:cs="Segoe UI"/>
          <w:lang w:val="pl-PL"/>
        </w:rPr>
        <w:t xml:space="preserve"> dla komunikatora LINE.</w:t>
      </w:r>
    </w:p>
    <w:p w14:paraId="73772232" w14:textId="77777777" w:rsidR="00461A89" w:rsidRPr="004C3ED3" w:rsidRDefault="00461A89" w:rsidP="00461A89">
      <w:pPr>
        <w:pStyle w:val="Akapitzlist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  <w:lang w:val="pl-PL"/>
        </w:rPr>
      </w:pPr>
    </w:p>
    <w:p w14:paraId="3C67CD21" w14:textId="6D4D26ED" w:rsidR="00461A89" w:rsidRPr="004C3ED3" w:rsidRDefault="00461A89" w:rsidP="00461A89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napToGrid w:val="0"/>
        <w:spacing w:after="0" w:line="240" w:lineRule="auto"/>
        <w:contextualSpacing w:val="0"/>
        <w:jc w:val="both"/>
        <w:rPr>
          <w:rFonts w:ascii="Segoe UI" w:hAnsi="Segoe UI" w:cs="Segoe UI"/>
          <w:color w:val="000000"/>
          <w:sz w:val="20"/>
          <w:szCs w:val="20"/>
          <w:lang w:val="pl-PL"/>
        </w:rPr>
      </w:pPr>
      <w:r w:rsidRPr="004C3ED3">
        <w:rPr>
          <w:rFonts w:ascii="Segoe UI" w:eastAsia="MS PGothic" w:hAnsi="Segoe UI" w:cs="Segoe UI"/>
          <w:b/>
          <w:snapToGrid w:val="0"/>
          <w:sz w:val="20"/>
          <w:szCs w:val="20"/>
          <w:u w:val="single"/>
          <w:lang w:val="pl-PL"/>
        </w:rPr>
        <w:t>Innowacje na czas Igrzysk</w:t>
      </w:r>
      <w:r w:rsidRPr="004C3ED3">
        <w:rPr>
          <w:rFonts w:ascii="Segoe UI" w:eastAsia="MS PGothic" w:hAnsi="Segoe UI" w:cs="Segoe UI"/>
          <w:b/>
          <w:snapToGrid w:val="0"/>
          <w:sz w:val="20"/>
          <w:szCs w:val="20"/>
          <w:lang w:val="pl-PL"/>
        </w:rPr>
        <w:t>:</w:t>
      </w:r>
      <w:r w:rsidRPr="004C3ED3">
        <w:rPr>
          <w:rFonts w:ascii="Segoe UI" w:eastAsia="MS PGothic" w:hAnsi="Segoe UI" w:cs="Segoe UI"/>
          <w:snapToGrid w:val="0"/>
          <w:sz w:val="20"/>
          <w:szCs w:val="20"/>
          <w:lang w:val="pl-PL"/>
        </w:rPr>
        <w:t xml:space="preserve"> Jako wyłączny sponsor </w:t>
      </w:r>
      <w:r w:rsidRPr="004C3ED3">
        <w:rPr>
          <w:rFonts w:ascii="Segoe UI" w:hAnsi="Segoe UI" w:cs="Segoe UI"/>
          <w:sz w:val="20"/>
          <w:szCs w:val="20"/>
          <w:lang w:val="pl-PL"/>
        </w:rPr>
        <w:t xml:space="preserve">Igrzysk Olimpijskich </w:t>
      </w:r>
      <w:r w:rsidRPr="004C3ED3">
        <w:rPr>
          <w:rFonts w:ascii="Segoe UI" w:eastAsia="MS PGothic" w:hAnsi="Segoe UI" w:cs="Segoe UI"/>
          <w:snapToGrid w:val="0"/>
          <w:sz w:val="20"/>
          <w:szCs w:val="20"/>
          <w:lang w:val="pl-PL"/>
        </w:rPr>
        <w:t xml:space="preserve">w zakresie technologii płatniczych, Visa ma wyjątkową szansę </w:t>
      </w:r>
      <w:r w:rsidRPr="004C3ED3">
        <w:rPr>
          <w:rFonts w:ascii="Segoe UI" w:hAnsi="Segoe UI" w:cs="Segoe UI"/>
          <w:sz w:val="20"/>
          <w:szCs w:val="20"/>
          <w:lang w:val="pl-PL"/>
        </w:rPr>
        <w:t>zaprezentowania podczas wszystkich zawodów innowacyjnych rozwiązań w obszarze płatności, często testując technologie, które nie są jeszcze dostępne komercyjnie. Podczas Igrzysk Olimpijskich Rio 2016, sportowcy należący do Team Visa mogli korzystać z pierścionków z funkcją płatniczą</w:t>
      </w:r>
      <w:r w:rsidRPr="004C3ED3">
        <w:rPr>
          <w:rFonts w:ascii="Segoe UI" w:hAnsi="Segoe UI" w:cs="Segoe UI"/>
          <w:color w:val="000000"/>
          <w:sz w:val="20"/>
          <w:szCs w:val="20"/>
          <w:lang w:val="pl-PL"/>
        </w:rPr>
        <w:t>. Z kolei p</w:t>
      </w:r>
      <w:r w:rsidRPr="004C3ED3">
        <w:rPr>
          <w:rFonts w:ascii="Segoe UI" w:hAnsi="Segoe UI" w:cs="Segoe UI"/>
          <w:sz w:val="20"/>
          <w:szCs w:val="20"/>
          <w:lang w:val="pl-PL"/>
        </w:rPr>
        <w:t xml:space="preserve">odczas Zimowych Igrzysk Olimpijskich </w:t>
      </w:r>
      <w:proofErr w:type="spellStart"/>
      <w:r w:rsidRPr="004C3ED3">
        <w:rPr>
          <w:rFonts w:ascii="Segoe UI" w:hAnsi="Segoe UI" w:cs="Segoe UI"/>
          <w:sz w:val="20"/>
          <w:szCs w:val="20"/>
          <w:lang w:val="pl-PL"/>
        </w:rPr>
        <w:t>Pjongczang</w:t>
      </w:r>
      <w:proofErr w:type="spellEnd"/>
      <w:r w:rsidRPr="004C3ED3">
        <w:rPr>
          <w:rFonts w:ascii="Segoe UI" w:hAnsi="Segoe UI" w:cs="Segoe UI"/>
          <w:sz w:val="20"/>
          <w:szCs w:val="20"/>
          <w:lang w:val="pl-PL"/>
        </w:rPr>
        <w:t xml:space="preserve"> 2018, Visa sprzedawała produkty ubieralne w postaci rękawiczek i przypinek</w:t>
      </w:r>
      <w:r w:rsidR="004445BA" w:rsidRPr="004C3ED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4C3ED3">
        <w:rPr>
          <w:rFonts w:ascii="Segoe UI" w:hAnsi="Segoe UI" w:cs="Segoe UI"/>
          <w:sz w:val="20"/>
          <w:szCs w:val="20"/>
          <w:lang w:val="pl-PL"/>
        </w:rPr>
        <w:t>z funkcją płatności zbliżeniowej.</w:t>
      </w:r>
      <w:r w:rsidR="003839AA" w:rsidRPr="004C3ED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4C3ED3">
        <w:rPr>
          <w:rFonts w:ascii="Segoe UI" w:hAnsi="Segoe UI" w:cs="Segoe UI"/>
          <w:color w:val="000000"/>
          <w:sz w:val="20"/>
          <w:szCs w:val="20"/>
          <w:lang w:val="pl-PL"/>
        </w:rPr>
        <w:t>Innowacji płatniczych nie zabranie również</w:t>
      </w:r>
      <w:r w:rsidRPr="004C3ED3">
        <w:rPr>
          <w:rFonts w:ascii="Segoe UI" w:hAnsi="Segoe UI" w:cs="Segoe UI"/>
          <w:sz w:val="20"/>
          <w:szCs w:val="20"/>
          <w:lang w:val="pl-PL"/>
        </w:rPr>
        <w:t xml:space="preserve"> podczas Tokio 2020 </w:t>
      </w:r>
      <w:r w:rsidRPr="004C3ED3">
        <w:rPr>
          <w:rFonts w:ascii="Segoe UI" w:hAnsi="Segoe UI" w:cs="Segoe UI"/>
          <w:color w:val="000000"/>
          <w:sz w:val="20"/>
          <w:szCs w:val="20"/>
          <w:lang w:val="pl-PL"/>
        </w:rPr>
        <w:t xml:space="preserve">– Visa rozważa zaprezentowanie </w:t>
      </w:r>
      <w:r w:rsidR="001E65DF" w:rsidRPr="004C3ED3">
        <w:rPr>
          <w:rFonts w:ascii="Segoe UI" w:hAnsi="Segoe UI" w:cs="Segoe UI"/>
          <w:color w:val="000000"/>
          <w:sz w:val="20"/>
          <w:szCs w:val="20"/>
          <w:lang w:val="pl-PL"/>
        </w:rPr>
        <w:t>w trakcie</w:t>
      </w:r>
      <w:r w:rsidRPr="004C3ED3">
        <w:rPr>
          <w:rFonts w:ascii="Segoe UI" w:hAnsi="Segoe UI" w:cs="Segoe UI"/>
          <w:color w:val="000000"/>
          <w:sz w:val="20"/>
          <w:szCs w:val="20"/>
          <w:lang w:val="pl-PL"/>
        </w:rPr>
        <w:t xml:space="preserve"> imprezy takich rozwiązań</w:t>
      </w:r>
      <w:r w:rsidR="001E65DF" w:rsidRPr="004C3ED3">
        <w:rPr>
          <w:rFonts w:ascii="Segoe UI" w:hAnsi="Segoe UI" w:cs="Segoe UI"/>
          <w:color w:val="000000"/>
          <w:sz w:val="20"/>
          <w:szCs w:val="20"/>
          <w:lang w:val="pl-PL"/>
        </w:rPr>
        <w:t>,</w:t>
      </w:r>
      <w:r w:rsidRPr="004C3ED3">
        <w:rPr>
          <w:rFonts w:ascii="Segoe UI" w:hAnsi="Segoe UI" w:cs="Segoe UI"/>
          <w:color w:val="000000"/>
          <w:sz w:val="20"/>
          <w:szCs w:val="20"/>
          <w:lang w:val="pl-PL"/>
        </w:rPr>
        <w:t xml:space="preserve"> jak</w:t>
      </w:r>
      <w:r w:rsidR="001E65DF" w:rsidRPr="004C3ED3">
        <w:rPr>
          <w:rFonts w:ascii="Segoe UI" w:hAnsi="Segoe UI" w:cs="Segoe UI"/>
          <w:color w:val="000000"/>
          <w:sz w:val="20"/>
          <w:szCs w:val="20"/>
          <w:lang w:val="pl-PL"/>
        </w:rPr>
        <w:t>:</w:t>
      </w:r>
      <w:r w:rsidRPr="004C3ED3">
        <w:rPr>
          <w:rFonts w:ascii="Segoe UI" w:hAnsi="Segoe UI" w:cs="Segoe UI"/>
          <w:color w:val="000000"/>
          <w:sz w:val="20"/>
          <w:szCs w:val="20"/>
          <w:lang w:val="pl-PL"/>
        </w:rPr>
        <w:t xml:space="preserve"> uwierzytelnienie biometryczne, urządzenia ubieralne czy też aplikacje mobilne wykorzystujące wirtualne karty płatnicze. </w:t>
      </w:r>
    </w:p>
    <w:p w14:paraId="7535334B" w14:textId="77777777" w:rsidR="00461A89" w:rsidRPr="004C3ED3" w:rsidRDefault="00461A89" w:rsidP="00461A89">
      <w:pPr>
        <w:pStyle w:val="VisaBody-15LineSp"/>
        <w:spacing w:line="240" w:lineRule="auto"/>
        <w:ind w:left="720"/>
        <w:jc w:val="both"/>
        <w:rPr>
          <w:rFonts w:ascii="Segoe UI" w:eastAsia="MS PGothic" w:hAnsi="Segoe UI" w:cs="Segoe UI"/>
          <w:b/>
          <w:bCs w:val="0"/>
          <w:snapToGrid w:val="0"/>
          <w:u w:val="single"/>
          <w:lang w:val="pl-PL" w:eastAsia="ja-JP"/>
        </w:rPr>
      </w:pPr>
    </w:p>
    <w:p w14:paraId="21A0A015" w14:textId="48823882" w:rsidR="00346106" w:rsidRPr="004C3ED3" w:rsidRDefault="00461A89" w:rsidP="00C51EBE">
      <w:pPr>
        <w:jc w:val="both"/>
        <w:rPr>
          <w:rFonts w:ascii="Segoe UI" w:hAnsi="Segoe UI" w:cs="Segoe UI"/>
          <w:sz w:val="20"/>
          <w:szCs w:val="20"/>
          <w:lang w:val="pl-PL"/>
        </w:rPr>
      </w:pPr>
      <w:r w:rsidRPr="004C3ED3">
        <w:rPr>
          <w:rFonts w:ascii="Segoe UI" w:eastAsia="MS PGothic" w:hAnsi="Segoe UI" w:cs="Segoe UI"/>
          <w:b/>
          <w:snapToGrid w:val="0"/>
          <w:sz w:val="20"/>
          <w:szCs w:val="20"/>
          <w:u w:val="single"/>
          <w:lang w:val="pl-PL" w:eastAsia="ja-JP"/>
        </w:rPr>
        <w:t>Badania dotyczące podróży do Japonii i związanych z nimi wydatków:</w:t>
      </w:r>
      <w:r w:rsidRPr="004C3ED3">
        <w:rPr>
          <w:rFonts w:ascii="Segoe UI" w:eastAsia="MS PGothic" w:hAnsi="Segoe UI" w:cs="Segoe UI"/>
          <w:snapToGrid w:val="0"/>
          <w:sz w:val="20"/>
          <w:szCs w:val="20"/>
          <w:lang w:val="pl-PL" w:eastAsia="ja-JP"/>
        </w:rPr>
        <w:t xml:space="preserve"> Według danych zebranych od podróżujących w ramach badania </w:t>
      </w:r>
      <w:hyperlink r:id="rId12" w:history="1">
        <w:r w:rsidRPr="004C3ED3">
          <w:rPr>
            <w:rStyle w:val="Hipercze"/>
            <w:rFonts w:ascii="Segoe UI" w:eastAsia="MS PGothic" w:hAnsi="Segoe UI" w:cs="Segoe UI"/>
            <w:snapToGrid w:val="0"/>
            <w:sz w:val="20"/>
            <w:szCs w:val="20"/>
            <w:lang w:val="pl-PL" w:eastAsia="ja-JP"/>
          </w:rPr>
          <w:t xml:space="preserve">Visa </w:t>
        </w:r>
        <w:r w:rsidRPr="004C3ED3">
          <w:rPr>
            <w:rStyle w:val="Hipercze"/>
            <w:rFonts w:ascii="Segoe UI" w:eastAsia="Gulim" w:hAnsi="Segoe UI" w:cs="Segoe UI"/>
            <w:sz w:val="20"/>
            <w:szCs w:val="20"/>
            <w:lang w:val="pl-PL"/>
          </w:rPr>
          <w:t xml:space="preserve">Global Travel </w:t>
        </w:r>
        <w:proofErr w:type="spellStart"/>
        <w:r w:rsidRPr="004C3ED3">
          <w:rPr>
            <w:rStyle w:val="Hipercze"/>
            <w:rFonts w:ascii="Segoe UI" w:eastAsia="Gulim" w:hAnsi="Segoe UI" w:cs="Segoe UI"/>
            <w:sz w:val="20"/>
            <w:szCs w:val="20"/>
            <w:lang w:val="pl-PL"/>
          </w:rPr>
          <w:t>Intentions</w:t>
        </w:r>
        <w:proofErr w:type="spellEnd"/>
        <w:r w:rsidRPr="004C3ED3">
          <w:rPr>
            <w:rStyle w:val="Hipercze"/>
            <w:rFonts w:ascii="Segoe UI" w:eastAsia="Gulim" w:hAnsi="Segoe UI" w:cs="Segoe UI"/>
            <w:sz w:val="20"/>
            <w:szCs w:val="20"/>
            <w:lang w:val="pl-PL"/>
          </w:rPr>
          <w:t xml:space="preserve"> (GTI)</w:t>
        </w:r>
      </w:hyperlink>
      <w:r w:rsidRPr="004C3ED3">
        <w:rPr>
          <w:rFonts w:ascii="Segoe UI" w:eastAsia="Gulim" w:hAnsi="Segoe UI" w:cs="Segoe UI"/>
          <w:sz w:val="20"/>
          <w:szCs w:val="20"/>
          <w:lang w:val="pl-PL"/>
        </w:rPr>
        <w:t>,</w:t>
      </w:r>
      <w:r w:rsidR="00B5678C" w:rsidRPr="004C3ED3">
        <w:rPr>
          <w:rFonts w:ascii="Segoe UI" w:eastAsia="Gulim" w:hAnsi="Segoe UI" w:cs="Segoe UI"/>
          <w:sz w:val="20"/>
          <w:szCs w:val="20"/>
          <w:lang w:val="pl-PL"/>
        </w:rPr>
        <w:t xml:space="preserve"> </w:t>
      </w:r>
      <w:r w:rsidRPr="004C3ED3">
        <w:rPr>
          <w:rFonts w:ascii="Segoe UI" w:eastAsia="Gulim" w:hAnsi="Segoe UI" w:cs="Segoe UI"/>
          <w:color w:val="000000" w:themeColor="text1"/>
          <w:sz w:val="20"/>
          <w:szCs w:val="20"/>
          <w:lang w:val="pl-PL"/>
        </w:rPr>
        <w:t>w ciągu ostatnich dwóch lat Japonia wyprzedziła Stany Zjednoczone pod względem liczby odwiedzających</w:t>
      </w:r>
      <w:r w:rsidRPr="004C3ED3">
        <w:rPr>
          <w:rFonts w:ascii="Segoe UI" w:eastAsia="MS PGothic" w:hAnsi="Segoe UI" w:cs="Segoe UI"/>
          <w:snapToGrid w:val="0"/>
          <w:sz w:val="20"/>
          <w:szCs w:val="20"/>
          <w:lang w:val="pl-PL" w:eastAsia="ja-JP"/>
        </w:rPr>
        <w:t>. W okresie poprzedzającym igrzyska olimpijskie Visa będzie dalej publikować dane konsumenckie odnośnie podróżowania i wydatków oraz dzielić się przewidywaniami dotyczącymi trendów turystycznych związanych z Igrzyskami, pomagając w ten sposób przygotować się japońskim detalistom na przyjazd zagranicznych podróżnych.</w:t>
      </w:r>
      <w:r w:rsidR="00515857" w:rsidRPr="004C3ED3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B23983" w:rsidRPr="004C3ED3">
        <w:rPr>
          <w:rFonts w:ascii="Segoe UI" w:hAnsi="Segoe UI" w:cs="Segoe UI"/>
          <w:sz w:val="20"/>
          <w:szCs w:val="20"/>
          <w:lang w:val="pl-PL"/>
        </w:rPr>
        <w:t xml:space="preserve"> </w:t>
      </w:r>
    </w:p>
    <w:p w14:paraId="5C7F8B85" w14:textId="272D0CEA" w:rsidR="00EE1C28" w:rsidRPr="008D081F" w:rsidRDefault="00EE1C28" w:rsidP="00BB6572">
      <w:pPr>
        <w:jc w:val="center"/>
        <w:rPr>
          <w:rFonts w:ascii="Segoe UI" w:hAnsi="Segoe UI" w:cs="Segoe UI"/>
          <w:sz w:val="20"/>
          <w:szCs w:val="20"/>
        </w:rPr>
      </w:pPr>
      <w:r w:rsidRPr="008D081F">
        <w:rPr>
          <w:rFonts w:ascii="Segoe UI" w:hAnsi="Segoe UI" w:cs="Segoe UI"/>
          <w:sz w:val="20"/>
          <w:szCs w:val="20"/>
        </w:rPr>
        <w:t>###</w:t>
      </w:r>
    </w:p>
    <w:bookmarkEnd w:id="1"/>
    <w:p w14:paraId="6151B824" w14:textId="77777777" w:rsidR="00CE2AD4" w:rsidRPr="008D081F" w:rsidRDefault="00CE2AD4" w:rsidP="00CE2AD4">
      <w:pPr>
        <w:jc w:val="both"/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</w:pPr>
      <w:r w:rsidRPr="008D081F">
        <w:rPr>
          <w:rFonts w:ascii="Segoe UI" w:eastAsia="Times New Roman" w:hAnsi="Segoe UI" w:cs="Segoe UI"/>
          <w:b/>
          <w:bCs/>
          <w:sz w:val="18"/>
          <w:szCs w:val="18"/>
          <w:lang w:eastAsia="en-GB"/>
        </w:rPr>
        <w:t>O Visa Inc.</w:t>
      </w:r>
    </w:p>
    <w:p w14:paraId="17123A83" w14:textId="2053DACA" w:rsidR="00CE2AD4" w:rsidRPr="004C3ED3" w:rsidRDefault="00CE2AD4" w:rsidP="00CE2AD4">
      <w:pPr>
        <w:jc w:val="both"/>
        <w:rPr>
          <w:rFonts w:ascii="Segoe UI" w:eastAsia="Times New Roman" w:hAnsi="Segoe UI" w:cs="Segoe UI"/>
          <w:bCs/>
          <w:sz w:val="18"/>
          <w:szCs w:val="18"/>
          <w:lang w:val="pl-PL" w:eastAsia="en-GB"/>
        </w:rPr>
      </w:pPr>
      <w:r w:rsidRPr="008D081F">
        <w:rPr>
          <w:rFonts w:ascii="Segoe UI" w:eastAsia="Times New Roman" w:hAnsi="Segoe UI" w:cs="Segoe UI"/>
          <w:bCs/>
          <w:sz w:val="18"/>
          <w:szCs w:val="18"/>
          <w:lang w:eastAsia="en-GB"/>
        </w:rPr>
        <w:t xml:space="preserve">Visa Inc. </w:t>
      </w:r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</w:t>
      </w:r>
      <w:proofErr w:type="spellStart"/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>VisaNet</w:t>
      </w:r>
      <w:proofErr w:type="spellEnd"/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 xml:space="preserve">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</w:t>
      </w:r>
      <w:proofErr w:type="spellStart"/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>internetem</w:t>
      </w:r>
      <w:proofErr w:type="spellEnd"/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>, a także realizacji wizji przyszłości bezgotówkowej – dla każdego i w każdym miejscu.</w:t>
      </w:r>
      <w:r w:rsidR="00707B82"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 xml:space="preserve"> </w:t>
      </w:r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 xml:space="preserve">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13" w:history="1">
        <w:r w:rsidRPr="004C3ED3">
          <w:rPr>
            <w:rStyle w:val="Hipercze"/>
            <w:rFonts w:ascii="Segoe UI" w:eastAsia="Times New Roman" w:hAnsi="Segoe UI" w:cs="Segoe UI"/>
            <w:bCs/>
            <w:sz w:val="18"/>
            <w:szCs w:val="18"/>
            <w:lang w:val="pl-PL" w:eastAsia="en-GB"/>
          </w:rPr>
          <w:t>www.visaeurope.com</w:t>
        </w:r>
      </w:hyperlink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 xml:space="preserve"> i </w:t>
      </w:r>
      <w:hyperlink r:id="rId14" w:history="1">
        <w:r w:rsidRPr="004C3ED3">
          <w:rPr>
            <w:rStyle w:val="Hipercze"/>
            <w:rFonts w:ascii="Segoe UI" w:eastAsia="Times New Roman" w:hAnsi="Segoe UI" w:cs="Segoe UI"/>
            <w:bCs/>
            <w:sz w:val="18"/>
            <w:szCs w:val="18"/>
            <w:lang w:val="pl-PL" w:eastAsia="en-GB"/>
          </w:rPr>
          <w:t>www.visa.pl</w:t>
        </w:r>
      </w:hyperlink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 xml:space="preserve">, na blogu </w:t>
      </w:r>
      <w:hyperlink r:id="rId15" w:history="1">
        <w:r w:rsidRPr="004C3ED3">
          <w:rPr>
            <w:rStyle w:val="Hipercze"/>
            <w:rFonts w:ascii="Segoe UI" w:eastAsia="Times New Roman" w:hAnsi="Segoe UI" w:cs="Segoe UI"/>
            <w:bCs/>
            <w:sz w:val="18"/>
            <w:szCs w:val="18"/>
            <w:lang w:val="pl-PL" w:eastAsia="en-GB"/>
          </w:rPr>
          <w:t>vision.visaeurope.com</w:t>
        </w:r>
      </w:hyperlink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 xml:space="preserve"> oraz na </w:t>
      </w:r>
      <w:proofErr w:type="spellStart"/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>Twitterze</w:t>
      </w:r>
      <w:proofErr w:type="spellEnd"/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 xml:space="preserve"> </w:t>
      </w:r>
      <w:hyperlink r:id="rId16" w:history="1">
        <w:r w:rsidRPr="004C3ED3">
          <w:rPr>
            <w:rStyle w:val="Hipercze"/>
            <w:rFonts w:ascii="Segoe UI" w:eastAsia="Times New Roman" w:hAnsi="Segoe UI" w:cs="Segoe UI"/>
            <w:bCs/>
            <w:sz w:val="18"/>
            <w:szCs w:val="18"/>
            <w:lang w:val="pl-PL" w:eastAsia="en-GB"/>
          </w:rPr>
          <w:t>@</w:t>
        </w:r>
        <w:proofErr w:type="spellStart"/>
        <w:r w:rsidRPr="004C3ED3">
          <w:rPr>
            <w:rStyle w:val="Hipercze"/>
            <w:rFonts w:ascii="Segoe UI" w:eastAsia="Times New Roman" w:hAnsi="Segoe UI" w:cs="Segoe UI"/>
            <w:bCs/>
            <w:sz w:val="18"/>
            <w:szCs w:val="18"/>
            <w:lang w:val="pl-PL" w:eastAsia="en-GB"/>
          </w:rPr>
          <w:t>VisaNewsEurope</w:t>
        </w:r>
        <w:proofErr w:type="spellEnd"/>
      </w:hyperlink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 xml:space="preserve"> i </w:t>
      </w:r>
      <w:hyperlink r:id="rId17" w:history="1">
        <w:r w:rsidRPr="004C3ED3">
          <w:rPr>
            <w:rStyle w:val="Hipercze"/>
            <w:rFonts w:ascii="Segoe UI" w:eastAsia="Times New Roman" w:hAnsi="Segoe UI" w:cs="Segoe UI"/>
            <w:bCs/>
            <w:sz w:val="18"/>
            <w:szCs w:val="18"/>
            <w:lang w:val="pl-PL" w:eastAsia="en-GB"/>
          </w:rPr>
          <w:t>@</w:t>
        </w:r>
        <w:proofErr w:type="spellStart"/>
        <w:r w:rsidRPr="004C3ED3">
          <w:rPr>
            <w:rStyle w:val="Hipercze"/>
            <w:rFonts w:ascii="Segoe UI" w:eastAsia="Times New Roman" w:hAnsi="Segoe UI" w:cs="Segoe UI"/>
            <w:bCs/>
            <w:sz w:val="18"/>
            <w:szCs w:val="18"/>
            <w:lang w:val="pl-PL" w:eastAsia="en-GB"/>
          </w:rPr>
          <w:t>Visa_PL</w:t>
        </w:r>
        <w:proofErr w:type="spellEnd"/>
      </w:hyperlink>
      <w:r w:rsidRPr="004C3ED3">
        <w:rPr>
          <w:rFonts w:ascii="Segoe UI" w:eastAsia="Times New Roman" w:hAnsi="Segoe UI" w:cs="Segoe UI"/>
          <w:bCs/>
          <w:sz w:val="18"/>
          <w:szCs w:val="18"/>
          <w:lang w:val="pl-PL" w:eastAsia="en-GB"/>
        </w:rPr>
        <w:t>.</w:t>
      </w:r>
    </w:p>
    <w:p w14:paraId="714AC2AC" w14:textId="485EEA78" w:rsidR="002A304F" w:rsidRPr="004C3ED3" w:rsidRDefault="00CE2AD4" w:rsidP="00EF165C">
      <w:pPr>
        <w:rPr>
          <w:rFonts w:ascii="Segoe UI" w:hAnsi="Segoe UI" w:cs="Segoe UI"/>
          <w:color w:val="0563C1" w:themeColor="hyperlink"/>
          <w:sz w:val="18"/>
          <w:szCs w:val="18"/>
          <w:u w:val="single"/>
          <w:lang w:val="pl-PL"/>
        </w:rPr>
      </w:pPr>
      <w:r w:rsidRPr="004C3ED3">
        <w:rPr>
          <w:rFonts w:ascii="Segoe UI" w:eastAsia="Times New Roman" w:hAnsi="Segoe UI" w:cs="Segoe UI"/>
          <w:b/>
          <w:sz w:val="18"/>
          <w:szCs w:val="18"/>
          <w:lang w:val="pl-PL" w:eastAsia="de-DE"/>
        </w:rPr>
        <w:t>Kontakt dla mediów:</w:t>
      </w:r>
      <w:r w:rsidRPr="004C3ED3">
        <w:rPr>
          <w:rFonts w:ascii="Segoe UI" w:eastAsia="Times New Roman" w:hAnsi="Segoe UI" w:cs="Segoe UI"/>
          <w:b/>
          <w:sz w:val="18"/>
          <w:szCs w:val="18"/>
          <w:lang w:val="pl-PL" w:eastAsia="de-DE"/>
        </w:rPr>
        <w:br/>
      </w:r>
      <w:r w:rsidRPr="004C3ED3">
        <w:rPr>
          <w:rFonts w:ascii="Segoe UI" w:eastAsia="Times New Roman" w:hAnsi="Segoe UI" w:cs="Segoe UI"/>
          <w:sz w:val="18"/>
          <w:szCs w:val="18"/>
          <w:lang w:val="pl-PL" w:eastAsia="de-DE"/>
        </w:rPr>
        <w:t>Jarosław Soroczyński</w:t>
      </w:r>
      <w:r w:rsidR="00EF165C" w:rsidRPr="004C3ED3">
        <w:rPr>
          <w:rFonts w:ascii="Segoe UI" w:eastAsia="Times New Roman" w:hAnsi="Segoe UI" w:cs="Segoe UI"/>
          <w:sz w:val="18"/>
          <w:szCs w:val="18"/>
          <w:lang w:val="pl-PL" w:eastAsia="de-DE"/>
        </w:rPr>
        <w:t xml:space="preserve"> | </w:t>
      </w:r>
      <w:proofErr w:type="spellStart"/>
      <w:r w:rsidRPr="004C3ED3">
        <w:rPr>
          <w:rFonts w:ascii="Segoe UI" w:eastAsia="Times New Roman" w:hAnsi="Segoe UI" w:cs="Segoe UI"/>
          <w:sz w:val="18"/>
          <w:szCs w:val="18"/>
          <w:lang w:val="pl-PL" w:eastAsia="de-DE"/>
        </w:rPr>
        <w:t>Grayling</w:t>
      </w:r>
      <w:proofErr w:type="spellEnd"/>
      <w:r w:rsidRPr="004C3ED3">
        <w:rPr>
          <w:rFonts w:ascii="Segoe UI" w:eastAsia="Times New Roman" w:hAnsi="Segoe UI" w:cs="Segoe UI"/>
          <w:sz w:val="18"/>
          <w:szCs w:val="18"/>
          <w:lang w:val="pl-PL" w:eastAsia="de-DE"/>
        </w:rPr>
        <w:t> Poland</w:t>
      </w:r>
      <w:r w:rsidRPr="004C3ED3">
        <w:rPr>
          <w:rFonts w:ascii="Segoe UI" w:eastAsia="Times New Roman" w:hAnsi="Segoe UI" w:cs="Segoe UI"/>
          <w:sz w:val="18"/>
          <w:szCs w:val="18"/>
          <w:lang w:val="pl-PL" w:eastAsia="de-DE"/>
        </w:rPr>
        <w:br/>
        <w:t>+48 601 090 747</w:t>
      </w:r>
      <w:r w:rsidRPr="004C3ED3">
        <w:rPr>
          <w:rFonts w:cs="Arial"/>
          <w:color w:val="000000"/>
          <w:sz w:val="18"/>
          <w:szCs w:val="18"/>
          <w:lang w:val="pl-PL"/>
        </w:rPr>
        <w:t xml:space="preserve"> </w:t>
      </w:r>
      <w:r w:rsidRPr="004C3ED3">
        <w:rPr>
          <w:rFonts w:cs="Arial"/>
          <w:color w:val="000000"/>
          <w:sz w:val="18"/>
          <w:szCs w:val="18"/>
          <w:lang w:val="pl-PL"/>
        </w:rPr>
        <w:br/>
      </w:r>
      <w:hyperlink r:id="rId18" w:history="1">
        <w:r w:rsidRPr="004C3ED3">
          <w:rPr>
            <w:rStyle w:val="Hipercze"/>
            <w:rFonts w:ascii="Segoe UI" w:eastAsia="Times New Roman" w:hAnsi="Segoe UI" w:cs="Segoe UI"/>
            <w:sz w:val="18"/>
            <w:szCs w:val="18"/>
            <w:lang w:val="pl-PL" w:eastAsia="de-DE"/>
          </w:rPr>
          <w:t>jaroslaw.soroczynski@grayling.com</w:t>
        </w:r>
      </w:hyperlink>
      <w:r w:rsidRPr="004C3ED3">
        <w:rPr>
          <w:rFonts w:ascii="Segoe UI" w:eastAsia="Times New Roman" w:hAnsi="Segoe UI" w:cs="Segoe UI"/>
          <w:sz w:val="18"/>
          <w:szCs w:val="18"/>
          <w:lang w:val="pl-PL" w:eastAsia="de-DE"/>
        </w:rPr>
        <w:br/>
      </w:r>
      <w:hyperlink r:id="rId19" w:history="1">
        <w:r w:rsidR="00EF165C" w:rsidRPr="004C3ED3">
          <w:rPr>
            <w:rStyle w:val="Hipercze"/>
            <w:rFonts w:ascii="Segoe UI" w:eastAsia="Times New Roman" w:hAnsi="Segoe UI" w:cs="Segoe UI"/>
            <w:sz w:val="18"/>
            <w:szCs w:val="18"/>
            <w:lang w:val="pl-PL" w:eastAsia="de-DE"/>
          </w:rPr>
          <w:t>visa.pl@grayling.com</w:t>
        </w:r>
      </w:hyperlink>
      <w:r w:rsidR="00EF165C" w:rsidRPr="004C3ED3">
        <w:rPr>
          <w:rFonts w:ascii="Segoe UI" w:hAnsi="Segoe UI" w:cs="Segoe UI"/>
          <w:color w:val="0563C1" w:themeColor="hyperlink"/>
          <w:sz w:val="18"/>
          <w:szCs w:val="18"/>
          <w:u w:val="single"/>
          <w:lang w:val="pl-PL"/>
        </w:rPr>
        <w:t xml:space="preserve"> </w:t>
      </w:r>
    </w:p>
    <w:sectPr w:rsidR="002A304F" w:rsidRPr="004C3ED3" w:rsidSect="004F5063">
      <w:headerReference w:type="default" r:id="rId20"/>
      <w:pgSz w:w="12240" w:h="15840"/>
      <w:pgMar w:top="1417" w:right="1041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66221" w14:textId="77777777" w:rsidR="008B20AA" w:rsidRDefault="008B20AA" w:rsidP="00240617">
      <w:pPr>
        <w:spacing w:after="0" w:line="240" w:lineRule="auto"/>
      </w:pPr>
      <w:r>
        <w:separator/>
      </w:r>
    </w:p>
  </w:endnote>
  <w:endnote w:type="continuationSeparator" w:id="0">
    <w:p w14:paraId="07783D58" w14:textId="77777777" w:rsidR="008B20AA" w:rsidRDefault="008B20AA" w:rsidP="0024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altName w:val="Times New Roman Bold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B3BEB" w14:textId="77777777" w:rsidR="008B20AA" w:rsidRDefault="008B20AA" w:rsidP="00240617">
      <w:pPr>
        <w:spacing w:after="0" w:line="240" w:lineRule="auto"/>
      </w:pPr>
      <w:r>
        <w:separator/>
      </w:r>
    </w:p>
  </w:footnote>
  <w:footnote w:type="continuationSeparator" w:id="0">
    <w:p w14:paraId="7A2F05CB" w14:textId="77777777" w:rsidR="008B20AA" w:rsidRDefault="008B20AA" w:rsidP="00240617">
      <w:pPr>
        <w:spacing w:after="0" w:line="240" w:lineRule="auto"/>
      </w:pPr>
      <w:r>
        <w:continuationSeparator/>
      </w:r>
    </w:p>
  </w:footnote>
  <w:footnote w:id="1">
    <w:p w14:paraId="797852D5" w14:textId="77777777" w:rsidR="00461A89" w:rsidRPr="00117DAD" w:rsidRDefault="00461A89" w:rsidP="00461A89">
      <w:pPr>
        <w:pStyle w:val="Tekstprzypisudolnego"/>
        <w:rPr>
          <w:sz w:val="18"/>
          <w:szCs w:val="18"/>
          <w:lang w:val="pl-PL"/>
        </w:rPr>
      </w:pPr>
      <w:r w:rsidRPr="00117DAD">
        <w:rPr>
          <w:rStyle w:val="Odwoanieprzypisudolnego"/>
          <w:sz w:val="18"/>
          <w:szCs w:val="18"/>
          <w:lang w:val="pl-PL"/>
        </w:rPr>
        <w:footnoteRef/>
      </w:r>
      <w:r w:rsidRPr="00117DAD">
        <w:rPr>
          <w:sz w:val="18"/>
          <w:szCs w:val="18"/>
          <w:lang w:val="pl-PL"/>
        </w:rPr>
        <w:t xml:space="preserve"> </w:t>
      </w:r>
      <w:bookmarkStart w:id="3" w:name="_Hlk14711530"/>
      <w:r w:rsidRPr="00117DAD">
        <w:rPr>
          <w:sz w:val="18"/>
          <w:szCs w:val="18"/>
          <w:lang w:val="pl-PL"/>
        </w:rPr>
        <w:t xml:space="preserve">Wersja w języku japońskim: </w:t>
      </w:r>
      <w:r w:rsidR="008D081F">
        <w:fldChar w:fldCharType="begin"/>
      </w:r>
      <w:r w:rsidR="008D081F" w:rsidRPr="008D081F">
        <w:rPr>
          <w:lang w:val="pl-PL"/>
        </w:rPr>
        <w:instrText xml:space="preserve"> HYPERLINK "https://www.kantei.go.jp/jp/singi/keizaisaisei/pdf/miraitousi2018_zentai.pdf" </w:instrText>
      </w:r>
      <w:r w:rsidR="008D081F">
        <w:fldChar w:fldCharType="separate"/>
      </w:r>
      <w:r w:rsidRPr="00117DAD">
        <w:rPr>
          <w:rStyle w:val="Hipercze"/>
          <w:rFonts w:cs="Segoe UI"/>
          <w:sz w:val="18"/>
          <w:szCs w:val="18"/>
          <w:lang w:val="pl-PL"/>
        </w:rPr>
        <w:t>https://www.kantei.go.jp/jp/singi/keizaisaisei/pdf/miraitousi2018_zentai.pdf</w:t>
      </w:r>
      <w:r w:rsidR="008D081F">
        <w:rPr>
          <w:rStyle w:val="Hipercze"/>
          <w:rFonts w:cs="Segoe UI"/>
          <w:sz w:val="18"/>
          <w:szCs w:val="18"/>
          <w:lang w:val="pl-PL"/>
        </w:rPr>
        <w:fldChar w:fldCharType="end"/>
      </w:r>
      <w:r w:rsidRPr="00117DAD">
        <w:rPr>
          <w:rFonts w:cs="Segoe UI"/>
          <w:sz w:val="18"/>
          <w:szCs w:val="18"/>
          <w:lang w:val="pl-PL"/>
        </w:rPr>
        <w:t xml:space="preserve">; </w:t>
      </w:r>
      <w:r w:rsidRPr="00117DAD">
        <w:rPr>
          <w:sz w:val="18"/>
          <w:szCs w:val="18"/>
          <w:lang w:val="pl-PL"/>
        </w:rPr>
        <w:t>wersja w języku angielskim</w:t>
      </w:r>
      <w:r w:rsidRPr="00117DAD">
        <w:rPr>
          <w:rFonts w:cs="Segoe UI"/>
          <w:sz w:val="18"/>
          <w:szCs w:val="18"/>
          <w:lang w:val="pl-PL"/>
        </w:rPr>
        <w:t xml:space="preserve">: </w:t>
      </w:r>
      <w:r w:rsidR="008D081F">
        <w:fldChar w:fldCharType="begin"/>
      </w:r>
      <w:r w:rsidR="008D081F" w:rsidRPr="008D081F">
        <w:rPr>
          <w:lang w:val="pl-PL"/>
        </w:rPr>
        <w:instrText xml:space="preserve"> HYPERLINK "https://www.meti.go.jp/english/press/2018/041</w:instrText>
      </w:r>
      <w:r w:rsidR="008D081F" w:rsidRPr="008D081F">
        <w:rPr>
          <w:lang w:val="pl-PL"/>
        </w:rPr>
        <w:instrText xml:space="preserve">1_002.html%20" </w:instrText>
      </w:r>
      <w:r w:rsidR="008D081F">
        <w:fldChar w:fldCharType="separate"/>
      </w:r>
      <w:r w:rsidRPr="00052E46">
        <w:rPr>
          <w:rStyle w:val="Hipercze"/>
          <w:rFonts w:cs="Segoe UI"/>
          <w:sz w:val="18"/>
          <w:szCs w:val="18"/>
          <w:lang w:val="pl-PL"/>
        </w:rPr>
        <w:t>https://www.meti.go.jp/english/press/2018/0411_002.html</w:t>
      </w:r>
      <w:r w:rsidR="008D081F">
        <w:rPr>
          <w:rStyle w:val="Hipercze"/>
          <w:rFonts w:cs="Segoe UI"/>
          <w:sz w:val="18"/>
          <w:szCs w:val="18"/>
          <w:lang w:val="pl-PL"/>
        </w:rPr>
        <w:fldChar w:fldCharType="end"/>
      </w:r>
      <w:r w:rsidRPr="00117DAD">
        <w:rPr>
          <w:rFonts w:cs="Segoe UI"/>
          <w:sz w:val="18"/>
          <w:szCs w:val="18"/>
          <w:lang w:val="pl-PL"/>
        </w:rPr>
        <w:t xml:space="preserve"> </w:t>
      </w:r>
      <w:bookmarkEnd w:id="3"/>
    </w:p>
  </w:footnote>
  <w:footnote w:id="2">
    <w:p w14:paraId="180EB6A2" w14:textId="77777777" w:rsidR="00461A89" w:rsidRPr="004E24B8" w:rsidRDefault="00461A89" w:rsidP="00461A89">
      <w:pPr>
        <w:pStyle w:val="Tekstprzypisudolnego"/>
        <w:rPr>
          <w:lang w:val="en-GB"/>
        </w:rPr>
      </w:pPr>
      <w:r w:rsidRPr="00117DAD">
        <w:rPr>
          <w:rStyle w:val="Odwoanieprzypisudolnego"/>
          <w:sz w:val="18"/>
          <w:lang w:val="pl-PL"/>
        </w:rPr>
        <w:footnoteRef/>
      </w:r>
      <w:r w:rsidRPr="004E24B8">
        <w:rPr>
          <w:sz w:val="18"/>
          <w:lang w:val="en-GB"/>
        </w:rPr>
        <w:t xml:space="preserve"> </w:t>
      </w:r>
      <w:hyperlink r:id="rId1" w:history="1">
        <w:r w:rsidRPr="003376DE">
          <w:rPr>
            <w:rStyle w:val="Hipercze"/>
            <w:sz w:val="18"/>
          </w:rPr>
          <w:t>Euromonitor_Financial_Cards_and_Payments_in_Japan.pdf</w:t>
        </w:r>
      </w:hyperlink>
      <w:r>
        <w:rPr>
          <w:sz w:val="18"/>
        </w:rPr>
        <w:t>;</w:t>
      </w:r>
      <w:r w:rsidRPr="003376DE">
        <w:rPr>
          <w:sz w:val="18"/>
        </w:rPr>
        <w:t xml:space="preserve"> </w:t>
      </w:r>
      <w:hyperlink r:id="rId2" w:history="1">
        <w:r w:rsidRPr="003376DE">
          <w:rPr>
            <w:rStyle w:val="Hipercze"/>
            <w:sz w:val="18"/>
          </w:rPr>
          <w:t>Euromonitor Passport Consumer Payments Selected Countries.xlsx</w:t>
        </w:r>
      </w:hyperlink>
    </w:p>
  </w:footnote>
  <w:footnote w:id="3">
    <w:p w14:paraId="07812512" w14:textId="77777777" w:rsidR="00461A89" w:rsidRPr="00117DAD" w:rsidRDefault="00461A89" w:rsidP="00461A89">
      <w:pPr>
        <w:pStyle w:val="Tekstprzypisudolnego"/>
        <w:rPr>
          <w:sz w:val="18"/>
          <w:lang w:val="pl-PL"/>
        </w:rPr>
      </w:pPr>
      <w:r w:rsidRPr="00117DAD">
        <w:rPr>
          <w:rStyle w:val="Odwoanieprzypisudolnego"/>
          <w:sz w:val="18"/>
          <w:lang w:val="pl-PL"/>
        </w:rPr>
        <w:footnoteRef/>
      </w:r>
      <w:r w:rsidRPr="00117DAD">
        <w:rPr>
          <w:sz w:val="18"/>
          <w:lang w:val="pl-PL"/>
        </w:rPr>
        <w:t xml:space="preserve"> Japan </w:t>
      </w:r>
      <w:proofErr w:type="spellStart"/>
      <w:r w:rsidRPr="00117DAD">
        <w:rPr>
          <w:sz w:val="18"/>
          <w:lang w:val="pl-PL"/>
        </w:rPr>
        <w:t>National</w:t>
      </w:r>
      <w:proofErr w:type="spellEnd"/>
      <w:r w:rsidRPr="00117DAD">
        <w:rPr>
          <w:sz w:val="18"/>
          <w:lang w:val="pl-PL"/>
        </w:rPr>
        <w:t xml:space="preserve"> </w:t>
      </w:r>
      <w:proofErr w:type="spellStart"/>
      <w:r w:rsidRPr="00117DAD">
        <w:rPr>
          <w:sz w:val="18"/>
          <w:lang w:val="pl-PL"/>
        </w:rPr>
        <w:t>Tourism</w:t>
      </w:r>
      <w:proofErr w:type="spellEnd"/>
      <w:r w:rsidRPr="00117DAD">
        <w:rPr>
          <w:sz w:val="18"/>
          <w:lang w:val="pl-PL"/>
        </w:rPr>
        <w:t xml:space="preserve"> </w:t>
      </w:r>
      <w:proofErr w:type="spellStart"/>
      <w:r w:rsidRPr="00117DAD">
        <w:rPr>
          <w:sz w:val="18"/>
          <w:lang w:val="pl-PL"/>
        </w:rPr>
        <w:t>Association</w:t>
      </w:r>
      <w:proofErr w:type="spellEnd"/>
      <w:r w:rsidRPr="00117DAD">
        <w:rPr>
          <w:sz w:val="18"/>
          <w:lang w:val="pl-PL"/>
        </w:rPr>
        <w:t>, dane roczne, stan na 31 grudnia 2017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351AB" w14:textId="1644C6C7" w:rsidR="00410257" w:rsidRDefault="00410257">
    <w:pPr>
      <w:pStyle w:val="Nagwek"/>
    </w:pPr>
    <w:r w:rsidRPr="00E40BC7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678A8A8B" wp14:editId="4129B074">
          <wp:simplePos x="0" y="0"/>
          <wp:positionH relativeFrom="margin">
            <wp:posOffset>5158105</wp:posOffset>
          </wp:positionH>
          <wp:positionV relativeFrom="topMargin">
            <wp:align>bottom</wp:align>
          </wp:positionV>
          <wp:extent cx="1481455" cy="812800"/>
          <wp:effectExtent l="0" t="0" r="4445" b="635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4D8"/>
    <w:multiLevelType w:val="hybridMultilevel"/>
    <w:tmpl w:val="960E0E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3AF"/>
    <w:multiLevelType w:val="hybridMultilevel"/>
    <w:tmpl w:val="734E0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3DE"/>
    <w:multiLevelType w:val="hybridMultilevel"/>
    <w:tmpl w:val="23E2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6746AB"/>
    <w:multiLevelType w:val="hybridMultilevel"/>
    <w:tmpl w:val="B3BEE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755E6"/>
    <w:multiLevelType w:val="hybridMultilevel"/>
    <w:tmpl w:val="28A0E814"/>
    <w:lvl w:ilvl="0" w:tplc="3C10ACD0">
      <w:numFmt w:val="bullet"/>
      <w:lvlText w:val=""/>
      <w:lvlJc w:val="left"/>
      <w:pPr>
        <w:ind w:left="720" w:hanging="360"/>
      </w:pPr>
      <w:rPr>
        <w:rFonts w:ascii="Symbol" w:eastAsia="MS PGothic" w:hAnsi="Symbol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750362"/>
    <w:multiLevelType w:val="hybridMultilevel"/>
    <w:tmpl w:val="DCF89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l-PL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1C28"/>
    <w:rsid w:val="0001429E"/>
    <w:rsid w:val="000153AE"/>
    <w:rsid w:val="00022314"/>
    <w:rsid w:val="0002460E"/>
    <w:rsid w:val="000250DD"/>
    <w:rsid w:val="00027F42"/>
    <w:rsid w:val="00030A80"/>
    <w:rsid w:val="00040D6C"/>
    <w:rsid w:val="00040FA4"/>
    <w:rsid w:val="000507FE"/>
    <w:rsid w:val="000512A1"/>
    <w:rsid w:val="0005780F"/>
    <w:rsid w:val="00057A3B"/>
    <w:rsid w:val="00061A59"/>
    <w:rsid w:val="00066101"/>
    <w:rsid w:val="00067291"/>
    <w:rsid w:val="00070B36"/>
    <w:rsid w:val="0007232F"/>
    <w:rsid w:val="000743C1"/>
    <w:rsid w:val="00075902"/>
    <w:rsid w:val="000778CE"/>
    <w:rsid w:val="000804D6"/>
    <w:rsid w:val="0008608C"/>
    <w:rsid w:val="00093649"/>
    <w:rsid w:val="000943DE"/>
    <w:rsid w:val="00094BD4"/>
    <w:rsid w:val="00097447"/>
    <w:rsid w:val="000A20D8"/>
    <w:rsid w:val="000A6453"/>
    <w:rsid w:val="000C483C"/>
    <w:rsid w:val="000E09A8"/>
    <w:rsid w:val="000E30FA"/>
    <w:rsid w:val="000E31CF"/>
    <w:rsid w:val="000E50E6"/>
    <w:rsid w:val="000E5DFA"/>
    <w:rsid w:val="000E5E18"/>
    <w:rsid w:val="000E672F"/>
    <w:rsid w:val="000F4949"/>
    <w:rsid w:val="00101B7F"/>
    <w:rsid w:val="00104A04"/>
    <w:rsid w:val="00105B6D"/>
    <w:rsid w:val="00105E46"/>
    <w:rsid w:val="00106766"/>
    <w:rsid w:val="00107C38"/>
    <w:rsid w:val="00113E9D"/>
    <w:rsid w:val="0011736D"/>
    <w:rsid w:val="00122722"/>
    <w:rsid w:val="00123E62"/>
    <w:rsid w:val="0012434F"/>
    <w:rsid w:val="0012542E"/>
    <w:rsid w:val="001256BF"/>
    <w:rsid w:val="001318F6"/>
    <w:rsid w:val="001319DA"/>
    <w:rsid w:val="001370F3"/>
    <w:rsid w:val="00140A26"/>
    <w:rsid w:val="00141B0D"/>
    <w:rsid w:val="0015491F"/>
    <w:rsid w:val="00155B16"/>
    <w:rsid w:val="0016050D"/>
    <w:rsid w:val="001617B7"/>
    <w:rsid w:val="00165DC4"/>
    <w:rsid w:val="001701CE"/>
    <w:rsid w:val="001751CF"/>
    <w:rsid w:val="00175C30"/>
    <w:rsid w:val="00181FFE"/>
    <w:rsid w:val="00194582"/>
    <w:rsid w:val="001960DF"/>
    <w:rsid w:val="001A0B30"/>
    <w:rsid w:val="001A1269"/>
    <w:rsid w:val="001A2C66"/>
    <w:rsid w:val="001A3A75"/>
    <w:rsid w:val="001B38E0"/>
    <w:rsid w:val="001C288A"/>
    <w:rsid w:val="001C4012"/>
    <w:rsid w:val="001D0603"/>
    <w:rsid w:val="001D1F16"/>
    <w:rsid w:val="001D37A7"/>
    <w:rsid w:val="001E2681"/>
    <w:rsid w:val="001E3940"/>
    <w:rsid w:val="001E65DF"/>
    <w:rsid w:val="001F1EC7"/>
    <w:rsid w:val="001F4380"/>
    <w:rsid w:val="00200F49"/>
    <w:rsid w:val="00205F44"/>
    <w:rsid w:val="00206136"/>
    <w:rsid w:val="00216B72"/>
    <w:rsid w:val="002205F3"/>
    <w:rsid w:val="002230FC"/>
    <w:rsid w:val="00224489"/>
    <w:rsid w:val="00225A4F"/>
    <w:rsid w:val="00231D18"/>
    <w:rsid w:val="00237638"/>
    <w:rsid w:val="002376CF"/>
    <w:rsid w:val="00240617"/>
    <w:rsid w:val="00240DA6"/>
    <w:rsid w:val="00243D32"/>
    <w:rsid w:val="00244777"/>
    <w:rsid w:val="00245CEA"/>
    <w:rsid w:val="002515C7"/>
    <w:rsid w:val="002521FD"/>
    <w:rsid w:val="002538CB"/>
    <w:rsid w:val="00260977"/>
    <w:rsid w:val="00261637"/>
    <w:rsid w:val="00263164"/>
    <w:rsid w:val="00264417"/>
    <w:rsid w:val="00265530"/>
    <w:rsid w:val="00265616"/>
    <w:rsid w:val="00265FD5"/>
    <w:rsid w:val="002709E4"/>
    <w:rsid w:val="00271111"/>
    <w:rsid w:val="00277F39"/>
    <w:rsid w:val="00282E0D"/>
    <w:rsid w:val="002845CE"/>
    <w:rsid w:val="002871BB"/>
    <w:rsid w:val="002876B7"/>
    <w:rsid w:val="002A2221"/>
    <w:rsid w:val="002A304F"/>
    <w:rsid w:val="002B144F"/>
    <w:rsid w:val="002B1639"/>
    <w:rsid w:val="002B283F"/>
    <w:rsid w:val="002B49D9"/>
    <w:rsid w:val="002C2BEB"/>
    <w:rsid w:val="002D09D1"/>
    <w:rsid w:val="002D526F"/>
    <w:rsid w:val="002D7604"/>
    <w:rsid w:val="002E4F98"/>
    <w:rsid w:val="002F04AE"/>
    <w:rsid w:val="002F0B3D"/>
    <w:rsid w:val="002F2807"/>
    <w:rsid w:val="003058B5"/>
    <w:rsid w:val="0031562B"/>
    <w:rsid w:val="0032384F"/>
    <w:rsid w:val="00323F44"/>
    <w:rsid w:val="003254E7"/>
    <w:rsid w:val="00325D7B"/>
    <w:rsid w:val="0032643E"/>
    <w:rsid w:val="0032736E"/>
    <w:rsid w:val="003324E9"/>
    <w:rsid w:val="00332D6C"/>
    <w:rsid w:val="003334BB"/>
    <w:rsid w:val="00336131"/>
    <w:rsid w:val="00337331"/>
    <w:rsid w:val="003406C3"/>
    <w:rsid w:val="00340E10"/>
    <w:rsid w:val="00345EF2"/>
    <w:rsid w:val="00346106"/>
    <w:rsid w:val="0035279A"/>
    <w:rsid w:val="00352B3E"/>
    <w:rsid w:val="003538D7"/>
    <w:rsid w:val="003540E2"/>
    <w:rsid w:val="00357240"/>
    <w:rsid w:val="00366737"/>
    <w:rsid w:val="00371E21"/>
    <w:rsid w:val="00377AF4"/>
    <w:rsid w:val="003839AA"/>
    <w:rsid w:val="003842A2"/>
    <w:rsid w:val="00390143"/>
    <w:rsid w:val="0039286D"/>
    <w:rsid w:val="00393D83"/>
    <w:rsid w:val="003A07AC"/>
    <w:rsid w:val="003B0B6B"/>
    <w:rsid w:val="003B74C8"/>
    <w:rsid w:val="003C66AE"/>
    <w:rsid w:val="003C7979"/>
    <w:rsid w:val="003D1730"/>
    <w:rsid w:val="003D34D7"/>
    <w:rsid w:val="003D476D"/>
    <w:rsid w:val="003E01B5"/>
    <w:rsid w:val="003E62E5"/>
    <w:rsid w:val="003F13B4"/>
    <w:rsid w:val="00400EEE"/>
    <w:rsid w:val="00402ABA"/>
    <w:rsid w:val="004033C6"/>
    <w:rsid w:val="00403C5F"/>
    <w:rsid w:val="00404A9E"/>
    <w:rsid w:val="00406B62"/>
    <w:rsid w:val="00407700"/>
    <w:rsid w:val="00410257"/>
    <w:rsid w:val="0041093A"/>
    <w:rsid w:val="00411B30"/>
    <w:rsid w:val="00421E24"/>
    <w:rsid w:val="004277A3"/>
    <w:rsid w:val="0043784B"/>
    <w:rsid w:val="004445BA"/>
    <w:rsid w:val="00444AF4"/>
    <w:rsid w:val="00445984"/>
    <w:rsid w:val="00450113"/>
    <w:rsid w:val="004531AD"/>
    <w:rsid w:val="00455635"/>
    <w:rsid w:val="00461A89"/>
    <w:rsid w:val="00463AE9"/>
    <w:rsid w:val="00464C99"/>
    <w:rsid w:val="00472D53"/>
    <w:rsid w:val="00474125"/>
    <w:rsid w:val="0047634F"/>
    <w:rsid w:val="0047662C"/>
    <w:rsid w:val="0047691C"/>
    <w:rsid w:val="004860EF"/>
    <w:rsid w:val="00486A36"/>
    <w:rsid w:val="0048731F"/>
    <w:rsid w:val="0048789F"/>
    <w:rsid w:val="004927A0"/>
    <w:rsid w:val="004933EF"/>
    <w:rsid w:val="004940C2"/>
    <w:rsid w:val="004A1CFE"/>
    <w:rsid w:val="004A2831"/>
    <w:rsid w:val="004A32C9"/>
    <w:rsid w:val="004A3B15"/>
    <w:rsid w:val="004A3F78"/>
    <w:rsid w:val="004A67B4"/>
    <w:rsid w:val="004C040F"/>
    <w:rsid w:val="004C1F65"/>
    <w:rsid w:val="004C379D"/>
    <w:rsid w:val="004C3A65"/>
    <w:rsid w:val="004C3ED3"/>
    <w:rsid w:val="004C517D"/>
    <w:rsid w:val="004D11C6"/>
    <w:rsid w:val="004D5842"/>
    <w:rsid w:val="004D5E2E"/>
    <w:rsid w:val="004D6188"/>
    <w:rsid w:val="004E38FE"/>
    <w:rsid w:val="004E3D78"/>
    <w:rsid w:val="004E741C"/>
    <w:rsid w:val="004F09BC"/>
    <w:rsid w:val="004F5063"/>
    <w:rsid w:val="005033F1"/>
    <w:rsid w:val="005049EC"/>
    <w:rsid w:val="00507ACB"/>
    <w:rsid w:val="00511401"/>
    <w:rsid w:val="00511F17"/>
    <w:rsid w:val="005148F1"/>
    <w:rsid w:val="00515857"/>
    <w:rsid w:val="00515D9B"/>
    <w:rsid w:val="00523185"/>
    <w:rsid w:val="00525DEE"/>
    <w:rsid w:val="00531101"/>
    <w:rsid w:val="005328C7"/>
    <w:rsid w:val="00532DF3"/>
    <w:rsid w:val="00534D0C"/>
    <w:rsid w:val="00536313"/>
    <w:rsid w:val="0056104D"/>
    <w:rsid w:val="005630BE"/>
    <w:rsid w:val="00563364"/>
    <w:rsid w:val="005658A0"/>
    <w:rsid w:val="00565950"/>
    <w:rsid w:val="00565D2E"/>
    <w:rsid w:val="005668A5"/>
    <w:rsid w:val="00566B93"/>
    <w:rsid w:val="00573DBF"/>
    <w:rsid w:val="00576385"/>
    <w:rsid w:val="00577005"/>
    <w:rsid w:val="005770D0"/>
    <w:rsid w:val="00584071"/>
    <w:rsid w:val="00594067"/>
    <w:rsid w:val="0059513D"/>
    <w:rsid w:val="0059680C"/>
    <w:rsid w:val="00596844"/>
    <w:rsid w:val="005A253A"/>
    <w:rsid w:val="005A595B"/>
    <w:rsid w:val="005B003D"/>
    <w:rsid w:val="005B6830"/>
    <w:rsid w:val="005C673E"/>
    <w:rsid w:val="005D5940"/>
    <w:rsid w:val="005E66E4"/>
    <w:rsid w:val="005F187A"/>
    <w:rsid w:val="005F6890"/>
    <w:rsid w:val="006006CD"/>
    <w:rsid w:val="00601283"/>
    <w:rsid w:val="00601EB5"/>
    <w:rsid w:val="00602AD5"/>
    <w:rsid w:val="00603446"/>
    <w:rsid w:val="00605453"/>
    <w:rsid w:val="006069C4"/>
    <w:rsid w:val="00613E9E"/>
    <w:rsid w:val="00630AAB"/>
    <w:rsid w:val="00632094"/>
    <w:rsid w:val="00632BFC"/>
    <w:rsid w:val="00636887"/>
    <w:rsid w:val="006368D3"/>
    <w:rsid w:val="0064268C"/>
    <w:rsid w:val="00643855"/>
    <w:rsid w:val="00647600"/>
    <w:rsid w:val="00653D64"/>
    <w:rsid w:val="00654487"/>
    <w:rsid w:val="006627B0"/>
    <w:rsid w:val="00662B1A"/>
    <w:rsid w:val="0066342C"/>
    <w:rsid w:val="00670B5E"/>
    <w:rsid w:val="00671A53"/>
    <w:rsid w:val="006752BF"/>
    <w:rsid w:val="00675BEA"/>
    <w:rsid w:val="006826BE"/>
    <w:rsid w:val="00684325"/>
    <w:rsid w:val="00686945"/>
    <w:rsid w:val="00690CAB"/>
    <w:rsid w:val="0069353C"/>
    <w:rsid w:val="00695390"/>
    <w:rsid w:val="006969D9"/>
    <w:rsid w:val="00697957"/>
    <w:rsid w:val="006A10CA"/>
    <w:rsid w:val="006A2537"/>
    <w:rsid w:val="006A2EBB"/>
    <w:rsid w:val="006A3CAF"/>
    <w:rsid w:val="006A3D87"/>
    <w:rsid w:val="006B2409"/>
    <w:rsid w:val="006B27AF"/>
    <w:rsid w:val="006B38ED"/>
    <w:rsid w:val="006C54AE"/>
    <w:rsid w:val="006D1CD6"/>
    <w:rsid w:val="006D5E4A"/>
    <w:rsid w:val="006D62B9"/>
    <w:rsid w:val="006E121C"/>
    <w:rsid w:val="006E3F79"/>
    <w:rsid w:val="006E456F"/>
    <w:rsid w:val="006E6C0A"/>
    <w:rsid w:val="006E6D8A"/>
    <w:rsid w:val="006F18C7"/>
    <w:rsid w:val="006F23D2"/>
    <w:rsid w:val="006F5AA6"/>
    <w:rsid w:val="00703DD5"/>
    <w:rsid w:val="00704B08"/>
    <w:rsid w:val="00706775"/>
    <w:rsid w:val="00707B82"/>
    <w:rsid w:val="007122E6"/>
    <w:rsid w:val="007160DF"/>
    <w:rsid w:val="00717498"/>
    <w:rsid w:val="00722D97"/>
    <w:rsid w:val="00724A36"/>
    <w:rsid w:val="007324AC"/>
    <w:rsid w:val="00734BE3"/>
    <w:rsid w:val="0073570F"/>
    <w:rsid w:val="0074288A"/>
    <w:rsid w:val="0074779D"/>
    <w:rsid w:val="00747CA6"/>
    <w:rsid w:val="00752F85"/>
    <w:rsid w:val="00761F0D"/>
    <w:rsid w:val="00765F93"/>
    <w:rsid w:val="00766DF5"/>
    <w:rsid w:val="0077217F"/>
    <w:rsid w:val="007908F2"/>
    <w:rsid w:val="00791601"/>
    <w:rsid w:val="007922B7"/>
    <w:rsid w:val="00792923"/>
    <w:rsid w:val="007A6E99"/>
    <w:rsid w:val="007A7117"/>
    <w:rsid w:val="007B21B0"/>
    <w:rsid w:val="007B3C3A"/>
    <w:rsid w:val="007B6A78"/>
    <w:rsid w:val="007C203A"/>
    <w:rsid w:val="007C3574"/>
    <w:rsid w:val="007C6CDA"/>
    <w:rsid w:val="007C75C2"/>
    <w:rsid w:val="007C7674"/>
    <w:rsid w:val="007C7976"/>
    <w:rsid w:val="007D03AC"/>
    <w:rsid w:val="007D0A7F"/>
    <w:rsid w:val="007D0EE3"/>
    <w:rsid w:val="007D48BC"/>
    <w:rsid w:val="007E0181"/>
    <w:rsid w:val="007E1959"/>
    <w:rsid w:val="007E67D6"/>
    <w:rsid w:val="007F4B1D"/>
    <w:rsid w:val="007F5EF1"/>
    <w:rsid w:val="008111E2"/>
    <w:rsid w:val="00811EDC"/>
    <w:rsid w:val="00814326"/>
    <w:rsid w:val="008149D5"/>
    <w:rsid w:val="008213FD"/>
    <w:rsid w:val="00823A88"/>
    <w:rsid w:val="00826464"/>
    <w:rsid w:val="00826E0C"/>
    <w:rsid w:val="0083111D"/>
    <w:rsid w:val="008358F9"/>
    <w:rsid w:val="00836555"/>
    <w:rsid w:val="00836BD4"/>
    <w:rsid w:val="008443EB"/>
    <w:rsid w:val="0084787D"/>
    <w:rsid w:val="0085375B"/>
    <w:rsid w:val="0086058E"/>
    <w:rsid w:val="00861F88"/>
    <w:rsid w:val="008642A4"/>
    <w:rsid w:val="008675D4"/>
    <w:rsid w:val="008705F6"/>
    <w:rsid w:val="0087204B"/>
    <w:rsid w:val="00872333"/>
    <w:rsid w:val="00872CAA"/>
    <w:rsid w:val="008768CB"/>
    <w:rsid w:val="0087714E"/>
    <w:rsid w:val="008808EA"/>
    <w:rsid w:val="00882D15"/>
    <w:rsid w:val="0088477C"/>
    <w:rsid w:val="0088776C"/>
    <w:rsid w:val="00893300"/>
    <w:rsid w:val="00896708"/>
    <w:rsid w:val="008971EB"/>
    <w:rsid w:val="008A3785"/>
    <w:rsid w:val="008B1593"/>
    <w:rsid w:val="008B2074"/>
    <w:rsid w:val="008B20AA"/>
    <w:rsid w:val="008B6372"/>
    <w:rsid w:val="008C0B4C"/>
    <w:rsid w:val="008C2D40"/>
    <w:rsid w:val="008C74F2"/>
    <w:rsid w:val="008D081F"/>
    <w:rsid w:val="008D4C25"/>
    <w:rsid w:val="008D4FEF"/>
    <w:rsid w:val="008E380C"/>
    <w:rsid w:val="008F5DFF"/>
    <w:rsid w:val="009005EE"/>
    <w:rsid w:val="009006E7"/>
    <w:rsid w:val="00901AF2"/>
    <w:rsid w:val="00902CD8"/>
    <w:rsid w:val="00920658"/>
    <w:rsid w:val="00922C5E"/>
    <w:rsid w:val="00932472"/>
    <w:rsid w:val="00933352"/>
    <w:rsid w:val="00934514"/>
    <w:rsid w:val="00934DA7"/>
    <w:rsid w:val="00941E3B"/>
    <w:rsid w:val="0094251C"/>
    <w:rsid w:val="0095025C"/>
    <w:rsid w:val="00950A2A"/>
    <w:rsid w:val="00954F2D"/>
    <w:rsid w:val="00962BC2"/>
    <w:rsid w:val="00964C66"/>
    <w:rsid w:val="009703BF"/>
    <w:rsid w:val="00971D56"/>
    <w:rsid w:val="00972622"/>
    <w:rsid w:val="00972E25"/>
    <w:rsid w:val="009745DB"/>
    <w:rsid w:val="00974755"/>
    <w:rsid w:val="00976276"/>
    <w:rsid w:val="0097651C"/>
    <w:rsid w:val="00985B4F"/>
    <w:rsid w:val="00987DE6"/>
    <w:rsid w:val="00992CC0"/>
    <w:rsid w:val="009955FD"/>
    <w:rsid w:val="00996ACD"/>
    <w:rsid w:val="00997C2A"/>
    <w:rsid w:val="009C0DD5"/>
    <w:rsid w:val="009C647B"/>
    <w:rsid w:val="009D117C"/>
    <w:rsid w:val="009E21D9"/>
    <w:rsid w:val="009E30AD"/>
    <w:rsid w:val="009E7B12"/>
    <w:rsid w:val="009F0F45"/>
    <w:rsid w:val="009F7916"/>
    <w:rsid w:val="00A0188B"/>
    <w:rsid w:val="00A0525D"/>
    <w:rsid w:val="00A05B3B"/>
    <w:rsid w:val="00A15D62"/>
    <w:rsid w:val="00A228DA"/>
    <w:rsid w:val="00A244BC"/>
    <w:rsid w:val="00A25733"/>
    <w:rsid w:val="00A25B94"/>
    <w:rsid w:val="00A278A1"/>
    <w:rsid w:val="00A339BD"/>
    <w:rsid w:val="00A35410"/>
    <w:rsid w:val="00A35CA4"/>
    <w:rsid w:val="00A50599"/>
    <w:rsid w:val="00A53B96"/>
    <w:rsid w:val="00A542F8"/>
    <w:rsid w:val="00A56F71"/>
    <w:rsid w:val="00A6568E"/>
    <w:rsid w:val="00A65F34"/>
    <w:rsid w:val="00A71445"/>
    <w:rsid w:val="00A72382"/>
    <w:rsid w:val="00A77ABA"/>
    <w:rsid w:val="00A80745"/>
    <w:rsid w:val="00A96D16"/>
    <w:rsid w:val="00AA02C8"/>
    <w:rsid w:val="00AA0444"/>
    <w:rsid w:val="00AA715A"/>
    <w:rsid w:val="00AA7A8E"/>
    <w:rsid w:val="00AB3F0F"/>
    <w:rsid w:val="00AB598D"/>
    <w:rsid w:val="00AD2DC9"/>
    <w:rsid w:val="00AE18BA"/>
    <w:rsid w:val="00AE51E9"/>
    <w:rsid w:val="00AE5F58"/>
    <w:rsid w:val="00AE71E6"/>
    <w:rsid w:val="00AF59FC"/>
    <w:rsid w:val="00AF6D0F"/>
    <w:rsid w:val="00B02913"/>
    <w:rsid w:val="00B0390D"/>
    <w:rsid w:val="00B04030"/>
    <w:rsid w:val="00B12430"/>
    <w:rsid w:val="00B13E27"/>
    <w:rsid w:val="00B15A7E"/>
    <w:rsid w:val="00B23983"/>
    <w:rsid w:val="00B23AB6"/>
    <w:rsid w:val="00B24BAB"/>
    <w:rsid w:val="00B328D7"/>
    <w:rsid w:val="00B32C91"/>
    <w:rsid w:val="00B3785A"/>
    <w:rsid w:val="00B45A28"/>
    <w:rsid w:val="00B465C5"/>
    <w:rsid w:val="00B47AF0"/>
    <w:rsid w:val="00B5095A"/>
    <w:rsid w:val="00B51D4C"/>
    <w:rsid w:val="00B52125"/>
    <w:rsid w:val="00B54AAB"/>
    <w:rsid w:val="00B5678C"/>
    <w:rsid w:val="00B619E7"/>
    <w:rsid w:val="00B64647"/>
    <w:rsid w:val="00B6524D"/>
    <w:rsid w:val="00B720A8"/>
    <w:rsid w:val="00B74ECE"/>
    <w:rsid w:val="00B81334"/>
    <w:rsid w:val="00B83D6E"/>
    <w:rsid w:val="00B85EF0"/>
    <w:rsid w:val="00B9050F"/>
    <w:rsid w:val="00B93843"/>
    <w:rsid w:val="00B958D9"/>
    <w:rsid w:val="00B96BD8"/>
    <w:rsid w:val="00B96FB3"/>
    <w:rsid w:val="00BA02F4"/>
    <w:rsid w:val="00BA1E6E"/>
    <w:rsid w:val="00BA22BD"/>
    <w:rsid w:val="00BB08CF"/>
    <w:rsid w:val="00BB424E"/>
    <w:rsid w:val="00BB5AD6"/>
    <w:rsid w:val="00BB63E8"/>
    <w:rsid w:val="00BB6572"/>
    <w:rsid w:val="00BC497D"/>
    <w:rsid w:val="00BC679E"/>
    <w:rsid w:val="00BD1C8C"/>
    <w:rsid w:val="00BD3BF6"/>
    <w:rsid w:val="00BD423D"/>
    <w:rsid w:val="00BD6BA6"/>
    <w:rsid w:val="00BD725C"/>
    <w:rsid w:val="00BD7C28"/>
    <w:rsid w:val="00BE09ED"/>
    <w:rsid w:val="00BE4EFF"/>
    <w:rsid w:val="00BF01E2"/>
    <w:rsid w:val="00BF065F"/>
    <w:rsid w:val="00BF49F9"/>
    <w:rsid w:val="00BF5FE0"/>
    <w:rsid w:val="00C00F17"/>
    <w:rsid w:val="00C02024"/>
    <w:rsid w:val="00C04D30"/>
    <w:rsid w:val="00C05ACD"/>
    <w:rsid w:val="00C0721B"/>
    <w:rsid w:val="00C41B05"/>
    <w:rsid w:val="00C43955"/>
    <w:rsid w:val="00C44400"/>
    <w:rsid w:val="00C50957"/>
    <w:rsid w:val="00C517CE"/>
    <w:rsid w:val="00C51EBE"/>
    <w:rsid w:val="00C523D5"/>
    <w:rsid w:val="00C54937"/>
    <w:rsid w:val="00C65F37"/>
    <w:rsid w:val="00C80DBC"/>
    <w:rsid w:val="00C85BA9"/>
    <w:rsid w:val="00C90E04"/>
    <w:rsid w:val="00C942AD"/>
    <w:rsid w:val="00C955CB"/>
    <w:rsid w:val="00CA24E8"/>
    <w:rsid w:val="00CA27D4"/>
    <w:rsid w:val="00CA30D4"/>
    <w:rsid w:val="00CA35C5"/>
    <w:rsid w:val="00CA46BA"/>
    <w:rsid w:val="00CA4885"/>
    <w:rsid w:val="00CB1491"/>
    <w:rsid w:val="00CB30D2"/>
    <w:rsid w:val="00CC18CF"/>
    <w:rsid w:val="00CC5F27"/>
    <w:rsid w:val="00CD0EED"/>
    <w:rsid w:val="00CD54D5"/>
    <w:rsid w:val="00CE2AD4"/>
    <w:rsid w:val="00CE33FB"/>
    <w:rsid w:val="00CE5E09"/>
    <w:rsid w:val="00CE7678"/>
    <w:rsid w:val="00CE7A46"/>
    <w:rsid w:val="00CF03CD"/>
    <w:rsid w:val="00CF3CEF"/>
    <w:rsid w:val="00CF50C2"/>
    <w:rsid w:val="00CF5A9B"/>
    <w:rsid w:val="00D02058"/>
    <w:rsid w:val="00D0367F"/>
    <w:rsid w:val="00D0760D"/>
    <w:rsid w:val="00D10C30"/>
    <w:rsid w:val="00D10D57"/>
    <w:rsid w:val="00D1299E"/>
    <w:rsid w:val="00D17F70"/>
    <w:rsid w:val="00D254BE"/>
    <w:rsid w:val="00D33657"/>
    <w:rsid w:val="00D41B7C"/>
    <w:rsid w:val="00D421D7"/>
    <w:rsid w:val="00D43054"/>
    <w:rsid w:val="00D43F5D"/>
    <w:rsid w:val="00D506C7"/>
    <w:rsid w:val="00D5510E"/>
    <w:rsid w:val="00D55C7C"/>
    <w:rsid w:val="00D61FBA"/>
    <w:rsid w:val="00D626B4"/>
    <w:rsid w:val="00D66671"/>
    <w:rsid w:val="00D83F3A"/>
    <w:rsid w:val="00D86DB9"/>
    <w:rsid w:val="00D87F87"/>
    <w:rsid w:val="00D90608"/>
    <w:rsid w:val="00D93CF1"/>
    <w:rsid w:val="00DA6285"/>
    <w:rsid w:val="00DA77F0"/>
    <w:rsid w:val="00DB291E"/>
    <w:rsid w:val="00DB2D22"/>
    <w:rsid w:val="00DB4728"/>
    <w:rsid w:val="00DB6468"/>
    <w:rsid w:val="00DC51D1"/>
    <w:rsid w:val="00DC5BB0"/>
    <w:rsid w:val="00DD0945"/>
    <w:rsid w:val="00DD4013"/>
    <w:rsid w:val="00DD49A5"/>
    <w:rsid w:val="00DD6702"/>
    <w:rsid w:val="00DD717E"/>
    <w:rsid w:val="00DE0602"/>
    <w:rsid w:val="00DE5E97"/>
    <w:rsid w:val="00DE7ACA"/>
    <w:rsid w:val="00DF4424"/>
    <w:rsid w:val="00DF4BDF"/>
    <w:rsid w:val="00DF4FBB"/>
    <w:rsid w:val="00DF5557"/>
    <w:rsid w:val="00DF65D3"/>
    <w:rsid w:val="00E07F73"/>
    <w:rsid w:val="00E11058"/>
    <w:rsid w:val="00E113BD"/>
    <w:rsid w:val="00E21AEF"/>
    <w:rsid w:val="00E34F6A"/>
    <w:rsid w:val="00E36CBF"/>
    <w:rsid w:val="00E40BC7"/>
    <w:rsid w:val="00E4132D"/>
    <w:rsid w:val="00E41EE5"/>
    <w:rsid w:val="00E4562B"/>
    <w:rsid w:val="00E525B9"/>
    <w:rsid w:val="00E55528"/>
    <w:rsid w:val="00E65431"/>
    <w:rsid w:val="00E671F6"/>
    <w:rsid w:val="00E674FA"/>
    <w:rsid w:val="00E76F7F"/>
    <w:rsid w:val="00E80E77"/>
    <w:rsid w:val="00E8162F"/>
    <w:rsid w:val="00E82675"/>
    <w:rsid w:val="00E827EB"/>
    <w:rsid w:val="00E85B28"/>
    <w:rsid w:val="00E869F7"/>
    <w:rsid w:val="00E9104F"/>
    <w:rsid w:val="00E93816"/>
    <w:rsid w:val="00E9519E"/>
    <w:rsid w:val="00EA026C"/>
    <w:rsid w:val="00EA1265"/>
    <w:rsid w:val="00EA2B93"/>
    <w:rsid w:val="00EA4C50"/>
    <w:rsid w:val="00EA59AE"/>
    <w:rsid w:val="00EB447A"/>
    <w:rsid w:val="00EB7043"/>
    <w:rsid w:val="00EC094D"/>
    <w:rsid w:val="00EC0A5E"/>
    <w:rsid w:val="00EC110A"/>
    <w:rsid w:val="00EC138D"/>
    <w:rsid w:val="00EC4992"/>
    <w:rsid w:val="00EC50B0"/>
    <w:rsid w:val="00ED344B"/>
    <w:rsid w:val="00EE0AE5"/>
    <w:rsid w:val="00EE1C28"/>
    <w:rsid w:val="00EE1DCD"/>
    <w:rsid w:val="00EE4024"/>
    <w:rsid w:val="00EF165C"/>
    <w:rsid w:val="00EF70F0"/>
    <w:rsid w:val="00F14506"/>
    <w:rsid w:val="00F20D3E"/>
    <w:rsid w:val="00F23DB1"/>
    <w:rsid w:val="00F30DA4"/>
    <w:rsid w:val="00F332C3"/>
    <w:rsid w:val="00F41EE1"/>
    <w:rsid w:val="00F4524D"/>
    <w:rsid w:val="00F4585B"/>
    <w:rsid w:val="00F46CF5"/>
    <w:rsid w:val="00F623AF"/>
    <w:rsid w:val="00F665F3"/>
    <w:rsid w:val="00F740DF"/>
    <w:rsid w:val="00F76A99"/>
    <w:rsid w:val="00F80D8C"/>
    <w:rsid w:val="00F813CA"/>
    <w:rsid w:val="00F81852"/>
    <w:rsid w:val="00F867D1"/>
    <w:rsid w:val="00F95E8F"/>
    <w:rsid w:val="00FA0A9F"/>
    <w:rsid w:val="00FB2C4D"/>
    <w:rsid w:val="00FB77CF"/>
    <w:rsid w:val="00FC2E11"/>
    <w:rsid w:val="00FC503E"/>
    <w:rsid w:val="00FD3434"/>
    <w:rsid w:val="00FD4DAB"/>
    <w:rsid w:val="00FE156A"/>
    <w:rsid w:val="00FE5AE6"/>
    <w:rsid w:val="00FE7420"/>
    <w:rsid w:val="00FF4D85"/>
    <w:rsid w:val="00FF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F7B01"/>
  <w15:chartTrackingRefBased/>
  <w15:docId w15:val="{9042C25D-3FAF-4CB2-B076-B5139C64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C28"/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uiPriority w:val="99"/>
    <w:rsid w:val="00EE1C28"/>
    <w:pPr>
      <w:spacing w:after="120" w:line="240" w:lineRule="exact"/>
    </w:pPr>
    <w:rPr>
      <w:rFonts w:ascii="Segoe UI" w:eastAsia="Times New Roman" w:hAnsi="Segoe UI" w:cs="Times New Roman"/>
      <w:b/>
      <w:caps/>
      <w:color w:val="44546A"/>
      <w:spacing w:val="36"/>
      <w:sz w:val="19"/>
      <w:szCs w:val="20"/>
      <w:lang w:val="en-US"/>
    </w:rPr>
  </w:style>
  <w:style w:type="paragraph" w:customStyle="1" w:styleId="VisaHeadline">
    <w:name w:val="Visa Headline"/>
    <w:rsid w:val="00EE1C2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  <w:lang w:val="en-US"/>
    </w:rPr>
  </w:style>
  <w:style w:type="character" w:styleId="Hipercze">
    <w:name w:val="Hyperlink"/>
    <w:basedOn w:val="Domylnaczcionkaakapitu"/>
    <w:uiPriority w:val="99"/>
    <w:rsid w:val="00EE1C2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rsid w:val="00EE1C2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E1C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1C28"/>
    <w:rPr>
      <w:rFonts w:ascii="Calibri" w:eastAsia="Calibri" w:hAnsi="Calibri" w:cs="Times New Roman"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C28"/>
    <w:rPr>
      <w:rFonts w:ascii="Segoe UI" w:eastAsia="Calibri" w:hAnsi="Segoe UI" w:cs="Segoe UI"/>
      <w:sz w:val="18"/>
      <w:szCs w:val="18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9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9A5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CF3CE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6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61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061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703BF"/>
    <w:pPr>
      <w:spacing w:before="225" w:after="225" w:line="240" w:lineRule="auto"/>
      <w:jc w:val="both"/>
    </w:pPr>
    <w:rPr>
      <w:rFonts w:ascii="Times New Roman" w:eastAsiaTheme="minorHAnsi" w:hAnsi="Times New Roman"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5AE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228DA"/>
    <w:rPr>
      <w:color w:val="954F72" w:themeColor="followedHyperlink"/>
      <w:u w:val="single"/>
    </w:rPr>
  </w:style>
  <w:style w:type="paragraph" w:customStyle="1" w:styleId="Default">
    <w:name w:val="Default"/>
    <w:rsid w:val="00EB447A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57A3B"/>
    <w:rPr>
      <w:i/>
      <w:iCs/>
    </w:rPr>
  </w:style>
  <w:style w:type="paragraph" w:styleId="Tekstprzypisudolnego">
    <w:name w:val="footnote text"/>
    <w:basedOn w:val="Normalny"/>
    <w:link w:val="TekstprzypisudolnegoZnak"/>
    <w:unhideWhenUsed/>
    <w:rsid w:val="0083111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3111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nhideWhenUsed/>
    <w:rsid w:val="0083111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C4012"/>
    <w:rPr>
      <w:b/>
      <w:b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D7604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24A36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861F88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72C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09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4BD4"/>
    <w:rPr>
      <w:rFonts w:ascii="Calibri" w:eastAsia="Calibri" w:hAnsi="Calibri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94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4BD4"/>
    <w:rPr>
      <w:rFonts w:ascii="Calibri" w:eastAsia="Calibri" w:hAnsi="Calibri" w:cs="Times New Roman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3B96"/>
    <w:rPr>
      <w:color w:val="605E5C"/>
      <w:shd w:val="clear" w:color="auto" w:fill="E1DFDD"/>
    </w:rPr>
  </w:style>
  <w:style w:type="paragraph" w:customStyle="1" w:styleId="VisaBody-15LineSp">
    <w:name w:val="Visa Body - 1.5 Line Sp"/>
    <w:rsid w:val="00461A89"/>
    <w:pPr>
      <w:widowControl w:val="0"/>
      <w:suppressAutoHyphens/>
      <w:spacing w:after="0" w:line="360" w:lineRule="auto"/>
    </w:pPr>
    <w:rPr>
      <w:rFonts w:ascii="Arial" w:eastAsia="MS Mincho" w:hAnsi="Arial" w:cs="Arial"/>
      <w:bCs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isaeurope.com" TargetMode="External"/><Relationship Id="rId18" Type="http://schemas.openxmlformats.org/officeDocument/2006/relationships/hyperlink" Target="mailto:jaroslaw.soroczynski@grayling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usa.visa.com/travel-with-visa/global-travel-intentions-study.html" TargetMode="External"/><Relationship Id="rId17" Type="http://schemas.openxmlformats.org/officeDocument/2006/relationships/hyperlink" Target="https://twitter.com/VISA_P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VisaNewsEurop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safintechfasttrack.com/asiapacific/index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sion.visaeurope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visa.pl@grayling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visa.pl/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id:947615F54456370BA92E1E2BD39CB1D03144532F@1" TargetMode="External"/><Relationship Id="rId1" Type="http://schemas.openxmlformats.org/officeDocument/2006/relationships/hyperlink" Target="cid:018BD739394F39F6C22F9E392E1DE224F1201774@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1EDDE8617F54B8ABDC32346192DB0" ma:contentTypeVersion="8" ma:contentTypeDescription="Create a new document." ma:contentTypeScope="" ma:versionID="9dae8317d0afb1e250586469e601aa6c">
  <xsd:schema xmlns:xsd="http://www.w3.org/2001/XMLSchema" xmlns:xs="http://www.w3.org/2001/XMLSchema" xmlns:p="http://schemas.microsoft.com/office/2006/metadata/properties" xmlns:ns3="bdc98747-b0fa-4c29-a4f9-c45a2973b217" targetNamespace="http://schemas.microsoft.com/office/2006/metadata/properties" ma:root="true" ma:fieldsID="a16d23e60c8f4f181a364171f164a14b" ns3:_="">
    <xsd:import namespace="bdc98747-b0fa-4c29-a4f9-c45a2973b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98747-b0fa-4c29-a4f9-c45a2973b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4B60A-6F9E-41B4-9B58-C6CF0A406A3B}">
  <ds:schemaRefs>
    <ds:schemaRef ds:uri="bdc98747-b0fa-4c29-a4f9-c45a2973b217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A69005-056B-40AF-8A83-BBD3D340D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EEE11-A1D8-4D57-946F-B8485E67F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98747-b0fa-4c29-a4f9-c45a2973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E597D1-EAB2-4E5B-99D9-C3CA4217F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1082</Words>
  <Characters>6497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Visa</dc:creator>
  <cp:keywords/>
  <dc:description/>
  <cp:lastModifiedBy>Jaroslaw Soroczynski</cp:lastModifiedBy>
  <cp:revision>20</cp:revision>
  <cp:lastPrinted>2019-01-29T17:12:00Z</cp:lastPrinted>
  <dcterms:created xsi:type="dcterms:W3CDTF">2019-07-26T11:35:00Z</dcterms:created>
  <dcterms:modified xsi:type="dcterms:W3CDTF">2019-07-26T11:50:00Z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0x010100C471EDDE8617F54B8ABDC32346192DB0</vt:lpwstr>
  </property>
</Properties>
</file>