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8681" w14:textId="48563564" w:rsidR="00B26283" w:rsidRPr="00E93A3F" w:rsidRDefault="00B26283" w:rsidP="00B26283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bookmarkStart w:id="0" w:name="date"/>
      <w:bookmarkEnd w:id="0"/>
      <w:r w:rsidRPr="00E93A3F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 xml:space="preserve">KÖZZÉTÉTEL: 2023. ÁPRILIS </w:t>
      </w:r>
      <w:r w:rsidR="009E261D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>6. 10:00h</w:t>
      </w:r>
    </w:p>
    <w:p w14:paraId="3362D223" w14:textId="77777777" w:rsidR="00B26283" w:rsidRPr="00E93A3F" w:rsidRDefault="00B26283" w:rsidP="00B26283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7124694B" w14:textId="77777777" w:rsidR="00B26283" w:rsidRPr="00E93A3F" w:rsidRDefault="00B26283" w:rsidP="00B26283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E93A3F">
        <w:rPr>
          <w:rFonts w:ascii="Arial" w:hAnsi="Arial" w:cs="Arial"/>
          <w:b/>
          <w:bCs/>
          <w:sz w:val="32"/>
          <w:szCs w:val="32"/>
          <w:lang w:val="hu-HU"/>
        </w:rPr>
        <w:t>Az intelligensebb, teljesen hálózatba kapcsolt, tisztán elektromos E-Transit Courier révén a Ford Pro megerősíti vezető helyét az elektromos haszonjárművek piacán</w:t>
      </w:r>
    </w:p>
    <w:p w14:paraId="1CE8679F" w14:textId="77777777" w:rsidR="00B26283" w:rsidRPr="00E93A3F" w:rsidRDefault="00B26283" w:rsidP="00B26283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1ADBFE87" w14:textId="77777777" w:rsidR="00B26283" w:rsidRPr="00E93A3F" w:rsidRDefault="00B26283" w:rsidP="00B26283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E93A3F">
        <w:rPr>
          <w:rFonts w:ascii="Arial" w:hAnsi="Arial" w:cs="Arial"/>
          <w:sz w:val="22"/>
          <w:szCs w:val="22"/>
          <w:lang w:val="hu-HU"/>
        </w:rPr>
        <w:t>A Ford Pro elektromos modelljeinek kínálatában megjelenik a vadonatúj, tisztán elektromos hajtású E-Transit Courier kompakt áruszállító, támogatva a Ford globális tervét az EV-k széles körű elterjesztésére</w:t>
      </w:r>
    </w:p>
    <w:p w14:paraId="04C04AA0" w14:textId="77777777" w:rsidR="00B26283" w:rsidRPr="00E93A3F" w:rsidRDefault="00B26283" w:rsidP="00B26283">
      <w:pPr>
        <w:rPr>
          <w:rFonts w:ascii="Arial" w:hAnsi="Arial" w:cs="Arial"/>
          <w:sz w:val="22"/>
          <w:szCs w:val="22"/>
          <w:lang w:val="hu-HU"/>
        </w:rPr>
      </w:pPr>
    </w:p>
    <w:p w14:paraId="5FFB9DD6" w14:textId="77777777" w:rsidR="00B26283" w:rsidRPr="00E93A3F" w:rsidRDefault="00B26283" w:rsidP="00B26283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E93A3F">
        <w:rPr>
          <w:rFonts w:ascii="Arial" w:hAnsi="Arial" w:cs="Arial"/>
          <w:sz w:val="22"/>
          <w:szCs w:val="22"/>
          <w:lang w:val="hu-HU"/>
        </w:rPr>
        <w:t>Kompromisszumok nélküli EV-teljesítmény, hosszabb és jobban kihasználható rakodótér, egyedülálló produktivitást biztosító Ford Pro hálózatba kapcsolt szolgáltatások</w:t>
      </w:r>
      <w:r w:rsidRPr="00E93A3F">
        <w:rPr>
          <w:rFonts w:ascii="Arial" w:hAnsi="Arial" w:cs="Arial"/>
          <w:sz w:val="22"/>
          <w:szCs w:val="22"/>
          <w:lang w:val="hu-HU"/>
        </w:rPr>
        <w:br/>
      </w:r>
    </w:p>
    <w:p w14:paraId="26E0613A" w14:textId="0785D26F" w:rsidR="009D067E" w:rsidRPr="00B26283" w:rsidRDefault="00B26283" w:rsidP="00B26283">
      <w:pPr>
        <w:numPr>
          <w:ilvl w:val="0"/>
          <w:numId w:val="2"/>
        </w:numPr>
        <w:ind w:right="720"/>
        <w:rPr>
          <w:lang w:val="hu-HU"/>
        </w:rPr>
      </w:pPr>
      <w:r w:rsidRPr="00E93A3F">
        <w:rPr>
          <w:rFonts w:ascii="Arial" w:hAnsi="Arial" w:cs="Arial"/>
          <w:sz w:val="22"/>
          <w:szCs w:val="22"/>
          <w:lang w:val="hu-HU"/>
        </w:rPr>
        <w:t>Az E-Transit Courier gyártása 2024-ben kezdődik; a dízel- és benzinmotoros változatok már 2023 nyarától megrendelhetők, és kiszállításuk még az év vége előtt megkezdődik</w:t>
      </w:r>
    </w:p>
    <w:p w14:paraId="02C36FDB" w14:textId="77777777" w:rsidR="009D067E" w:rsidRDefault="009D067E" w:rsidP="002E5D32">
      <w:pPr>
        <w:spacing w:line="360" w:lineRule="auto"/>
        <w:ind w:right="-240"/>
        <w:jc w:val="both"/>
        <w:rPr>
          <w:b/>
          <w:bCs/>
          <w:sz w:val="22"/>
          <w:szCs w:val="22"/>
        </w:rPr>
      </w:pPr>
    </w:p>
    <w:p w14:paraId="69A8BD7C" w14:textId="0F4C3ABF" w:rsidR="00B26283" w:rsidRPr="00B26283" w:rsidRDefault="002E5D32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E5D32">
        <w:rPr>
          <w:rFonts w:ascii="Arial" w:hAnsi="Arial" w:cs="Arial"/>
          <w:b/>
          <w:bCs/>
          <w:sz w:val="22"/>
          <w:szCs w:val="22"/>
        </w:rPr>
        <w:t xml:space="preserve">BUDAPEST, </w:t>
      </w:r>
      <w:proofErr w:type="spellStart"/>
      <w:r w:rsidR="008F55FB">
        <w:rPr>
          <w:rFonts w:ascii="Arial" w:hAnsi="Arial" w:cs="Arial"/>
          <w:b/>
          <w:bCs/>
          <w:sz w:val="22"/>
          <w:szCs w:val="22"/>
        </w:rPr>
        <w:t>Magyarország</w:t>
      </w:r>
      <w:proofErr w:type="spellEnd"/>
      <w:r w:rsidR="008F55FB">
        <w:rPr>
          <w:rFonts w:ascii="Arial" w:hAnsi="Arial" w:cs="Arial"/>
          <w:b/>
          <w:bCs/>
          <w:sz w:val="22"/>
          <w:szCs w:val="22"/>
        </w:rPr>
        <w:t xml:space="preserve">, 2023. </w:t>
      </w:r>
      <w:proofErr w:type="spellStart"/>
      <w:r w:rsidR="00B26283" w:rsidRPr="009E261D">
        <w:rPr>
          <w:rFonts w:ascii="Arial" w:hAnsi="Arial" w:cs="Arial"/>
          <w:b/>
          <w:bCs/>
          <w:sz w:val="22"/>
          <w:szCs w:val="22"/>
        </w:rPr>
        <w:t>április</w:t>
      </w:r>
      <w:proofErr w:type="spellEnd"/>
      <w:r w:rsidR="00B26283" w:rsidRPr="009E261D">
        <w:rPr>
          <w:rFonts w:ascii="Arial" w:hAnsi="Arial" w:cs="Arial"/>
          <w:b/>
          <w:bCs/>
          <w:sz w:val="22"/>
          <w:szCs w:val="22"/>
        </w:rPr>
        <w:t xml:space="preserve"> </w:t>
      </w:r>
      <w:r w:rsidR="009E261D" w:rsidRPr="009E261D">
        <w:rPr>
          <w:rFonts w:ascii="Arial" w:hAnsi="Arial" w:cs="Arial"/>
          <w:b/>
          <w:bCs/>
          <w:sz w:val="22"/>
          <w:szCs w:val="22"/>
        </w:rPr>
        <w:t>6</w:t>
      </w:r>
      <w:r w:rsidR="008F55FB" w:rsidRPr="009E261D">
        <w:rPr>
          <w:rFonts w:ascii="Arial" w:hAnsi="Arial" w:cs="Arial"/>
          <w:b/>
          <w:bCs/>
          <w:sz w:val="22"/>
          <w:szCs w:val="22"/>
        </w:rPr>
        <w:t>.</w:t>
      </w:r>
      <w:r w:rsidRPr="002E5D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76A6">
        <w:rPr>
          <w:sz w:val="22"/>
          <w:szCs w:val="22"/>
        </w:rPr>
        <w:t>–</w:t>
      </w:r>
      <w:r w:rsidR="001B27A4">
        <w:rPr>
          <w:sz w:val="22"/>
          <w:szCs w:val="22"/>
        </w:rPr>
        <w:t xml:space="preserve"> </w:t>
      </w:r>
      <w:r w:rsidR="00B26283"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Pro ma bemutatta az E-Transit Couriert, az alapoktól újratervezett, tisztán elektromos haszonjárművet</w:t>
      </w:r>
      <w:r w:rsid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¹</w:t>
      </w:r>
      <w:r w:rsidR="00B26283"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, amely magas szintű konnektivitást és produktivitást kínál a kompakt áruszállítók vásárlóinak.</w:t>
      </w:r>
    </w:p>
    <w:p w14:paraId="097A3842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0CCF945" w14:textId="5602D58C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Pro innovatív, elektromos hajtású, hálózathoz csatlakoztatható áruszállítóinak kínálatát gyarapító, vadonatúj E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noBreakHyphen/>
        <w:t>Transit Courier teljesen összehangoltan működik a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hyperlink r:id="rId12" w:history="1">
        <w:r w:rsidRPr="00E93A3F">
          <w:rPr>
            <w:rStyle w:val="Hyperlink"/>
            <w:rFonts w:ascii="Arial" w:hAnsi="Arial" w:cs="Arial"/>
            <w:sz w:val="22"/>
            <w:szCs w:val="22"/>
            <w:lang w:val="hu-HU"/>
          </w:rPr>
          <w:t>Ford Pro platformjával</w:t>
        </w:r>
      </w:hyperlink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, amely olyan szoftveres és csatlakoztatható szolgáltatásokat biztosít a járművek hatékony üzemeltetéséhez, mint a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hyperlink r:id="rId13" w:history="1">
        <w:r w:rsidRPr="00E93A3F">
          <w:rPr>
            <w:rStyle w:val="Hyperlink"/>
            <w:rFonts w:ascii="Arial" w:hAnsi="Arial" w:cs="Arial"/>
            <w:sz w:val="22"/>
            <w:szCs w:val="22"/>
            <w:lang w:val="hu-HU"/>
          </w:rPr>
          <w:t>töltéstervezés</w:t>
        </w:r>
      </w:hyperlink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vagy a Ford Pro Software flottairányítási eszközei.</w:t>
      </w:r>
    </w:p>
    <w:p w14:paraId="428395DF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D1962A1" w14:textId="118F6CD6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Azért, hogy a produktivitást még magasabb szintre emeljék, a mérnökök teljesen újratervezték az E-Transit Couriert, nagyobb és rugalmasabban használható rakodóteret alakítva ki, amelyben az előző modellnél 25 százalékkal több szállítmány fér el, illetve az autó teherbírása is tovább nőtt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²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, így a jármű már két Euro raklapot is szállíthat.</w:t>
      </w:r>
    </w:p>
    <w:p w14:paraId="61E9936D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8C9ADBD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 Ford több mint 50 milliárd dolláros beruházással biztosítja vezető helyét az EV-forradalomban, és az E-Transit Courier megjelenése újabb lépés abban a folyamatban, amelynek során a vállalat 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elektrifikálja legendás Transit haszonjármű-családját. Az új modellel immár háromtagúra bővült a Ford Pro EV-portfóliója, amelyben eddig a nagyobb E-Transit és E-Transit Custom modellek szerepeltek.</w:t>
      </w:r>
    </w:p>
    <w:p w14:paraId="4C1B1023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546FECF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“Kompromisszumok nélküli elektromos hajtásával, nagyobb rakodóterével és teljes körű szolgáltatás-támogatásával az E-Transit Courier szintet lép saját szegmensében. A Ford Pro régóta piacvezetőnek számít, és ennek köszönhetően kiválóan ismerjük ügyfeleink igényeit, akiknek így segíthetünk a lehető legtöbbet kihozni kompakt áruszállítóikból,” nyilatkozta Hans Schep, a Ford Pro Európa vezérigazgatója.</w:t>
      </w:r>
    </w:p>
    <w:p w14:paraId="4FAA1AD9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BD4D3E4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A vadonatúj E-Transit Courier az április 18-20. között megrendezett Birminghami Haszonjármű Szakkiállításon mutatkozik be, és a tervek szerint 2024 második felében kezdődik meg a gyártása. A dízel- és benzinmotoros Transit Courier modelleket 2023 nyarától rendelhetik meg a vásárlók, akik az első autókat még az év vége előtt átvehetik.</w:t>
      </w:r>
    </w:p>
    <w:p w14:paraId="3ED1C298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0232939" w14:textId="01DF759E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Hatékony elektromos hajtás, fejlett töltési megoldások</w:t>
      </w:r>
    </w:p>
    <w:p w14:paraId="74AFD728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FF127AE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Az E-Transit Courier tisztán elektromos hajtásláncát arra tervezték, hogy kompromisszumok nélküli vezetési élményt nyújtson; ezt szolgálja az erős, 98 kW-os elektromotor és az egypedálos vezethetőség is. A teljesítmény és a hatótávolság pontos adatait az autó megjelenéséhez közelebbi időpontban teszi majd közzé a Ford.</w:t>
      </w:r>
    </w:p>
    <w:p w14:paraId="518C0BFC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4B4B138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Pro Charging teljes körű megoldásokat kínál az otthoni, telephelyi és nyilvános feltöltésekhez, beleértve a hardverek és a vezérlő szoftverek telepítését, amelyek segítenek a töltési folyamat optimalizálásában. A Ford Pro Charging szoftverén keresztül a számlázás és az adminisztráció is egyszerű, ami praktikus megoldás azoknak az ügyfeleknek, akiknek sofőrjei a munka végeztével hazamennek a járművükkel, de a program a nyilvános töltők használatát is megkönnyíti.</w:t>
      </w:r>
    </w:p>
    <w:p w14:paraId="22FF6FB0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C6C6B36" w14:textId="61AEFED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Pro szerint az E-Transit Courier népszerű lesz azok körében, akik otthon intézik a töltést; a Ford Pro Charging célja, hogy a jármű 5,7 óra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³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alatt </w:t>
      </w:r>
      <w:r w:rsidRPr="00B26283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11 kW energiát tudjon felvenni az otthoni váltóáramú elektromos hálózatról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, és hogy a fedélzeti érintőképernyő vagy a telephelyi szoftver révén a töltést az olcsóbb éjszakai időszakra lehessen üzemezni.</w:t>
      </w:r>
    </w:p>
    <w:p w14:paraId="2659B9E8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B3DB11A" w14:textId="11EE27A3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 nyilvános töltők hatékony használatához az autót egyenáramú gyorstöltő rendszerrel is felszerelik, aminek kapacitása </w:t>
      </w:r>
      <w:r w:rsidRPr="003A6776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eléri a 100 kW-ot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. A Ford számításai alapján a rendszer 87 km-re elegendő energiát képes felvenni 10 perc alatt, és az akkumulátor kevesebb mint 35 perc alatt tölthető fel 10-ről 80 százalékra. Az E-Transit Courier vásárlói egy évre szóló ingyenes hozzáférést kapnak a </w:t>
      </w:r>
      <w:r w:rsidRPr="003A6776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Blue Oval Töltőhálózathoz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, ami 2024-re már 500.000 nyilvános töltőpontot számlál.</w:t>
      </w:r>
    </w:p>
    <w:p w14:paraId="68C018A5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C7E68DB" w14:textId="1254E154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Az öt vagy több autót üzemeltető felhasználók a </w:t>
      </w:r>
      <w:r w:rsidRPr="003A6776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Ford Pro E-Telematika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⁴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személyre szabott szolgáltatásait is ingyen élvezhetik egy éven át. Ez a rendszer a valós idejű adatok feldolgozásával segít az autó üzemeltetőjének figyelemmel követni a jármű mozgását, hatékonyságát és műszaki állapotát, és ezáltal javítani a munkavégzés hatékonyságát. A szoftver emellett a Ford Pro Charging hatékony és egyszerű használatát is támogatja, adatokat szolgáltat a feltöltés pillanatnyi állásáról, a töltöttség szintjéről vagy a még megtehető távolságról, sőt a felhasználók egyénileg beállíthatnak egy küszöbértéket, amikor figyelmeztető jelzés kapnak az alacsony töltöttségi szintről.</w:t>
      </w:r>
    </w:p>
    <w:p w14:paraId="08895727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E1327C" w14:textId="76064E8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 </w:t>
      </w:r>
      <w:r w:rsidRPr="003A6776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Csatlakoztasd és Töltsd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r w:rsidR="009E261D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(Plug&amp;Charge) 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funkció lehetővé teszi, hogy a kompatibilis Blue Oval Töltőhálózatban az E-Transit Courier felhasználói egyszerűen csak bedugják a kábelt, és ezután magára is hagyhatják az autót. A töltés automatikusan elindul, majd a kábel kihúzása után a rendszer elküldi a számlát és a feltöltés összegzését a tulajdonosnak. Arról, hogy két töltés között az autó hosszabb utat járhasson be, a felhőalapú </w:t>
      </w:r>
      <w:r w:rsidRPr="003A6776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Intelligens Hatótávolság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funkció gondoskodik, pontosabb adatokat szolgáltatva a még megtehető távolságról.</w:t>
      </w:r>
    </w:p>
    <w:p w14:paraId="355A852E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CB41026" w14:textId="2CF9756E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A felhasználók igényeire szabva</w:t>
      </w:r>
    </w:p>
    <w:p w14:paraId="52DC64DC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C162ADB" w14:textId="23C5FB41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Az E-Transit Courier vadonatúj karosszériája </w:t>
      </w:r>
      <w:r w:rsidRPr="003A6776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minden dimenziójában tágasabb rakodóteret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rejt. A hátsó kerékdobok között mért távolság 1220 mm, így a kompakt áruszállítóba immár két Euro raklap is befér. A raktér befogadó képessége </w:t>
      </w:r>
      <w:r w:rsidRPr="003A6776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25 százalékkal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, 2,9 köbméterre nőtt, és ez tovább is bővíthető az új, megnyitható rekeszfallal, ami akár 2,6 méter hosszú pallók vagy csövek szállítását is lehetővé teszi. A tisztán elektromos hajtású modell maximális hasznos teherbírása 700 kg, a legnagyobb vontatható tömeg pedig 750 kg.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⁵</w:t>
      </w:r>
    </w:p>
    <w:p w14:paraId="2976F2B8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34A4AB2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 xml:space="preserve">Az E-Transit Courier látványos, különleges formaterve segít a vállalkozásoknak kitűnni a tömegből, míg a tágas és praktikus kabin tökéletesen kielégíti a kompakt áruszállítók sofőrjeinek igényeit. A vadonatúj modell gazdag alapfelszereltséget kínál, és olyan különleges utastéri megoldásokat, mint a szögletes/kerek kormánykerék, ami növeli a lábteret és kevesebbet takar ki a vezető látómezejéből, vagy a konzolra helyezett váltókar, a nyomógombos indítás és az elektronikus kézifék; e helytakarékos ötleteknek köszönhetően a tervezők </w:t>
      </w:r>
      <w:r w:rsidRPr="00F40641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 xml:space="preserve">nagyobb (és konfigurálható) tárolóhelyet 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tudtak kialakítani az autóban.</w:t>
      </w:r>
    </w:p>
    <w:p w14:paraId="64205DF0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8C0A0C5" w14:textId="55DE35F0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A ‘digiboard’ műszerfal egy 12 colos digitális műszeregységet és egy 12 colos központi érintőképernyőt foglal magában; ez utóbbiról kezelhető a Ford legújabb SYNC 4 rendszere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⁶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is. Az előfizetéses </w:t>
      </w:r>
      <w:r w:rsidRPr="00F40641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Hálózathoz Kapcsolt Navigáció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⁷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mindig friss adatokat szolgáltat a forgalomról, a parkolásról, a töltésről és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hyperlink r:id="rId14" w:history="1">
        <w:r w:rsidRPr="00E93A3F">
          <w:rPr>
            <w:rStyle w:val="Hyperlink"/>
            <w:rFonts w:ascii="Arial" w:hAnsi="Arial" w:cs="Arial"/>
            <w:sz w:val="22"/>
            <w:szCs w:val="22"/>
            <w:lang w:val="hu-HU"/>
          </w:rPr>
          <w:t>a környéken esetleg előforduló veszélyes helyzetekről</w:t>
        </w:r>
      </w:hyperlink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. A vezeték nélküli Android Auto és Apple CarPlay kompatibilitás az alapfelszereltség része.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⁸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A kategóriában egyedülálló, innovatív </w:t>
      </w:r>
      <w:r w:rsidRPr="00F40641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Iroda Csomag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egy összecsukható, sík munkafelületet és egy hozzá tartozó olvasólámpát tartalmaz, ami kényelmesebbé teszi a laptop használatát, a papírok kitöltését vagy akár az uzsonnaszünetet a sofőr számára.</w:t>
      </w:r>
    </w:p>
    <w:p w14:paraId="20E48494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9BEE187" w14:textId="3F935AC4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 vezető és a rakomány biztonsága mind az operátorok, mind a Ford Pro számára elsőrendű fontosságú. Az E-Transit Courier új mércét állít a szegmensben azzal, hogy alapáron jár hozzá a </w:t>
      </w:r>
      <w:r w:rsidRPr="00F40641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fejlett vezetéssegítő rendszerek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átfogó kínálata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⁹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, az opciók közt pedig olyan tételek szerelnek, mint a Sávközép és Stop &amp; Go rendszerekkel összekapcsolt Adaptív Sebességtartó Automatika, a Keresztirányú Forgalomfelügyelettel kombinált Holttérfigyelő, a Kereszteződés Asszisztens és a Tolatási Fékasszisztens.</w:t>
      </w:r>
    </w:p>
    <w:p w14:paraId="2ADEE7FD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47696C6" w14:textId="1D1EF7C2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bookmarkStart w:id="1" w:name="_Hlk129279080"/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Minden E-Transit Courier alapfelszereltsége a beépített modem</w:t>
      </w:r>
      <w:r w:rsidRPr="00E93A3F">
        <w:rPr>
          <w:rFonts w:ascii="Arial" w:hAnsi="Arial" w:cs="Arial"/>
          <w:szCs w:val="20"/>
          <w:vertAlign w:val="superscript"/>
          <w:lang w:val="hu-HU"/>
        </w:rPr>
        <w:t>10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, ami folyamatos konnektivitást biztosít a Ford Pro szolgáltatásokhoz és az autó képességeit folyamatosan javító </w:t>
      </w:r>
      <w:r w:rsidRPr="00F40641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vezeték nélküli szoftverfrissítésekhez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.</w:t>
      </w:r>
    </w:p>
    <w:bookmarkEnd w:id="1"/>
    <w:p w14:paraId="1482F6CF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F43249C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Még jobb vagyonvédelem és kedvezőbb üzemeltetési költségek</w:t>
      </w:r>
    </w:p>
    <w:p w14:paraId="4DE06477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47B035F" w14:textId="6ACA9BF5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A beépített modem aktiválása után az operátorok figyelmeztetéseket kaphatnak a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hyperlink r:id="rId15" w:history="1">
        <w:r w:rsidRPr="00E93A3F">
          <w:rPr>
            <w:rStyle w:val="Hyperlink"/>
            <w:rFonts w:ascii="Arial" w:hAnsi="Arial" w:cs="Arial"/>
            <w:sz w:val="22"/>
            <w:szCs w:val="22"/>
            <w:lang w:val="hu-HU"/>
          </w:rPr>
          <w:t>Ford Pro Software</w:t>
        </w:r>
      </w:hyperlink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szolgáltatásán keresztül, ha az autó ütközött vagy feltörték. A </w:t>
      </w:r>
      <w:r w:rsidRPr="00F877B1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Flottaszintű Indítás Letiltás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segítségével a flottaüzemeltetők a távolból is engedélyezhetik vagy letilthatják az E-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Transit Courier beindítását, megakadályozva ezzel a jármű ellopását, vagy munkaidőn kívüli használatát.</w:t>
      </w:r>
    </w:p>
    <w:p w14:paraId="6E3D1AB1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935E792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 vagyonvédelem az utángyártott megoldások idő- és költségigénye nélkül is tovább javítható, mivel a Ford Pro a TVL járműbiztonsági szakértőivel együttműködve </w:t>
      </w:r>
      <w:r w:rsidRPr="00F877B1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gyárilag beszerelt zárcsomagokat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kínál az E-Transit Courierhoz. A tartozékcsomag horgos reteszeket tartalmaz, amelyek csökkentik az ajtó felfeszítésének esélyét, emellett pedig a csomag része még az oldalsó tolóajtó automatikus reteszelése is, hogy a sofőrnek ne kelljen minden ajtónyitás után másodperceket töltenie ezzel a művelettel.</w:t>
      </w:r>
    </w:p>
    <w:p w14:paraId="64019BD6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CC44BBE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Pro Service szerint az E-Transit Courier előre nem tervezhető karbantartási és javítási költségek legalább 35 százalékkal alacsonyabbak lesznek, mint a dízelmotoros modellek esetében. De bármelyik kivitelt is választja a vásárló, mindenképpen számíthat a Ford Pro Service teljes szolgáltató hálózatára, benne a Mobil Szerviz kibővített kapacitására, a FORDLiive hálózatba kapcsolt, rendelkezési időt optimalizáló rendszerére, valamint Európa legnagyobb, kifejezetten haszonjárművek kiszolgálására létrehozott szervizhálózatára.</w:t>
      </w:r>
    </w:p>
    <w:p w14:paraId="019A7A30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E4E45D4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A vadonatúj Transit Courier először az üzemanyag-takarékos benzin- és dízelmotoros hajtásláncokkal lesz megrendelhető 2023-ban. A kínálatban egyaránt szerepelnek majd dobozos áruszállítók és duplakabinos karosszériák, illetve számos olyan mutatós és gazdagon felszerelt modellváltozat, mint a Limited és Active modellek.</w:t>
      </w:r>
    </w:p>
    <w:p w14:paraId="3BD986F2" w14:textId="77777777" w:rsidR="00B26283" w:rsidRPr="00B26283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F3F412D" w14:textId="4429C6D7" w:rsidR="00C25682" w:rsidRDefault="00B26283" w:rsidP="00B26283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Mindegyik modellváltozatot a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hyperlink r:id="rId16" w:history="1">
        <w:r w:rsidRPr="00E93A3F">
          <w:rPr>
            <w:rStyle w:val="Hyperlink"/>
            <w:rFonts w:ascii="Arial" w:hAnsi="Arial" w:cs="Arial"/>
            <w:sz w:val="22"/>
            <w:szCs w:val="22"/>
            <w:lang w:val="hu-HU"/>
          </w:rPr>
          <w:t>Ford Otosan romániai Krajova üzeme</w:t>
        </w:r>
      </w:hyperlink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gyártja, ahol a legkelendőbbnek számító Transit Custom és a saját szegmensében első helyen álló E-Transit is készül</w:t>
      </w:r>
      <w:r w:rsidRPr="00E93A3F">
        <w:rPr>
          <w:rFonts w:ascii="Arial" w:hAnsi="Arial" w:cs="Arial"/>
          <w:szCs w:val="20"/>
          <w:vertAlign w:val="superscript"/>
          <w:lang w:val="hu-HU"/>
        </w:rPr>
        <w:t>11</w:t>
      </w:r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. A Ford Otosan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hyperlink r:id="rId17" w:history="1">
        <w:r w:rsidRPr="00E93A3F">
          <w:rPr>
            <w:rStyle w:val="Hyperlink"/>
            <w:rFonts w:ascii="Arial" w:hAnsi="Arial" w:cs="Arial"/>
            <w:sz w:val="22"/>
            <w:szCs w:val="22"/>
            <w:lang w:val="hu-HU"/>
          </w:rPr>
          <w:t>Európa legnagyobb haszonjármű-gyártója</w:t>
        </w:r>
      </w:hyperlink>
      <w:r w:rsidRPr="00B26283">
        <w:rPr>
          <w:rFonts w:ascii="Arial" w:eastAsiaTheme="minorHAnsi" w:hAnsi="Arial" w:cs="Arial"/>
          <w:color w:val="000000"/>
          <w:sz w:val="22"/>
          <w:szCs w:val="22"/>
          <w:lang w:val="hu-HU"/>
        </w:rPr>
        <w:t>, amelynek éves kapacitása 2025-re meghaladja a 900.000 darabot.</w:t>
      </w:r>
    </w:p>
    <w:p w14:paraId="2051BE2A" w14:textId="77777777" w:rsidR="00AB15BA" w:rsidRPr="008F55FB" w:rsidRDefault="00AB15BA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EE94A3" w14:textId="3BD3006C" w:rsidR="008D26E8" w:rsidRPr="008F55FB" w:rsidRDefault="008D26E8" w:rsidP="008F55FB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06979B25" w14:textId="77777777" w:rsidR="001B27A4" w:rsidRDefault="001B27A4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54B897A3" w14:textId="77777777" w:rsidR="00B26283" w:rsidRPr="00B26283" w:rsidRDefault="00B26283" w:rsidP="00B26283">
      <w:pPr>
        <w:pStyle w:val="ListParagraph"/>
        <w:ind w:left="0"/>
        <w:rPr>
          <w:rFonts w:ascii="Arial" w:hAnsi="Arial" w:cs="Arial"/>
          <w:sz w:val="20"/>
          <w:szCs w:val="20"/>
          <w:lang w:val="hu-HU"/>
        </w:rPr>
      </w:pPr>
      <w:r w:rsidRPr="00B26283">
        <w:rPr>
          <w:rFonts w:ascii="Arial" w:hAnsi="Arial" w:cs="Arial"/>
          <w:sz w:val="20"/>
          <w:szCs w:val="20"/>
          <w:vertAlign w:val="superscript"/>
          <w:lang w:val="hu-HU"/>
        </w:rPr>
        <w:t xml:space="preserve">1 </w:t>
      </w:r>
      <w:r w:rsidRPr="00B26283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>A hivatalos, homologizált hatótávolság adatait az értékesítés megkezdéséhez közelebbi időpontban teszi közzé a Ford</w:t>
      </w:r>
      <w:r w:rsidRPr="00B26283">
        <w:rPr>
          <w:rFonts w:ascii="Arial" w:hAnsi="Arial" w:cs="Arial"/>
          <w:sz w:val="20"/>
          <w:szCs w:val="20"/>
          <w:shd w:val="clear" w:color="auto" w:fill="FFFFFF"/>
          <w:lang w:val="hu-HU" w:eastAsia="en-GB"/>
        </w:rPr>
        <w:t xml:space="preserve"> a WLTP vezetési ciklus szerinti számítások alapján. </w:t>
      </w:r>
      <w:r w:rsidRPr="00B26283">
        <w:rPr>
          <w:rFonts w:ascii="Arial" w:hAnsi="Arial" w:cs="Arial"/>
          <w:sz w:val="20"/>
          <w:szCs w:val="20"/>
          <w:lang w:val="hu-HU"/>
        </w:rPr>
        <w:t>A hatótávolság értéke (WLTP-alapú célérték) teljesen feltöltött akkumulátorra értendő, az aktuális szériától és akkumulátor-konfigurációtól függően. A tényleges hatótávolságot olyan tényezők is befolyásolhatják, mint a külső körülmények, a vezetési stílus, az út jellege, a jármű állapota, a lítiumion akkumulátor kora és állapota.</w:t>
      </w:r>
    </w:p>
    <w:p w14:paraId="489E1D42" w14:textId="77777777" w:rsidR="00B26283" w:rsidRPr="00B26283" w:rsidRDefault="00B26283" w:rsidP="00B26283">
      <w:pPr>
        <w:pStyle w:val="ListParagraph"/>
        <w:ind w:left="0"/>
        <w:rPr>
          <w:rFonts w:ascii="Arial" w:hAnsi="Arial" w:cs="Arial"/>
          <w:sz w:val="20"/>
          <w:szCs w:val="20"/>
          <w:lang w:val="hu-HU"/>
        </w:rPr>
      </w:pPr>
    </w:p>
    <w:p w14:paraId="74D54D08" w14:textId="77777777" w:rsidR="00B26283" w:rsidRPr="00B26283" w:rsidRDefault="00B26283" w:rsidP="00B26283">
      <w:pPr>
        <w:pStyle w:val="ListParagraph"/>
        <w:ind w:left="0"/>
        <w:rPr>
          <w:rFonts w:ascii="Arial" w:hAnsi="Arial" w:cs="Arial"/>
          <w:sz w:val="20"/>
          <w:szCs w:val="20"/>
          <w:lang w:val="hu-HU"/>
        </w:rPr>
      </w:pPr>
      <w:r w:rsidRPr="00B26283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lastRenderedPageBreak/>
        <w:t>A hivatalos, homologizált üzemanyag/energiafogyasztási, CO</w:t>
      </w:r>
      <w:r w:rsidRPr="00B26283">
        <w:rPr>
          <w:rFonts w:ascii="Trebuchet MS" w:hAnsi="Trebuchet MS" w:cs="Arial"/>
          <w:color w:val="000000" w:themeColor="text1"/>
          <w:sz w:val="20"/>
          <w:szCs w:val="20"/>
          <w:lang w:val="hu-HU" w:eastAsia="en-GB"/>
        </w:rPr>
        <w:t>₂</w:t>
      </w:r>
      <w:r w:rsidRPr="00B26283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EU direktíva alapján regisztrálták. Az alkalmazott, szabványos tesztelési eljárások lehetővé teszik a különböző járműfajták és gyártmányok összehasonlítását</w:t>
      </w:r>
      <w:r w:rsidRPr="00B26283">
        <w:rPr>
          <w:rFonts w:ascii="Arial" w:hAnsi="Arial" w:cs="Arial"/>
          <w:sz w:val="20"/>
          <w:szCs w:val="20"/>
          <w:lang w:val="hu-HU"/>
        </w:rPr>
        <w:t>.</w:t>
      </w:r>
    </w:p>
    <w:p w14:paraId="35F926DD" w14:textId="77777777" w:rsidR="00B26283" w:rsidRPr="00B26283" w:rsidRDefault="00B26283" w:rsidP="00B26283">
      <w:pPr>
        <w:pStyle w:val="ListParagraph"/>
        <w:ind w:left="0"/>
        <w:rPr>
          <w:rFonts w:ascii="Arial" w:hAnsi="Arial" w:cs="Arial"/>
          <w:sz w:val="20"/>
          <w:szCs w:val="20"/>
          <w:lang w:val="hu-HU"/>
        </w:rPr>
      </w:pPr>
    </w:p>
    <w:p w14:paraId="3254C8F9" w14:textId="77777777" w:rsidR="00B26283" w:rsidRPr="00B26283" w:rsidRDefault="00B26283" w:rsidP="00B26283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B26283">
        <w:rPr>
          <w:rFonts w:ascii="Arial" w:hAnsi="Arial" w:cs="Arial"/>
          <w:szCs w:val="20"/>
          <w:vertAlign w:val="superscript"/>
          <w:lang w:val="hu-HU"/>
        </w:rPr>
        <w:t xml:space="preserve">2 </w:t>
      </w:r>
      <w:r w:rsidRPr="00B26283">
        <w:rPr>
          <w:rFonts w:ascii="Arial" w:hAnsi="Arial" w:cs="Arial"/>
          <w:szCs w:val="20"/>
          <w:shd w:val="clear" w:color="auto" w:fill="FFFFFF"/>
          <w:lang w:val="hu-HU"/>
        </w:rPr>
        <w:t>A maximális teherbírás a tartozékoktól és a járműkonfigurációtól függ. A konkrét járműre vonatkozó adatok az ajtóoszlopon található címkén szerepelnek</w:t>
      </w:r>
    </w:p>
    <w:p w14:paraId="79AEC661" w14:textId="77777777" w:rsidR="00B26283" w:rsidRPr="00B26283" w:rsidRDefault="00B26283" w:rsidP="00B26283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40FD73D8" w14:textId="77777777" w:rsidR="00B26283" w:rsidRPr="00B26283" w:rsidRDefault="00B26283" w:rsidP="00B262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hu-HU"/>
        </w:rPr>
      </w:pPr>
      <w:r w:rsidRPr="00B26283">
        <w:rPr>
          <w:rFonts w:ascii="Arial" w:hAnsi="Arial" w:cs="Arial"/>
          <w:sz w:val="20"/>
          <w:szCs w:val="20"/>
          <w:vertAlign w:val="superscript"/>
          <w:lang w:val="hu-HU"/>
        </w:rPr>
        <w:t xml:space="preserve">3 </w:t>
      </w:r>
      <w:r w:rsidRPr="00B26283">
        <w:rPr>
          <w:rFonts w:ascii="Arial" w:hAnsi="Arial" w:cs="Arial"/>
          <w:color w:val="000000" w:themeColor="text1"/>
          <w:sz w:val="20"/>
          <w:szCs w:val="20"/>
          <w:lang w:val="hu-HU"/>
        </w:rPr>
        <w:t>Számítógépes szimulációkkal végzett gyártói tesztek alapján. A töltés sebessége csökken, amikor az akkumulátor eléri teljes kapacitást. Az Ön autójának töltési ideje a töltési csúcsidőktől és az akkumulátor töltöttségi állapotától függően változhat</w:t>
      </w:r>
    </w:p>
    <w:p w14:paraId="56520201" w14:textId="77777777" w:rsidR="00B26283" w:rsidRPr="00B26283" w:rsidRDefault="00B26283" w:rsidP="00B26283">
      <w:pPr>
        <w:autoSpaceDE w:val="0"/>
        <w:autoSpaceDN w:val="0"/>
        <w:adjustRightInd w:val="0"/>
        <w:rPr>
          <w:rFonts w:ascii="Arial" w:hAnsi="Arial" w:cs="Arial"/>
          <w:szCs w:val="20"/>
          <w:vertAlign w:val="superscript"/>
          <w:lang w:val="hu-HU"/>
        </w:rPr>
      </w:pPr>
    </w:p>
    <w:p w14:paraId="2323C6B8" w14:textId="77777777" w:rsidR="00B26283" w:rsidRPr="00B26283" w:rsidRDefault="00B26283" w:rsidP="00B26283">
      <w:pPr>
        <w:pStyle w:val="ListParagraph"/>
        <w:ind w:left="0"/>
        <w:rPr>
          <w:rFonts w:ascii="Arial" w:hAnsi="Arial" w:cs="Arial"/>
          <w:sz w:val="20"/>
          <w:szCs w:val="20"/>
          <w:lang w:val="hu-HU"/>
        </w:rPr>
      </w:pPr>
      <w:r w:rsidRPr="00B26283">
        <w:rPr>
          <w:rFonts w:ascii="Arial" w:hAnsi="Arial" w:cs="Arial"/>
          <w:color w:val="000000" w:themeColor="text1"/>
          <w:sz w:val="20"/>
          <w:szCs w:val="20"/>
          <w:vertAlign w:val="superscript"/>
          <w:lang w:val="hu-HU"/>
        </w:rPr>
        <w:t>4 </w:t>
      </w:r>
      <w:r w:rsidRPr="00B26283">
        <w:rPr>
          <w:rFonts w:ascii="Arial" w:hAnsi="Arial" w:cs="Arial"/>
          <w:sz w:val="20"/>
          <w:szCs w:val="20"/>
          <w:shd w:val="clear" w:color="auto" w:fill="FFFFFF"/>
          <w:lang w:val="hu-HU"/>
        </w:rPr>
        <w:t xml:space="preserve">A Ford Pro E-Telematika a garanciális idő megkezdésétől számított egy éven át ingyenesen utána pedig előfizetéses alapon elérhető, a Ford Smart Mobility szabályai és leírása szerint. Széles körű elérést enged különböző alkalmazásokhoz, emellett a jármű állapotához, beleértve annak helyét, útvonalát, a vezető viselkedését, az üzemanyag/energia-felhasználást, és egyéb diagnosztikai adatokat, és tartalmaz egy kapcsolódó applikációt, amely összeköti a sofőröket a flottakezelővel. Flottaügyfelek a </w:t>
      </w:r>
      <w:hyperlink r:id="rId18" w:history="1">
        <w:r w:rsidRPr="00B26283">
          <w:rPr>
            <w:rStyle w:val="Hyperlink"/>
            <w:rFonts w:ascii="Arial" w:hAnsi="Arial" w:cs="Arial"/>
            <w:sz w:val="20"/>
            <w:szCs w:val="20"/>
            <w:lang w:val="hu-HU"/>
          </w:rPr>
          <w:t>softwaresolutions@fordpro.com</w:t>
        </w:r>
      </w:hyperlink>
      <w:r w:rsidRPr="00B26283">
        <w:rPr>
          <w:rFonts w:ascii="Arial" w:hAnsi="Arial" w:cs="Arial"/>
          <w:sz w:val="20"/>
          <w:szCs w:val="20"/>
          <w:shd w:val="clear" w:color="auto" w:fill="FFFFFF"/>
          <w:lang w:val="hu-HU"/>
        </w:rPr>
        <w:t xml:space="preserve"> email címen, a Ford Pro Software Command Centrumon keresztül kérhetnek információt a Ford Telematika termékekről. Az adatok elérhetőségéhez adatforgalom és a járműadatokhoz való hozzáférési lehetőség szükséges.</w:t>
      </w:r>
    </w:p>
    <w:p w14:paraId="2E8B38F7" w14:textId="77777777" w:rsidR="00B26283" w:rsidRPr="00B26283" w:rsidRDefault="00B26283" w:rsidP="00B26283">
      <w:pPr>
        <w:autoSpaceDE w:val="0"/>
        <w:autoSpaceDN w:val="0"/>
        <w:adjustRightInd w:val="0"/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</w:pPr>
    </w:p>
    <w:p w14:paraId="2E153772" w14:textId="77777777" w:rsidR="00B26283" w:rsidRPr="00B26283" w:rsidRDefault="00B26283" w:rsidP="00B26283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B26283">
        <w:rPr>
          <w:rFonts w:ascii="Arial" w:hAnsi="Arial" w:cs="Arial"/>
          <w:szCs w:val="20"/>
          <w:vertAlign w:val="superscript"/>
          <w:lang w:val="hu-HU"/>
        </w:rPr>
        <w:t xml:space="preserve">5 </w:t>
      </w:r>
      <w:r w:rsidRPr="00B26283">
        <w:rPr>
          <w:rFonts w:ascii="Arial" w:hAnsi="Arial" w:cs="Arial"/>
          <w:szCs w:val="20"/>
          <w:lang w:val="hu-HU"/>
        </w:rPr>
        <w:t xml:space="preserve">A maximális </w:t>
      </w:r>
      <w:r w:rsidRPr="00B26283">
        <w:rPr>
          <w:rFonts w:ascii="Arial" w:hAnsi="Arial" w:cs="Arial"/>
          <w:szCs w:val="20"/>
          <w:shd w:val="clear" w:color="auto" w:fill="FFFFFF"/>
          <w:lang w:val="hu-HU"/>
        </w:rPr>
        <w:t>vontató kapacitás a rakománytól, a járműkonfigurációtól, a tartozékoktól és az utasok számától függ</w:t>
      </w:r>
      <w:r w:rsidRPr="00B26283">
        <w:rPr>
          <w:rFonts w:ascii="Arial" w:hAnsi="Arial" w:cs="Arial"/>
          <w:szCs w:val="20"/>
          <w:lang w:val="hu-HU" w:eastAsia="en-GB"/>
        </w:rPr>
        <w:t>.</w:t>
      </w:r>
    </w:p>
    <w:p w14:paraId="7EFCD079" w14:textId="77777777" w:rsidR="00B26283" w:rsidRPr="00B26283" w:rsidRDefault="00B26283" w:rsidP="00B26283">
      <w:pPr>
        <w:autoSpaceDE w:val="0"/>
        <w:autoSpaceDN w:val="0"/>
        <w:adjustRightInd w:val="0"/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</w:pPr>
    </w:p>
    <w:p w14:paraId="43D6BDC6" w14:textId="77777777" w:rsidR="00B26283" w:rsidRPr="00B26283" w:rsidRDefault="00B26283" w:rsidP="00B26283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B26283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6 </w:t>
      </w:r>
      <w:r w:rsidRPr="00B26283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telefonkészülékkel.</w:t>
      </w:r>
    </w:p>
    <w:p w14:paraId="203B2CAC" w14:textId="77777777" w:rsidR="00B26283" w:rsidRPr="00B26283" w:rsidRDefault="00B26283" w:rsidP="00B26283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192D90DD" w14:textId="77777777" w:rsidR="00B26283" w:rsidRPr="00B26283" w:rsidRDefault="00B26283" w:rsidP="00B26283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B26283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7 </w:t>
      </w:r>
      <w:r w:rsidRPr="00B26283">
        <w:rPr>
          <w:rFonts w:ascii="Arial" w:hAnsi="Arial" w:cs="Arial"/>
          <w:color w:val="000000" w:themeColor="text1"/>
          <w:szCs w:val="20"/>
          <w:lang w:val="hu-HU"/>
        </w:rPr>
        <w:t>A navigációs szolgáltatásokhoz szükség van a SYNC 4-re és a FordPass Connectre, a kiegészítő hálózatba kapcsolt szolgáltatásra és a FordPass Pro alkalmazásra (részletek a FordPass Felhasználói feltételeiben). A megfelelő járművek 90 napos ingyenes próbaidőszakra jogosultak a navigációs szolgáltatások terén, ami az új járműgarancia kezdetétől datálódik. A navigációs szolgáltatás próbaidőszaka véget ér, ha az ügyfelek a jogosult járművet FordPass ügyfélfiókkal aktiválják. Ha az ingyenes időszak végéig nem fizetnek elő a szolgáltatásra, akkor a hálózatba kapcsolt navigációs szolgáltatás megszűnik. A hálózatba kapcsolt szolgáltatás és funkciók a kompatibilis hálózat elérhetőségétől függnek. A technológia/mobilhálózatok/járműképességek fejlődése korlátozhatja a rendszerek funkcióit, és megakadályozhatja a hálózatba kapcsolt szolgáltatások működését. A bizonyos okostelefon-platformokkal kompatibilis FordPass Pro App alkalmazás letölthető. Az üzenet- és adatforgalomért a szolgáltató díjat számíthat fel.</w:t>
      </w:r>
    </w:p>
    <w:p w14:paraId="041B219D" w14:textId="77777777" w:rsidR="00B26283" w:rsidRPr="00B26283" w:rsidRDefault="00B26283" w:rsidP="00B262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hu-HU"/>
        </w:rPr>
      </w:pPr>
    </w:p>
    <w:p w14:paraId="1FE547C6" w14:textId="77777777" w:rsidR="00B26283" w:rsidRPr="00B26283" w:rsidRDefault="00B26283" w:rsidP="00B26283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B26283">
        <w:rPr>
          <w:rFonts w:ascii="Arial" w:hAnsi="Arial" w:cs="Arial"/>
          <w:szCs w:val="20"/>
          <w:vertAlign w:val="superscript"/>
          <w:lang w:val="hu-HU"/>
        </w:rPr>
        <w:t xml:space="preserve">8 </w:t>
      </w:r>
      <w:r w:rsidRPr="00B26283">
        <w:rPr>
          <w:rFonts w:ascii="Arial" w:hAnsi="Arial" w:cs="Arial"/>
          <w:szCs w:val="20"/>
          <w:lang w:val="hu-HU"/>
        </w:rPr>
        <w:t>Aktív adatcsomaggal és kompatibilis szoftverrel rendelkező telefon szükséges. Használat közben a SYNC Move nem vezérli a harmadik féltől származó termékeket. A harmadik felek kizárólagos felelősséggel tartoznak termékeik működéséért.</w:t>
      </w:r>
    </w:p>
    <w:p w14:paraId="39FF3233" w14:textId="77777777" w:rsidR="00B26283" w:rsidRPr="00B26283" w:rsidRDefault="00B26283" w:rsidP="00B262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  <w:lang w:val="hu-HU"/>
        </w:rPr>
      </w:pPr>
    </w:p>
    <w:p w14:paraId="0E359C02" w14:textId="77777777" w:rsidR="00B26283" w:rsidRPr="00B26283" w:rsidRDefault="00B26283" w:rsidP="00B26283">
      <w:pPr>
        <w:autoSpaceDE w:val="0"/>
        <w:autoSpaceDN w:val="0"/>
        <w:adjustRightInd w:val="0"/>
        <w:rPr>
          <w:rFonts w:ascii="Arial" w:hAnsi="Arial" w:cs="Arial"/>
          <w:szCs w:val="20"/>
          <w:lang w:val="hu-HU"/>
        </w:rPr>
      </w:pPr>
      <w:r w:rsidRPr="00B26283">
        <w:rPr>
          <w:rFonts w:ascii="Arial" w:hAnsi="Arial" w:cs="Arial"/>
          <w:szCs w:val="20"/>
          <w:vertAlign w:val="superscript"/>
          <w:lang w:val="hu-HU"/>
        </w:rPr>
        <w:t xml:space="preserve">9 </w:t>
      </w:r>
      <w:r w:rsidRPr="00B26283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a Felhasználói Kézikönyvben</w:t>
      </w:r>
      <w:r w:rsidRPr="00B26283">
        <w:rPr>
          <w:rFonts w:ascii="Arial" w:hAnsi="Arial" w:cs="Arial"/>
          <w:szCs w:val="20"/>
          <w:lang w:val="hu-HU"/>
        </w:rPr>
        <w:t>.</w:t>
      </w:r>
    </w:p>
    <w:p w14:paraId="39AEA529" w14:textId="77777777" w:rsidR="00B26283" w:rsidRPr="00B26283" w:rsidRDefault="00B26283" w:rsidP="00B26283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7C02E4B7" w14:textId="77777777" w:rsidR="00B26283" w:rsidRPr="00B26283" w:rsidRDefault="00B26283" w:rsidP="00B26283">
      <w:pPr>
        <w:pStyle w:val="ListParagraph"/>
        <w:ind w:left="0"/>
        <w:rPr>
          <w:rFonts w:ascii="Arial" w:hAnsi="Arial" w:cs="Arial"/>
          <w:sz w:val="20"/>
          <w:szCs w:val="20"/>
          <w:lang w:val="hu-HU"/>
        </w:rPr>
      </w:pPr>
      <w:r w:rsidRPr="00B26283">
        <w:rPr>
          <w:rFonts w:ascii="Arial" w:hAnsi="Arial" w:cs="Arial"/>
          <w:sz w:val="20"/>
          <w:szCs w:val="20"/>
          <w:vertAlign w:val="superscript"/>
          <w:lang w:val="hu-HU"/>
        </w:rPr>
        <w:t xml:space="preserve">10 </w:t>
      </w:r>
      <w:r w:rsidRPr="00B26283">
        <w:rPr>
          <w:rFonts w:ascii="Arial" w:hAnsi="Arial" w:cs="Arial"/>
          <w:sz w:val="20"/>
          <w:szCs w:val="20"/>
          <w:lang w:val="hu-HU" w:eastAsia="en-GB"/>
        </w:rPr>
        <w:t>A FordPass Connect, a FordPass Pro okostelefonos alkalmazás és a kiegészítő csatlakoztatott szolgáltatások szükségesek a távolról vezérelhető szolgáltatásokhoz (lásd: FordPass Felhasználási Feltételek). A csatlakoztatott szolgáltatások és funkciók működése a kompatibilis hálózat rendelkezésre állásától függ. A technológia, a mobilhálózatok és a járművek fejlődése korlátozhatja a csatlakoztatott szolgáltatások és funkciók működését. A csatlakoztatott szolgáltatás nem tartalmazza a WiFi-hotspotot.</w:t>
      </w:r>
    </w:p>
    <w:p w14:paraId="160D43FC" w14:textId="77777777" w:rsidR="00B26283" w:rsidRPr="00B26283" w:rsidRDefault="00B26283" w:rsidP="00B262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vertAlign w:val="superscript"/>
          <w:lang w:val="hu-HU"/>
        </w:rPr>
      </w:pPr>
    </w:p>
    <w:p w14:paraId="738295BB" w14:textId="15F5C5A2" w:rsidR="00B26283" w:rsidRDefault="00B26283" w:rsidP="00B26283">
      <w:pPr>
        <w:pStyle w:val="ListParagraph"/>
        <w:ind w:left="0"/>
        <w:rPr>
          <w:rFonts w:ascii="Arial" w:hAnsi="Arial" w:cs="Arial"/>
          <w:sz w:val="20"/>
          <w:szCs w:val="20"/>
          <w:lang w:val="hu-HU"/>
        </w:rPr>
      </w:pPr>
      <w:r w:rsidRPr="00B26283">
        <w:rPr>
          <w:rFonts w:ascii="Arial" w:hAnsi="Arial" w:cs="Arial"/>
          <w:sz w:val="20"/>
          <w:szCs w:val="20"/>
          <w:vertAlign w:val="superscript"/>
          <w:lang w:val="hu-HU"/>
        </w:rPr>
        <w:lastRenderedPageBreak/>
        <w:t xml:space="preserve">11 </w:t>
      </w:r>
      <w:r w:rsidRPr="00B26283">
        <w:rPr>
          <w:rFonts w:ascii="Arial" w:hAnsi="Arial" w:cs="Arial"/>
          <w:sz w:val="20"/>
          <w:szCs w:val="20"/>
          <w:lang w:val="hu-HU"/>
        </w:rPr>
        <w:t>Ausztria, Belgium, Nagy-Britannia, Csehország, Dánia, Finnország, Franciaország, Németország, Görögország, Magyarország, Írország, Olaszország, Hollandia, Norvégia, Lengyelország, Portugália, Spanyolország, Románia, Svédország, Svájc és Törökország.</w:t>
      </w:r>
    </w:p>
    <w:p w14:paraId="168ED31E" w14:textId="77777777" w:rsidR="00B26283" w:rsidRPr="00B26283" w:rsidRDefault="00B26283" w:rsidP="00B26283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73B7294E" w14:textId="77777777" w:rsidR="00B26283" w:rsidRPr="001B27A4" w:rsidRDefault="00B26283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5D0C18B4" w14:textId="77777777" w:rsidR="00EA6A51" w:rsidRPr="00EA6A51" w:rsidRDefault="00EA6A51" w:rsidP="00EA6A51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EA6A51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341C9B7D" w14:textId="3C346195" w:rsidR="00EA6A51" w:rsidRPr="00EA6A51" w:rsidRDefault="00EA6A51" w:rsidP="00EA6A51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EA6A51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EA6A51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9" w:history="1">
        <w:r w:rsidR="00962299" w:rsidRPr="00AA181E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20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885EC0B" w14:textId="77777777" w:rsidR="00EA6A51" w:rsidRPr="00EA6A51" w:rsidRDefault="00EA6A51" w:rsidP="00EA6A51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54BD2F79" w14:textId="5B0447C2" w:rsidR="00EA6A51" w:rsidRPr="00C25682" w:rsidRDefault="00EA6A51" w:rsidP="00EA6A51">
      <w:pPr>
        <w:rPr>
          <w:rFonts w:ascii="Arial" w:hAnsi="Arial" w:cs="Arial"/>
          <w:i/>
          <w:szCs w:val="20"/>
          <w:lang w:val="hu-HU" w:bidi="th-TH"/>
        </w:rPr>
      </w:pPr>
      <w:r w:rsidRPr="00EA6A51">
        <w:rPr>
          <w:rFonts w:ascii="Arial" w:hAnsi="Arial" w:cs="Arial"/>
          <w:i/>
          <w:szCs w:val="20"/>
          <w:lang w:val="hu-HU" w:bidi="th-TH"/>
        </w:rPr>
        <w:t>A saját tulajdonú vállalatokban mintegy 3</w:t>
      </w:r>
      <w:r w:rsidR="002D32A1">
        <w:rPr>
          <w:rFonts w:ascii="Arial" w:hAnsi="Arial" w:cs="Arial"/>
          <w:i/>
          <w:szCs w:val="20"/>
          <w:lang w:val="hu-HU" w:bidi="th-TH"/>
        </w:rPr>
        <w:t>4</w:t>
      </w:r>
      <w:r w:rsidRPr="00EA6A51">
        <w:rPr>
          <w:rFonts w:ascii="Arial" w:hAnsi="Arial" w:cs="Arial"/>
          <w:i/>
          <w:szCs w:val="20"/>
          <w:lang w:val="hu-HU" w:bidi="th-TH"/>
        </w:rPr>
        <w:t>.000 alkalmazottat, az összevont, illetve nem összevont közös vállalkozásokkal együtt pedig mintegy 5</w:t>
      </w:r>
      <w:r w:rsidR="002D32A1">
        <w:rPr>
          <w:rFonts w:ascii="Arial" w:hAnsi="Arial" w:cs="Arial"/>
          <w:i/>
          <w:szCs w:val="20"/>
          <w:lang w:val="hu-HU" w:bidi="th-TH"/>
        </w:rPr>
        <w:t>5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.000 embert foglalkoztató </w:t>
      </w:r>
      <w:r w:rsidRPr="00EA6A51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</w:t>
      </w:r>
      <w:r w:rsidRPr="00C25682">
        <w:rPr>
          <w:rFonts w:ascii="Arial" w:hAnsi="Arial" w:cs="Arial"/>
          <w:i/>
          <w:szCs w:val="20"/>
          <w:lang w:val="hu-HU" w:bidi="th-TH"/>
        </w:rPr>
        <w:t xml:space="preserve">meg. </w:t>
      </w:r>
    </w:p>
    <w:p w14:paraId="0398D43C" w14:textId="77777777" w:rsidR="00DC1CCC" w:rsidRPr="00DC1CCC" w:rsidRDefault="00DC1CCC" w:rsidP="00EA6A51">
      <w:pPr>
        <w:rPr>
          <w:rFonts w:ascii="Arial" w:hAnsi="Arial" w:cs="Arial"/>
          <w:b/>
          <w:i/>
          <w:szCs w:val="20"/>
          <w:lang w:val="hu-HU" w:bidi="th-TH"/>
        </w:rPr>
      </w:pPr>
    </w:p>
    <w:p w14:paraId="1912AC22" w14:textId="77777777" w:rsidR="00DC1CCC" w:rsidRPr="00DC1CCC" w:rsidRDefault="00DC1CCC" w:rsidP="00EA6A51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A6A51" w:rsidRPr="00EA6A51" w14:paraId="02D2ABA7" w14:textId="77777777" w:rsidTr="0042570E">
        <w:trPr>
          <w:trHeight w:val="229"/>
        </w:trPr>
        <w:tc>
          <w:tcPr>
            <w:tcW w:w="1792" w:type="dxa"/>
          </w:tcPr>
          <w:p w14:paraId="52DD45F0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DD0E554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1FA7287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0086290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CB9E6A8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A6A51" w:rsidRPr="00EA6A51" w14:paraId="7CC26222" w14:textId="77777777" w:rsidTr="0042570E">
        <w:trPr>
          <w:trHeight w:val="933"/>
        </w:trPr>
        <w:tc>
          <w:tcPr>
            <w:tcW w:w="1792" w:type="dxa"/>
          </w:tcPr>
          <w:p w14:paraId="670FD971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15B199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94B1A7D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1441A6F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CB6D2D1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A6A51" w:rsidRPr="00EA6A51" w14:paraId="5BC1311B" w14:textId="77777777" w:rsidTr="0042570E">
        <w:trPr>
          <w:trHeight w:val="245"/>
        </w:trPr>
        <w:tc>
          <w:tcPr>
            <w:tcW w:w="1792" w:type="dxa"/>
          </w:tcPr>
          <w:p w14:paraId="483B9F42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2599499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1A68175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D85BD37" w14:textId="77777777" w:rsidR="00EA6A51" w:rsidRPr="00EA6A51" w:rsidRDefault="00EA6A51" w:rsidP="00EA6A51">
      <w:pPr>
        <w:rPr>
          <w:rFonts w:ascii="Arial" w:hAnsi="Arial" w:cs="Arial"/>
          <w:i/>
          <w:sz w:val="22"/>
          <w:szCs w:val="22"/>
          <w:lang w:val="hu-HU"/>
        </w:rPr>
      </w:pPr>
    </w:p>
    <w:p w14:paraId="10E6FDB2" w14:textId="77777777" w:rsidR="00C05421" w:rsidRPr="00EA6A51" w:rsidRDefault="00C05421" w:rsidP="0057574A">
      <w:pPr>
        <w:rPr>
          <w:rFonts w:ascii="Arial" w:hAnsi="Arial" w:cs="Arial"/>
          <w:lang w:val="hu-HU"/>
        </w:rPr>
      </w:pPr>
    </w:p>
    <w:sectPr w:rsidR="00C05421" w:rsidRPr="00EA6A51" w:rsidSect="00A86BB6"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EFEC" w14:textId="77777777" w:rsidR="00BE6BB2" w:rsidRDefault="00BE6BB2">
      <w:r>
        <w:separator/>
      </w:r>
    </w:p>
  </w:endnote>
  <w:endnote w:type="continuationSeparator" w:id="0">
    <w:p w14:paraId="6716CEE4" w14:textId="77777777" w:rsidR="00BE6BB2" w:rsidRDefault="00BE6BB2">
      <w:r>
        <w:continuationSeparator/>
      </w:r>
    </w:p>
  </w:endnote>
  <w:endnote w:type="continuationNotice" w:id="1">
    <w:p w14:paraId="70F88AF6" w14:textId="77777777" w:rsidR="00BE6BB2" w:rsidRDefault="00BE6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7B1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000000">
            <w:fldChar w:fldCharType="begin"/>
          </w:r>
          <w:r w:rsidR="00000000">
            <w:instrText xml:space="preserve"> HYPERLINK "http://www.mynewsdesk.com/hu/ford-magyarorszag" </w:instrText>
          </w:r>
          <w:r w:rsidR="00000000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000000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000000">
            <w:fldChar w:fldCharType="begin"/>
          </w:r>
          <w:r w:rsidR="00000000">
            <w:instrText xml:space="preserve"> HYPERLINK "http://www.fordmedia.eu" </w:instrText>
          </w:r>
          <w:r w:rsidR="00000000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000000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000000">
            <w:fldChar w:fldCharType="begin"/>
          </w:r>
          <w:r w:rsidR="00000000">
            <w:instrText xml:space="preserve"> HYPERLINK "https://www.facebook.com/fordmagyarorszag/" </w:instrText>
          </w:r>
          <w:r w:rsidR="00000000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000000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E8A5" w14:textId="77777777" w:rsidR="00BE6BB2" w:rsidRDefault="00BE6BB2">
      <w:r>
        <w:separator/>
      </w:r>
    </w:p>
  </w:footnote>
  <w:footnote w:type="continuationSeparator" w:id="0">
    <w:p w14:paraId="67915215" w14:textId="77777777" w:rsidR="00BE6BB2" w:rsidRDefault="00BE6BB2">
      <w:r>
        <w:continuationSeparator/>
      </w:r>
    </w:p>
  </w:footnote>
  <w:footnote w:type="continuationNotice" w:id="1">
    <w:p w14:paraId="1E0351DD" w14:textId="77777777" w:rsidR="00BE6BB2" w:rsidRDefault="00BE6B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3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000000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3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000000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1DB0894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000000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000000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3E1E632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84A76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95308369">
    <w:abstractNumId w:val="6"/>
  </w:num>
  <w:num w:numId="2" w16cid:durableId="844249013">
    <w:abstractNumId w:val="10"/>
  </w:num>
  <w:num w:numId="3" w16cid:durableId="260602567">
    <w:abstractNumId w:val="1"/>
  </w:num>
  <w:num w:numId="4" w16cid:durableId="179901313">
    <w:abstractNumId w:val="0"/>
  </w:num>
  <w:num w:numId="5" w16cid:durableId="317854967">
    <w:abstractNumId w:val="4"/>
  </w:num>
  <w:num w:numId="6" w16cid:durableId="885995244">
    <w:abstractNumId w:val="5"/>
  </w:num>
  <w:num w:numId="7" w16cid:durableId="660084011">
    <w:abstractNumId w:val="2"/>
  </w:num>
  <w:num w:numId="8" w16cid:durableId="190651450">
    <w:abstractNumId w:val="7"/>
  </w:num>
  <w:num w:numId="9" w16cid:durableId="1971281681">
    <w:abstractNumId w:val="3"/>
  </w:num>
  <w:num w:numId="10" w16cid:durableId="1136407502">
    <w:abstractNumId w:val="9"/>
  </w:num>
  <w:num w:numId="11" w16cid:durableId="1394695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262A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27A4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3613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E62B9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776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B78AD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44450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4F21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AA2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4441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122C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1E67"/>
    <w:rsid w:val="007169BB"/>
    <w:rsid w:val="0072215B"/>
    <w:rsid w:val="00722765"/>
    <w:rsid w:val="00723979"/>
    <w:rsid w:val="007242E7"/>
    <w:rsid w:val="007246EF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C45"/>
    <w:rsid w:val="00955F32"/>
    <w:rsid w:val="009572F3"/>
    <w:rsid w:val="00962299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02F8"/>
    <w:rsid w:val="009E13D7"/>
    <w:rsid w:val="009E2411"/>
    <w:rsid w:val="009E261D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437B6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15BA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283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416D"/>
    <w:rsid w:val="00BE54CF"/>
    <w:rsid w:val="00BE6165"/>
    <w:rsid w:val="00BE68EE"/>
    <w:rsid w:val="00BE6BB2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5682"/>
    <w:rsid w:val="00C27327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03C5"/>
    <w:rsid w:val="00CC2696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1CCC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6398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05E94"/>
    <w:rsid w:val="00F07FA2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641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877B1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87402"/>
  <w15:docId w15:val="{19C9EADD-B933-41C8-ABCD-68499A35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  <w:style w:type="table" w:styleId="TableGrid">
    <w:name w:val="Table Grid"/>
    <w:basedOn w:val="TableNormal"/>
    <w:uiPriority w:val="59"/>
    <w:rsid w:val="00AB15BA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edia.ford.com/content/fordmedia/feu/en/news/2022/04/25/ford-pro-launches-end-to-end-charging-solution-to-help-customers.html" TargetMode="External"/><Relationship Id="rId18" Type="http://schemas.openxmlformats.org/officeDocument/2006/relationships/hyperlink" Target="mailto:softwaresolutions@fordpro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media.ford.com/content/fordmedia/feu/en/news/2022/04/25/leading-from-the-front--ford-pro-open-for-business-to-drive-prod.html" TargetMode="External"/><Relationship Id="rId17" Type="http://schemas.openxmlformats.org/officeDocument/2006/relationships/hyperlink" Target="https://media.ford.com/content/fordmedia/feu/en/news/2022/07/05/ford-otosan-takes-ford-plant-in-craiova-into-electric-future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dia.ford.com/content/fordmedia/feu/en/news/2022/07/05/ford-otosan-takes-ford-plant-in-craiova-into-electric-future.html" TargetMode="External"/><Relationship Id="rId20" Type="http://schemas.openxmlformats.org/officeDocument/2006/relationships/hyperlink" Target="http://www.ford.h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media.ford.com/content/fordmedia/feu/en/news/2022/04/25/leading-from-the-front--ford-pro-open-for-business-to-drive-prod.html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corporate.ford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edia.ford.com/content/fordmedia/feu/en/news/2020/01/13/welcome-to-the-future--connected-car-technology-now-warns-driver.html" TargetMode="External"/><Relationship Id="rId22" Type="http://schemas.openxmlformats.org/officeDocument/2006/relationships/footer" Target="footer2.xml"/><Relationship Id="rId27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2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04B754-A951-4BEE-AA82-62ED682372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2290</Words>
  <Characters>15806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18060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Gyorke, Orsolya (O.)</cp:lastModifiedBy>
  <cp:revision>2</cp:revision>
  <cp:lastPrinted>2022-12-08T20:07:00Z</cp:lastPrinted>
  <dcterms:created xsi:type="dcterms:W3CDTF">2023-04-04T19:10:00Z</dcterms:created>
  <dcterms:modified xsi:type="dcterms:W3CDTF">2023-04-04T19:10:00Z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