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69" w:rsidRPr="007D2F04" w:rsidRDefault="005F3369">
      <w:pPr>
        <w:pStyle w:val="Formatvorlage22ptZeilenabstandGenau24pt"/>
        <w:framePr w:w="2699" w:h="522" w:hRule="exact" w:wrap="around" w:vAnchor="page" w:hAnchor="page" w:x="1419" w:y="1926"/>
        <w:shd w:val="solid" w:color="FFFFFF" w:fill="FFFFFF"/>
        <w:rPr>
          <w:sz w:val="36"/>
          <w:szCs w:val="24"/>
          <w:lang w:val="en-GB"/>
        </w:rPr>
      </w:pPr>
      <w:r w:rsidRPr="007D2F04">
        <w:rPr>
          <w:rStyle w:val="Formatvorlage26pt"/>
          <w:noProof/>
          <w:sz w:val="36"/>
          <w:szCs w:val="24"/>
          <w:lang w:val="en-GB"/>
        </w:rPr>
        <w:t>Press Release</w:t>
      </w:r>
    </w:p>
    <w:p w:rsidR="005F3369" w:rsidRPr="007D2F04" w:rsidRDefault="005F3369">
      <w:pPr>
        <w:tabs>
          <w:tab w:val="right" w:pos="1800"/>
        </w:tabs>
        <w:ind w:right="565"/>
        <w:rPr>
          <w:b/>
          <w:szCs w:val="24"/>
          <w:lang w:val="en-GB"/>
        </w:rPr>
      </w:pPr>
    </w:p>
    <w:p w:rsidR="005F3369" w:rsidRPr="007D2F04" w:rsidRDefault="005F3369">
      <w:pPr>
        <w:tabs>
          <w:tab w:val="right" w:pos="1800"/>
        </w:tabs>
        <w:ind w:right="565"/>
        <w:rPr>
          <w:b/>
          <w:szCs w:val="24"/>
          <w:lang w:val="en-GB"/>
        </w:rPr>
      </w:pPr>
    </w:p>
    <w:p w:rsidR="005F3369" w:rsidRPr="007D2F04" w:rsidRDefault="005F3369">
      <w:pPr>
        <w:tabs>
          <w:tab w:val="right" w:pos="1800"/>
        </w:tabs>
        <w:ind w:right="565"/>
        <w:rPr>
          <w:b/>
          <w:szCs w:val="24"/>
          <w:lang w:val="en-GB"/>
        </w:rPr>
      </w:pPr>
    </w:p>
    <w:p w:rsidR="005F3369" w:rsidRPr="00917AC3" w:rsidRDefault="005F3369">
      <w:pPr>
        <w:rPr>
          <w:sz w:val="12"/>
          <w:szCs w:val="24"/>
          <w:lang w:val="en-GB"/>
        </w:rPr>
      </w:pPr>
    </w:p>
    <w:p w:rsidR="005F3369" w:rsidRPr="007D2F04" w:rsidRDefault="005F3369" w:rsidP="00DD47E5">
      <w:pPr>
        <w:pStyle w:val="Heading1"/>
        <w:spacing w:before="120" w:after="360" w:line="360" w:lineRule="auto"/>
        <w:ind w:right="-2"/>
        <w:rPr>
          <w:rFonts w:cs="Times New Roman"/>
          <w:bCs w:val="0"/>
          <w:szCs w:val="24"/>
          <w:lang w:val="en-GB"/>
        </w:rPr>
      </w:pPr>
      <w:r w:rsidRPr="007D2F04">
        <w:rPr>
          <w:rFonts w:cs="Times New Roman"/>
          <w:bCs w:val="0"/>
          <w:szCs w:val="24"/>
          <w:lang w:val="en-GB"/>
        </w:rPr>
        <w:t xml:space="preserve">Continental </w:t>
      </w:r>
      <w:r w:rsidR="003167FE">
        <w:rPr>
          <w:rFonts w:cs="Times New Roman"/>
          <w:bCs w:val="0"/>
          <w:szCs w:val="24"/>
          <w:lang w:val="en-GB"/>
        </w:rPr>
        <w:t xml:space="preserve">- </w:t>
      </w:r>
      <w:r w:rsidRPr="007D2F04">
        <w:rPr>
          <w:rFonts w:cs="Times New Roman"/>
          <w:bCs w:val="0"/>
          <w:szCs w:val="24"/>
          <w:lang w:val="en-GB"/>
        </w:rPr>
        <w:t>Official Sponsor for UEFA EURO 2012</w:t>
      </w:r>
      <w:r w:rsidR="00DD47E5" w:rsidRPr="00DD47E5">
        <w:rPr>
          <w:rFonts w:cs="Times New Roman"/>
          <w:bCs w:val="0"/>
          <w:szCs w:val="24"/>
          <w:vertAlign w:val="superscript"/>
          <w:lang w:val="en-GB"/>
        </w:rPr>
        <w:t>TM</w:t>
      </w:r>
      <w:r w:rsidRPr="007D2F04">
        <w:rPr>
          <w:rFonts w:cs="Times New Roman"/>
          <w:bCs w:val="0"/>
          <w:szCs w:val="24"/>
          <w:lang w:val="en-GB"/>
        </w:rPr>
        <w:t xml:space="preserve"> </w:t>
      </w:r>
      <w:r w:rsidR="00DD47E5">
        <w:rPr>
          <w:rFonts w:cs="Times New Roman"/>
          <w:bCs w:val="0"/>
          <w:szCs w:val="24"/>
          <w:lang w:val="en-GB"/>
        </w:rPr>
        <w:br/>
      </w:r>
      <w:r w:rsidRPr="007D2F04">
        <w:rPr>
          <w:rFonts w:cs="Times New Roman"/>
          <w:bCs w:val="0"/>
          <w:szCs w:val="24"/>
          <w:lang w:val="en-GB"/>
        </w:rPr>
        <w:t>in Poland and Ukraine as Well as in France in 2016</w:t>
      </w:r>
    </w:p>
    <w:p w:rsidR="005F3369" w:rsidRPr="007D2F04" w:rsidRDefault="005F3369">
      <w:pPr>
        <w:numPr>
          <w:ilvl w:val="0"/>
          <w:numId w:val="4"/>
        </w:numPr>
        <w:spacing w:line="360" w:lineRule="auto"/>
        <w:ind w:left="567" w:hanging="283"/>
        <w:rPr>
          <w:b/>
          <w:szCs w:val="24"/>
          <w:lang w:val="en-GB"/>
        </w:rPr>
      </w:pPr>
      <w:r w:rsidRPr="007D2F04">
        <w:rPr>
          <w:b/>
          <w:szCs w:val="24"/>
          <w:lang w:val="en-GB"/>
        </w:rPr>
        <w:t>Step-up in football engagement as communication platform</w:t>
      </w:r>
    </w:p>
    <w:p w:rsidR="005F3369" w:rsidRPr="007D2F04" w:rsidRDefault="005F3369">
      <w:pPr>
        <w:numPr>
          <w:ilvl w:val="0"/>
          <w:numId w:val="4"/>
        </w:numPr>
        <w:spacing w:line="360" w:lineRule="auto"/>
        <w:ind w:left="567" w:hanging="283"/>
        <w:rPr>
          <w:b/>
          <w:szCs w:val="24"/>
          <w:lang w:val="en-GB"/>
        </w:rPr>
      </w:pPr>
      <w:r w:rsidRPr="007D2F04">
        <w:rPr>
          <w:b/>
          <w:szCs w:val="24"/>
          <w:lang w:val="en-GB"/>
        </w:rPr>
        <w:t>Expansion of position in Europe’s key markets targeted</w:t>
      </w:r>
    </w:p>
    <w:p w:rsidR="005F3369" w:rsidRPr="007D2F04" w:rsidRDefault="005F3369">
      <w:pPr>
        <w:numPr>
          <w:ilvl w:val="0"/>
          <w:numId w:val="4"/>
        </w:numPr>
        <w:spacing w:line="360" w:lineRule="auto"/>
        <w:ind w:left="567" w:hanging="283"/>
        <w:rPr>
          <w:b/>
          <w:szCs w:val="24"/>
          <w:lang w:val="en-GB"/>
        </w:rPr>
      </w:pPr>
      <w:r w:rsidRPr="007D2F04">
        <w:rPr>
          <w:b/>
          <w:szCs w:val="24"/>
          <w:lang w:val="en-GB"/>
        </w:rPr>
        <w:t>Clear differentiation from tyre trade competition thanks to exclusivity</w:t>
      </w:r>
    </w:p>
    <w:p w:rsidR="005F3369" w:rsidRPr="007D2F04" w:rsidRDefault="005F3369">
      <w:pPr>
        <w:tabs>
          <w:tab w:val="left" w:pos="5955"/>
        </w:tabs>
        <w:spacing w:line="360" w:lineRule="auto"/>
        <w:rPr>
          <w:szCs w:val="24"/>
          <w:lang w:val="en-GB"/>
        </w:rPr>
      </w:pPr>
      <w:r w:rsidRPr="007D2F04">
        <w:rPr>
          <w:szCs w:val="24"/>
          <w:lang w:val="en-GB"/>
        </w:rPr>
        <w:tab/>
      </w:r>
    </w:p>
    <w:p w:rsidR="005F3369" w:rsidRPr="007D2F04" w:rsidRDefault="005F3369">
      <w:pPr>
        <w:spacing w:line="360" w:lineRule="auto"/>
        <w:rPr>
          <w:szCs w:val="24"/>
          <w:lang w:val="en-GB"/>
        </w:rPr>
      </w:pPr>
      <w:r w:rsidRPr="007D2F04">
        <w:rPr>
          <w:szCs w:val="24"/>
          <w:lang w:val="en-GB"/>
        </w:rPr>
        <w:t xml:space="preserve">Hanover/Nyon, October 19, 2011. Continental AG announced today that it would play an active role as exclusive partner and </w:t>
      </w:r>
      <w:r w:rsidR="00DD47E5">
        <w:rPr>
          <w:szCs w:val="24"/>
          <w:lang w:val="en-GB"/>
        </w:rPr>
        <w:t>O</w:t>
      </w:r>
      <w:r w:rsidRPr="007D2F04">
        <w:rPr>
          <w:szCs w:val="24"/>
          <w:lang w:val="en-GB"/>
        </w:rPr>
        <w:t xml:space="preserve">fficial </w:t>
      </w:r>
      <w:r w:rsidR="00DD47E5">
        <w:rPr>
          <w:szCs w:val="24"/>
          <w:lang w:val="en-GB"/>
        </w:rPr>
        <w:t>S</w:t>
      </w:r>
      <w:r w:rsidRPr="007D2F04">
        <w:rPr>
          <w:szCs w:val="24"/>
          <w:lang w:val="en-GB"/>
        </w:rPr>
        <w:t>ponsor for UEF</w:t>
      </w:r>
      <w:r w:rsidR="00DD47E5">
        <w:rPr>
          <w:szCs w:val="24"/>
          <w:lang w:val="en-GB"/>
        </w:rPr>
        <w:t>A</w:t>
      </w:r>
      <w:r w:rsidRPr="007D2F04">
        <w:rPr>
          <w:szCs w:val="24"/>
          <w:lang w:val="en-GB"/>
        </w:rPr>
        <w:t xml:space="preserve"> EURO 2012</w:t>
      </w:r>
      <w:r w:rsidRPr="007D2F04">
        <w:rPr>
          <w:szCs w:val="24"/>
          <w:vertAlign w:val="superscript"/>
          <w:lang w:val="en-GB"/>
        </w:rPr>
        <w:t>TM</w:t>
      </w:r>
      <w:r w:rsidRPr="007D2F04">
        <w:rPr>
          <w:szCs w:val="24"/>
          <w:lang w:val="en-GB"/>
        </w:rPr>
        <w:t xml:space="preserve"> in Poland and Ukraine as well as UEFA EURO 2016</w:t>
      </w:r>
      <w:r w:rsidRPr="007D2F04">
        <w:rPr>
          <w:szCs w:val="24"/>
          <w:vertAlign w:val="superscript"/>
          <w:lang w:val="en-GB"/>
        </w:rPr>
        <w:t xml:space="preserve"> TM</w:t>
      </w:r>
      <w:r w:rsidRPr="007D2F04">
        <w:rPr>
          <w:szCs w:val="24"/>
          <w:lang w:val="en-GB"/>
        </w:rPr>
        <w:t xml:space="preserve"> in France. This allows Europe’s market leader </w:t>
      </w:r>
      <w:r w:rsidR="003167FE">
        <w:rPr>
          <w:szCs w:val="24"/>
          <w:lang w:val="en-GB"/>
        </w:rPr>
        <w:t>in</w:t>
      </w:r>
      <w:r w:rsidR="003167FE" w:rsidRPr="007D2F04">
        <w:rPr>
          <w:szCs w:val="24"/>
          <w:lang w:val="en-GB"/>
        </w:rPr>
        <w:t xml:space="preserve"> </w:t>
      </w:r>
      <w:r w:rsidRPr="007D2F04">
        <w:rPr>
          <w:szCs w:val="24"/>
          <w:lang w:val="en-GB"/>
        </w:rPr>
        <w:t>passenger tyres to take the next logical step in the very successful football-as-communi</w:t>
      </w:r>
      <w:r w:rsidR="00DD47E5">
        <w:rPr>
          <w:szCs w:val="24"/>
          <w:lang w:val="en-GB"/>
        </w:rPr>
        <w:t>-</w:t>
      </w:r>
      <w:r w:rsidRPr="007D2F04">
        <w:rPr>
          <w:szCs w:val="24"/>
          <w:lang w:val="en-GB"/>
        </w:rPr>
        <w:t xml:space="preserve">cations-platform strategy initiated in 1995. It also enables Continental to continue to play an active role in Europe‘s key sport events while at the same time laying the groundwork for the upcoming years. “After the </w:t>
      </w:r>
      <w:r w:rsidR="003167FE">
        <w:rPr>
          <w:szCs w:val="24"/>
          <w:lang w:val="en-GB"/>
        </w:rPr>
        <w:t>great</w:t>
      </w:r>
      <w:r w:rsidRPr="007D2F04">
        <w:rPr>
          <w:szCs w:val="24"/>
          <w:lang w:val="en-GB"/>
        </w:rPr>
        <w:t xml:space="preserve"> experience with UEFA EURO 2008 in Austria and Switzerland, we intend to bolster our top market position in Europe by means of these two exclusive sponsoring agreements. Our goals remain unchanged: to </w:t>
      </w:r>
      <w:r w:rsidR="00DD47E5">
        <w:rPr>
          <w:szCs w:val="24"/>
          <w:lang w:val="en-GB"/>
        </w:rPr>
        <w:t>increase</w:t>
      </w:r>
      <w:r w:rsidRPr="007D2F04">
        <w:rPr>
          <w:szCs w:val="24"/>
          <w:lang w:val="en-GB"/>
        </w:rPr>
        <w:t xml:space="preserve"> international brand awareness of the premium Continental brand; to further intensify the emotive element in and distinctiveness of our brand image with respect to safety and braking performance; and to boost sales of premium Continental brand tyres over the long run. The image attributes – passion, precision and the kind of team spirit expressed so well especially during the world's best football tournaments – match up perfectly with our premium brand and to the Continental company as a whole,” explained  Nikola</w:t>
      </w:r>
      <w:r w:rsidR="00DD47E5">
        <w:rPr>
          <w:szCs w:val="24"/>
          <w:lang w:val="en-GB"/>
        </w:rPr>
        <w:t>i</w:t>
      </w:r>
      <w:r w:rsidRPr="007D2F04">
        <w:rPr>
          <w:szCs w:val="24"/>
          <w:lang w:val="en-GB"/>
        </w:rPr>
        <w:t xml:space="preserve"> Setzer, Executive Board member for the Tire division. </w:t>
      </w:r>
    </w:p>
    <w:p w:rsidR="005F3369" w:rsidRPr="007D2F04" w:rsidRDefault="005F3369">
      <w:pPr>
        <w:spacing w:line="360" w:lineRule="auto"/>
        <w:rPr>
          <w:szCs w:val="24"/>
          <w:lang w:val="en-GB"/>
        </w:rPr>
      </w:pPr>
    </w:p>
    <w:p w:rsidR="00917AC3" w:rsidRDefault="00917AC3">
      <w:pPr>
        <w:spacing w:line="360" w:lineRule="auto"/>
        <w:rPr>
          <w:szCs w:val="24"/>
          <w:lang w:val="en-US"/>
        </w:rPr>
      </w:pPr>
      <w:r w:rsidRPr="00917AC3">
        <w:rPr>
          <w:szCs w:val="24"/>
          <w:lang w:val="en-US"/>
        </w:rPr>
        <w:t>“It is great to be able to welcome Continental back in the UEFA EURO sponsor family. Continental has been an active supporter of the game of football for many years. Having a global, broadly based and trusted company like Continental as a UEFA EURO 2012™ and 2016™ Sponsor is a great</w:t>
      </w:r>
      <w:r w:rsidR="00F7141D">
        <w:rPr>
          <w:szCs w:val="24"/>
          <w:lang w:val="en-US"/>
        </w:rPr>
        <w:t xml:space="preserve"> asset for UEFA and we are honou</w:t>
      </w:r>
      <w:r w:rsidRPr="00917AC3">
        <w:rPr>
          <w:szCs w:val="24"/>
          <w:lang w:val="en-US"/>
        </w:rPr>
        <w:t xml:space="preserve">red to welcome them on board,” said Guy-Laurent Epstein, UEFA Marketing Director. “We look forward to working closely with Continental on our shared mission of making both EURO 2012™ and EURO 2016™ </w:t>
      </w:r>
    </w:p>
    <w:p w:rsidR="005F3369" w:rsidRDefault="00F7141D">
      <w:pPr>
        <w:spacing w:line="360" w:lineRule="auto"/>
        <w:rPr>
          <w:szCs w:val="24"/>
          <w:lang w:val="en-GB"/>
        </w:rPr>
      </w:pPr>
      <w:r>
        <w:rPr>
          <w:szCs w:val="24"/>
          <w:lang w:val="en-US"/>
        </w:rPr>
        <w:t>exciting and memorable events.”</w:t>
      </w:r>
    </w:p>
    <w:p w:rsidR="005F3369" w:rsidRPr="007D2F04" w:rsidRDefault="005F3369">
      <w:pPr>
        <w:spacing w:line="360" w:lineRule="auto"/>
        <w:rPr>
          <w:szCs w:val="24"/>
          <w:lang w:val="en-GB"/>
        </w:rPr>
      </w:pPr>
      <w:r w:rsidRPr="007D2F04">
        <w:rPr>
          <w:szCs w:val="24"/>
          <w:lang w:val="en-GB"/>
        </w:rPr>
        <w:lastRenderedPageBreak/>
        <w:t xml:space="preserve">In the past fifteen years, Continental has used its exclusive sponsorship in international pro football to successfully set itself off from the competition. It has established a unique position for the brand image and rigorously integrated its international sponsoring activities into its relations with customers. That has really paid off: Since 2003, the premium Continental tyre brand has been able to continuously record growth rates in terms of brand awareness in the European </w:t>
      </w:r>
      <w:r w:rsidR="001A1F58" w:rsidRPr="007D2F04">
        <w:rPr>
          <w:szCs w:val="24"/>
          <w:lang w:val="en-GB"/>
        </w:rPr>
        <w:t xml:space="preserve">key </w:t>
      </w:r>
      <w:r w:rsidRPr="007D2F04">
        <w:rPr>
          <w:szCs w:val="24"/>
          <w:lang w:val="en-GB"/>
        </w:rPr>
        <w:t xml:space="preserve">markets. “Needless to say, our sponsoring strategy is geared to further enhancing awareness of our brand – not just in the countries hosting the tournament. The world’s second biggest football tournament </w:t>
      </w:r>
      <w:r w:rsidR="003167FE">
        <w:rPr>
          <w:szCs w:val="24"/>
          <w:lang w:val="en-GB"/>
        </w:rPr>
        <w:t>attracts</w:t>
      </w:r>
      <w:r w:rsidR="003167FE" w:rsidRPr="007D2F04">
        <w:rPr>
          <w:szCs w:val="24"/>
          <w:lang w:val="en-GB"/>
        </w:rPr>
        <w:t xml:space="preserve"> </w:t>
      </w:r>
      <w:r w:rsidRPr="007D2F04">
        <w:rPr>
          <w:szCs w:val="24"/>
          <w:lang w:val="en-GB"/>
        </w:rPr>
        <w:t xml:space="preserve">a lot of attention </w:t>
      </w:r>
      <w:r w:rsidR="003167FE">
        <w:rPr>
          <w:szCs w:val="24"/>
          <w:lang w:val="en-GB"/>
        </w:rPr>
        <w:t xml:space="preserve">globally; both </w:t>
      </w:r>
      <w:r w:rsidRPr="007D2F04">
        <w:rPr>
          <w:szCs w:val="24"/>
          <w:lang w:val="en-GB"/>
        </w:rPr>
        <w:t xml:space="preserve">in the strategically important growth markets in Eastern Europe, as well as in Asia and South America," adds Setzer. As part of a special investment program with a volume of over a billion euros, Continental is </w:t>
      </w:r>
      <w:r w:rsidR="003167FE">
        <w:rPr>
          <w:szCs w:val="24"/>
          <w:lang w:val="en-GB"/>
        </w:rPr>
        <w:t xml:space="preserve">building up </w:t>
      </w:r>
      <w:r w:rsidRPr="007D2F04">
        <w:rPr>
          <w:szCs w:val="24"/>
          <w:lang w:val="en-GB"/>
        </w:rPr>
        <w:t>new tyre production capacities in Russia, China, Brazil, India and the U.S. In so doing, the leading European tyre manufacturer is providing back-up for its established locations in Germany, France, Portugal, Slovakia, Romania and the Czech Republic and paving the way to planned future growth.</w:t>
      </w:r>
    </w:p>
    <w:p w:rsidR="005F3369" w:rsidRPr="007D2F04" w:rsidRDefault="005F3369">
      <w:pPr>
        <w:spacing w:line="360" w:lineRule="auto"/>
        <w:rPr>
          <w:szCs w:val="24"/>
          <w:lang w:val="en-GB"/>
        </w:rPr>
      </w:pPr>
    </w:p>
    <w:p w:rsidR="005F3369" w:rsidRPr="007D2F04" w:rsidRDefault="007D2F04">
      <w:pPr>
        <w:spacing w:line="360" w:lineRule="auto"/>
        <w:rPr>
          <w:szCs w:val="24"/>
          <w:lang w:val="en-GB"/>
        </w:rPr>
      </w:pPr>
      <w:r w:rsidRPr="007D2F04">
        <w:rPr>
          <w:szCs w:val="24"/>
          <w:lang w:val="en-GB"/>
        </w:rPr>
        <w:t>Continental</w:t>
      </w:r>
      <w:r w:rsidR="005F3369" w:rsidRPr="007D2F04">
        <w:rPr>
          <w:szCs w:val="24"/>
          <w:lang w:val="en-GB"/>
        </w:rPr>
        <w:t xml:space="preserve"> tightly embeds all activation measures for international football sponsoring in its overall strategy. This focuses on improving road safety by offering products with especially good braking performance. Continental makes use of the sponsoring experience gained in the past years to develop an activation concept suited to the conditions prevailing where the next major event takes place. The basis for this takes the form of promotional communication – with winter and summer advertising campaigns on TV, in print media and online – along</w:t>
      </w:r>
      <w:r w:rsidR="00D67F30">
        <w:rPr>
          <w:szCs w:val="24"/>
          <w:lang w:val="en-GB"/>
        </w:rPr>
        <w:t>-</w:t>
      </w:r>
      <w:r w:rsidR="005F3369" w:rsidRPr="007D2F04">
        <w:rPr>
          <w:szCs w:val="24"/>
          <w:lang w:val="en-GB"/>
        </w:rPr>
        <w:t xml:space="preserve">side banner advertising at all UEFA EURO matches. Moreover, exclusive use of match tickets for business partners and </w:t>
      </w:r>
      <w:r w:rsidR="006D6A41">
        <w:rPr>
          <w:szCs w:val="24"/>
          <w:lang w:val="en-GB"/>
        </w:rPr>
        <w:t>end</w:t>
      </w:r>
      <w:r w:rsidR="005F3369" w:rsidRPr="007D2F04">
        <w:rPr>
          <w:szCs w:val="24"/>
          <w:lang w:val="en-GB"/>
        </w:rPr>
        <w:t xml:space="preserve"> consumers offers attractive possibilities for ticket promotions. Continental applies this option in individualised fashion in the various markets. </w:t>
      </w:r>
      <w:r w:rsidR="003167FE">
        <w:rPr>
          <w:szCs w:val="24"/>
          <w:lang w:val="en-GB"/>
        </w:rPr>
        <w:t>For more information on Continental`s football involvement</w:t>
      </w:r>
      <w:r w:rsidR="005F3369" w:rsidRPr="007D2F04">
        <w:rPr>
          <w:szCs w:val="24"/>
          <w:lang w:val="en-GB"/>
        </w:rPr>
        <w:t xml:space="preserve"> </w:t>
      </w:r>
      <w:r w:rsidR="00A01111" w:rsidRPr="00A01111">
        <w:rPr>
          <w:szCs w:val="24"/>
          <w:lang w:val="en-GB"/>
        </w:rPr>
        <w:t>www.ContiSoccerWorld.com</w:t>
      </w:r>
      <w:r w:rsidR="00A01111">
        <w:rPr>
          <w:szCs w:val="24"/>
          <w:lang w:val="en-GB"/>
        </w:rPr>
        <w:t xml:space="preserve"> </w:t>
      </w:r>
      <w:r w:rsidR="003167FE">
        <w:rPr>
          <w:szCs w:val="24"/>
          <w:lang w:val="en-GB"/>
        </w:rPr>
        <w:t xml:space="preserve">has </w:t>
      </w:r>
      <w:r w:rsidR="005F3369" w:rsidRPr="007D2F04">
        <w:rPr>
          <w:szCs w:val="24"/>
          <w:lang w:val="en-GB"/>
        </w:rPr>
        <w:t>exclusive background reports on the stars, teams, trainers and host countries</w:t>
      </w:r>
      <w:r w:rsidR="003167FE">
        <w:rPr>
          <w:szCs w:val="24"/>
          <w:lang w:val="en-GB"/>
        </w:rPr>
        <w:t xml:space="preserve"> as well as other football news</w:t>
      </w:r>
      <w:r w:rsidR="005F3369" w:rsidRPr="007D2F04">
        <w:rPr>
          <w:szCs w:val="24"/>
          <w:lang w:val="en-GB"/>
        </w:rPr>
        <w:t>.</w:t>
      </w:r>
    </w:p>
    <w:p w:rsidR="005F3369" w:rsidRPr="007D2F04" w:rsidRDefault="005F3369">
      <w:pPr>
        <w:spacing w:line="360" w:lineRule="auto"/>
        <w:rPr>
          <w:szCs w:val="24"/>
          <w:lang w:val="en-GB"/>
        </w:rPr>
      </w:pPr>
    </w:p>
    <w:p w:rsidR="005F3369" w:rsidRPr="007D2F04" w:rsidRDefault="005F3369">
      <w:pPr>
        <w:spacing w:after="0"/>
        <w:rPr>
          <w:sz w:val="20"/>
          <w:szCs w:val="24"/>
          <w:lang w:val="en-GB"/>
        </w:rPr>
      </w:pPr>
    </w:p>
    <w:p w:rsidR="003A1427" w:rsidRDefault="003A1427">
      <w:pPr>
        <w:spacing w:after="0"/>
        <w:rPr>
          <w:sz w:val="20"/>
          <w:szCs w:val="24"/>
          <w:lang w:val="en-GB"/>
        </w:rPr>
      </w:pPr>
    </w:p>
    <w:p w:rsidR="005F3369" w:rsidRPr="007D2F04" w:rsidRDefault="005F3369">
      <w:pPr>
        <w:spacing w:after="0"/>
        <w:rPr>
          <w:szCs w:val="24"/>
          <w:lang w:val="en-GB"/>
        </w:rPr>
      </w:pPr>
      <w:r w:rsidRPr="007D2F04">
        <w:rPr>
          <w:sz w:val="20"/>
          <w:szCs w:val="24"/>
          <w:lang w:val="en-GB"/>
        </w:rPr>
        <w:t>With sales of €26 billion in 2010, Continental is among the leading automotive suppliers worldwide. As a supplier of tires, brake systems, systems and components for powertrains and chassis, instrumentation, infotainment solutions, vehicle electronics and technical elastomers, Continental contributes to enhanced driving safety and global climate protection. Continental is also an expert partner in networked automobile communication. Continental currently has around 160,000 employees in 45 countries.</w:t>
      </w:r>
    </w:p>
    <w:p w:rsidR="005F3369" w:rsidRPr="007D2F04" w:rsidRDefault="005F3369">
      <w:pPr>
        <w:rPr>
          <w:sz w:val="20"/>
          <w:szCs w:val="24"/>
          <w:lang w:val="en-GB"/>
        </w:rPr>
      </w:pPr>
    </w:p>
    <w:p w:rsidR="005F3369" w:rsidRPr="007D2F04" w:rsidRDefault="005F3369">
      <w:pPr>
        <w:rPr>
          <w:sz w:val="20"/>
          <w:szCs w:val="24"/>
          <w:lang w:val="en-GB"/>
        </w:rPr>
      </w:pPr>
    </w:p>
    <w:p w:rsidR="005F3369" w:rsidRPr="007D2F04" w:rsidRDefault="005F3369">
      <w:pPr>
        <w:rPr>
          <w:szCs w:val="24"/>
          <w:lang w:val="en-GB"/>
        </w:rPr>
      </w:pPr>
      <w:r w:rsidRPr="007D2F04">
        <w:rPr>
          <w:sz w:val="20"/>
          <w:szCs w:val="24"/>
          <w:lang w:val="en-GB"/>
        </w:rPr>
        <w:lastRenderedPageBreak/>
        <w:t xml:space="preserve">Continental is the European market leader for passenger and light truck tires. More than 30 per </w:t>
      </w:r>
      <w:r w:rsidR="003A1427">
        <w:rPr>
          <w:sz w:val="20"/>
          <w:szCs w:val="24"/>
          <w:lang w:val="en-GB"/>
        </w:rPr>
        <w:br/>
      </w:r>
      <w:r w:rsidRPr="007D2F04">
        <w:rPr>
          <w:sz w:val="20"/>
          <w:szCs w:val="24"/>
          <w:lang w:val="en-GB"/>
        </w:rPr>
        <w:t xml:space="preserve">cent of all new European cars leave the factory fitted with Continental tires as original equipment. </w:t>
      </w:r>
      <w:r w:rsidR="003A1427">
        <w:rPr>
          <w:sz w:val="20"/>
          <w:szCs w:val="24"/>
          <w:lang w:val="en-GB"/>
        </w:rPr>
        <w:br/>
      </w:r>
      <w:r w:rsidRPr="007D2F04">
        <w:rPr>
          <w:sz w:val="20"/>
          <w:szCs w:val="24"/>
          <w:lang w:val="en-GB"/>
        </w:rPr>
        <w:t xml:space="preserve">The Continental Tire division is an official sponsor of the 2014 FIFA World Cup Brazil™ and the </w:t>
      </w:r>
      <w:r w:rsidR="003A1427">
        <w:rPr>
          <w:sz w:val="20"/>
          <w:szCs w:val="24"/>
          <w:lang w:val="en-GB"/>
        </w:rPr>
        <w:br/>
      </w:r>
      <w:r w:rsidRPr="007D2F04">
        <w:rPr>
          <w:sz w:val="20"/>
          <w:szCs w:val="24"/>
          <w:lang w:val="en-GB"/>
        </w:rPr>
        <w:t>DFB Cup. For further details, please go to www.ContiSoccerWorld.com.</w:t>
      </w:r>
    </w:p>
    <w:p w:rsidR="005F3369" w:rsidRPr="007D2F04" w:rsidRDefault="005F3369">
      <w:pPr>
        <w:rPr>
          <w:sz w:val="20"/>
          <w:szCs w:val="24"/>
          <w:lang w:val="en-GB"/>
        </w:rPr>
      </w:pPr>
    </w:p>
    <w:p w:rsidR="003A1427" w:rsidRDefault="003A1427">
      <w:pPr>
        <w:rPr>
          <w:b/>
          <w:sz w:val="20"/>
          <w:szCs w:val="24"/>
          <w:lang w:val="en-GB"/>
        </w:rPr>
      </w:pPr>
    </w:p>
    <w:p w:rsidR="005F3369" w:rsidRPr="007D2F04" w:rsidRDefault="005F3369">
      <w:pPr>
        <w:rPr>
          <w:b/>
          <w:sz w:val="20"/>
          <w:szCs w:val="24"/>
          <w:lang w:val="en-GB"/>
        </w:rPr>
      </w:pPr>
      <w:r w:rsidRPr="007D2F04">
        <w:rPr>
          <w:b/>
          <w:sz w:val="20"/>
          <w:szCs w:val="24"/>
          <w:lang w:val="en-GB"/>
        </w:rPr>
        <w:t>Contact:</w:t>
      </w:r>
    </w:p>
    <w:tbl>
      <w:tblPr>
        <w:tblW w:w="0" w:type="auto"/>
        <w:tblInd w:w="-12" w:type="dxa"/>
        <w:tblBorders>
          <w:insideH w:val="single" w:sz="4" w:space="0" w:color="auto"/>
        </w:tblBorders>
        <w:tblLayout w:type="fixed"/>
        <w:tblLook w:val="04A0"/>
      </w:tblPr>
      <w:tblGrid>
        <w:gridCol w:w="4612"/>
        <w:gridCol w:w="4605"/>
      </w:tblGrid>
      <w:tr w:rsidR="005F3369" w:rsidRPr="007D2F04">
        <w:trPr>
          <w:cantSplit/>
          <w:trHeight w:hRule="exact" w:val="2947"/>
        </w:trPr>
        <w:tc>
          <w:tcPr>
            <w:tcW w:w="4612" w:type="dxa"/>
          </w:tcPr>
          <w:p w:rsidR="005F3369" w:rsidRPr="007D2F04" w:rsidRDefault="005F3369">
            <w:pPr>
              <w:tabs>
                <w:tab w:val="left" w:pos="4445"/>
              </w:tabs>
              <w:spacing w:after="0"/>
              <w:rPr>
                <w:sz w:val="20"/>
                <w:szCs w:val="24"/>
                <w:lang w:val="en-GB"/>
              </w:rPr>
            </w:pPr>
          </w:p>
          <w:p w:rsidR="005F3369" w:rsidRPr="007D2F04" w:rsidRDefault="005F3369">
            <w:pPr>
              <w:tabs>
                <w:tab w:val="left" w:pos="4445"/>
              </w:tabs>
              <w:spacing w:after="0"/>
              <w:rPr>
                <w:sz w:val="20"/>
                <w:szCs w:val="24"/>
                <w:lang w:val="en-GB"/>
              </w:rPr>
            </w:pPr>
            <w:r w:rsidRPr="007D2F04">
              <w:rPr>
                <w:sz w:val="20"/>
                <w:szCs w:val="24"/>
                <w:lang w:val="en-GB"/>
              </w:rPr>
              <w:t>Alexander Lührs</w:t>
            </w:r>
          </w:p>
          <w:p w:rsidR="005F3369" w:rsidRPr="007D2F04" w:rsidRDefault="005F3369">
            <w:pPr>
              <w:pStyle w:val="msonormalcxspmittel"/>
              <w:tabs>
                <w:tab w:val="left" w:pos="4445"/>
              </w:tabs>
              <w:spacing w:before="0" w:beforeAutospacing="0" w:after="0" w:afterAutospacing="0"/>
              <w:contextualSpacing/>
              <w:rPr>
                <w:rFonts w:ascii="Arial" w:hAnsi="Arial"/>
                <w:sz w:val="20"/>
                <w:lang w:val="en-GB"/>
              </w:rPr>
            </w:pPr>
            <w:r w:rsidRPr="007D2F04">
              <w:rPr>
                <w:rFonts w:ascii="Arial" w:hAnsi="Arial"/>
                <w:sz w:val="20"/>
                <w:lang w:val="en-GB"/>
              </w:rPr>
              <w:t>Head of PR, Passenger/Light Truck Tyres</w:t>
            </w:r>
          </w:p>
          <w:p w:rsidR="005F3369" w:rsidRPr="007D2F04" w:rsidRDefault="005F3369">
            <w:pPr>
              <w:pStyle w:val="msonormalcxspmittel"/>
              <w:tabs>
                <w:tab w:val="left" w:pos="4445"/>
              </w:tabs>
              <w:spacing w:before="0" w:beforeAutospacing="0" w:after="0" w:afterAutospacing="0"/>
              <w:contextualSpacing/>
              <w:rPr>
                <w:rFonts w:ascii="Arial" w:hAnsi="Arial"/>
                <w:sz w:val="20"/>
                <w:lang w:val="en-GB"/>
              </w:rPr>
            </w:pPr>
          </w:p>
          <w:p w:rsidR="005F3369" w:rsidRPr="007D2F04" w:rsidRDefault="005F3369">
            <w:pPr>
              <w:pStyle w:val="msonormalcxspmittel"/>
              <w:tabs>
                <w:tab w:val="left" w:pos="4445"/>
              </w:tabs>
              <w:spacing w:before="0" w:beforeAutospacing="0" w:after="0" w:afterAutospacing="0"/>
              <w:contextualSpacing/>
              <w:rPr>
                <w:rFonts w:ascii="Arial" w:hAnsi="Arial"/>
                <w:sz w:val="20"/>
                <w:lang w:val="en-GB"/>
              </w:rPr>
            </w:pPr>
            <w:r w:rsidRPr="007D2F04">
              <w:rPr>
                <w:rFonts w:ascii="Arial" w:hAnsi="Arial"/>
                <w:sz w:val="20"/>
                <w:lang w:val="en-GB"/>
              </w:rPr>
              <w:t>Continental AG</w:t>
            </w:r>
          </w:p>
          <w:p w:rsidR="005F3369" w:rsidRPr="007D2F04" w:rsidRDefault="005F3369">
            <w:pPr>
              <w:pStyle w:val="msonormalcxspmittel"/>
              <w:tabs>
                <w:tab w:val="left" w:pos="4445"/>
              </w:tabs>
              <w:spacing w:before="0" w:beforeAutospacing="0" w:after="0" w:afterAutospacing="0"/>
              <w:contextualSpacing/>
              <w:rPr>
                <w:rFonts w:ascii="Arial" w:hAnsi="Arial"/>
                <w:sz w:val="20"/>
                <w:lang w:val="en-GB"/>
              </w:rPr>
            </w:pPr>
            <w:r w:rsidRPr="007D2F04">
              <w:rPr>
                <w:rFonts w:ascii="Arial" w:hAnsi="Arial"/>
                <w:sz w:val="20"/>
                <w:lang w:val="en-GB"/>
              </w:rPr>
              <w:t>Tire Division</w:t>
            </w:r>
          </w:p>
          <w:p w:rsidR="005F3369" w:rsidRPr="007D2F04" w:rsidRDefault="005F3369">
            <w:pPr>
              <w:pStyle w:val="msonormalcxspmittel"/>
              <w:tabs>
                <w:tab w:val="left" w:pos="4445"/>
              </w:tabs>
              <w:spacing w:before="0" w:beforeAutospacing="0" w:after="0" w:afterAutospacing="0"/>
              <w:contextualSpacing/>
              <w:rPr>
                <w:rFonts w:ascii="Arial" w:hAnsi="Arial"/>
                <w:sz w:val="20"/>
                <w:lang w:val="en-GB"/>
              </w:rPr>
            </w:pPr>
            <w:r w:rsidRPr="007D2F04">
              <w:rPr>
                <w:rFonts w:ascii="Arial" w:hAnsi="Arial"/>
                <w:sz w:val="20"/>
                <w:lang w:val="en-GB"/>
              </w:rPr>
              <w:t>Büttnerstraße 25 I 30165 Hanover, Germany</w:t>
            </w:r>
          </w:p>
          <w:p w:rsidR="005F3369" w:rsidRPr="007D2F04" w:rsidRDefault="005F3369">
            <w:pPr>
              <w:pStyle w:val="msonormalcxspmittel"/>
              <w:tabs>
                <w:tab w:val="left" w:pos="4445"/>
              </w:tabs>
              <w:spacing w:before="0" w:beforeAutospacing="0" w:after="0" w:afterAutospacing="0"/>
              <w:contextualSpacing/>
              <w:rPr>
                <w:rFonts w:ascii="Arial" w:hAnsi="Arial"/>
                <w:sz w:val="20"/>
                <w:lang w:val="en-GB"/>
              </w:rPr>
            </w:pPr>
          </w:p>
          <w:p w:rsidR="005F3369" w:rsidRPr="007D2F04" w:rsidRDefault="005F3369">
            <w:pPr>
              <w:pStyle w:val="msonormalcxspmittel"/>
              <w:tabs>
                <w:tab w:val="left" w:pos="4445"/>
              </w:tabs>
              <w:spacing w:before="0" w:beforeAutospacing="0" w:after="0" w:afterAutospacing="0"/>
              <w:contextualSpacing/>
              <w:rPr>
                <w:rFonts w:ascii="Arial" w:hAnsi="Arial"/>
                <w:lang w:val="en-GB"/>
              </w:rPr>
            </w:pPr>
            <w:r w:rsidRPr="007D2F04">
              <w:rPr>
                <w:rFonts w:ascii="Arial" w:hAnsi="Arial"/>
                <w:sz w:val="20"/>
                <w:lang w:val="en-GB"/>
              </w:rPr>
              <w:t>Tel.:      +49 (0) 511 938 2615</w:t>
            </w:r>
          </w:p>
          <w:p w:rsidR="005F3369" w:rsidRPr="007D2F04" w:rsidRDefault="005F3369">
            <w:pPr>
              <w:pStyle w:val="msonormalcxspmittel"/>
              <w:tabs>
                <w:tab w:val="left" w:pos="4445"/>
              </w:tabs>
              <w:spacing w:before="0" w:beforeAutospacing="0" w:after="0" w:afterAutospacing="0"/>
              <w:contextualSpacing/>
              <w:rPr>
                <w:rFonts w:ascii="Arial" w:hAnsi="Arial"/>
                <w:lang w:val="en-GB"/>
              </w:rPr>
            </w:pPr>
            <w:r w:rsidRPr="007D2F04">
              <w:rPr>
                <w:rFonts w:ascii="Arial" w:hAnsi="Arial"/>
                <w:sz w:val="20"/>
                <w:lang w:val="en-GB"/>
              </w:rPr>
              <w:t>Fax:      +49 (0) 511 938 2455</w:t>
            </w:r>
          </w:p>
          <w:p w:rsidR="005F3369" w:rsidRPr="007D2F04" w:rsidRDefault="005F3369">
            <w:pPr>
              <w:tabs>
                <w:tab w:val="left" w:pos="4445"/>
              </w:tabs>
              <w:spacing w:after="0"/>
              <w:rPr>
                <w:sz w:val="20"/>
                <w:szCs w:val="24"/>
                <w:lang w:val="en-GB"/>
              </w:rPr>
            </w:pPr>
            <w:r w:rsidRPr="007D2F04">
              <w:rPr>
                <w:sz w:val="20"/>
                <w:szCs w:val="24"/>
                <w:lang w:val="en-GB"/>
              </w:rPr>
              <w:t>E-mail: alexander.luehrs@conti.de</w:t>
            </w:r>
          </w:p>
          <w:p w:rsidR="005F3369" w:rsidRPr="007D2F04" w:rsidRDefault="005F3369">
            <w:pPr>
              <w:tabs>
                <w:tab w:val="left" w:pos="4445"/>
              </w:tabs>
              <w:spacing w:after="0"/>
              <w:rPr>
                <w:szCs w:val="24"/>
                <w:lang w:val="en-GB"/>
              </w:rPr>
            </w:pPr>
            <w:r w:rsidRPr="007D2F04">
              <w:rPr>
                <w:sz w:val="20"/>
                <w:szCs w:val="24"/>
                <w:lang w:val="en-GB"/>
              </w:rPr>
              <w:t xml:space="preserve">www.contisoccerworld.de </w:t>
            </w:r>
          </w:p>
        </w:tc>
        <w:tc>
          <w:tcPr>
            <w:tcW w:w="4605" w:type="dxa"/>
          </w:tcPr>
          <w:p w:rsidR="005F3369" w:rsidRPr="007D2F04" w:rsidRDefault="005F3369">
            <w:pPr>
              <w:pStyle w:val="msonormalcxspmittel"/>
              <w:tabs>
                <w:tab w:val="left" w:pos="709"/>
                <w:tab w:val="left" w:pos="5400"/>
                <w:tab w:val="left" w:pos="6300"/>
              </w:tabs>
              <w:spacing w:before="0" w:beforeAutospacing="0" w:after="0" w:afterAutospacing="0"/>
              <w:rPr>
                <w:rFonts w:ascii="Arial" w:hAnsi="Arial"/>
                <w:sz w:val="20"/>
                <w:lang w:val="en-GB"/>
              </w:rPr>
            </w:pPr>
          </w:p>
          <w:p w:rsidR="005F3369" w:rsidRPr="007D2F04" w:rsidRDefault="005F3369">
            <w:pPr>
              <w:pStyle w:val="msonormalcxspmittel"/>
              <w:tabs>
                <w:tab w:val="left" w:pos="709"/>
                <w:tab w:val="left" w:pos="5400"/>
                <w:tab w:val="left" w:pos="6300"/>
              </w:tabs>
              <w:spacing w:before="0" w:beforeAutospacing="0" w:after="0" w:afterAutospacing="0"/>
              <w:rPr>
                <w:rFonts w:ascii="Arial" w:hAnsi="Arial"/>
                <w:sz w:val="20"/>
                <w:lang w:val="en-GB"/>
              </w:rPr>
            </w:pPr>
            <w:r w:rsidRPr="007D2F04">
              <w:rPr>
                <w:rFonts w:ascii="Arial" w:hAnsi="Arial"/>
                <w:sz w:val="20"/>
                <w:lang w:val="en-GB"/>
              </w:rPr>
              <w:t>Klaus Engelhart</w:t>
            </w:r>
          </w:p>
          <w:p w:rsidR="005F3369" w:rsidRPr="007D2F04" w:rsidRDefault="005F3369">
            <w:pPr>
              <w:tabs>
                <w:tab w:val="left" w:pos="709"/>
                <w:tab w:val="left" w:pos="5400"/>
                <w:tab w:val="left" w:pos="6300"/>
              </w:tabs>
              <w:spacing w:after="0"/>
              <w:rPr>
                <w:sz w:val="20"/>
                <w:szCs w:val="24"/>
                <w:lang w:val="en-GB"/>
              </w:rPr>
            </w:pPr>
            <w:r w:rsidRPr="007D2F04">
              <w:rPr>
                <w:sz w:val="20"/>
                <w:szCs w:val="24"/>
                <w:lang w:val="en-GB"/>
              </w:rPr>
              <w:t>Press Spokesman</w:t>
            </w:r>
            <w:r w:rsidRPr="007D2F04">
              <w:rPr>
                <w:sz w:val="20"/>
                <w:szCs w:val="24"/>
                <w:lang w:val="en-GB"/>
              </w:rPr>
              <w:br/>
              <w:t>Passenger and Light Truck/Two-Wheel Tires</w:t>
            </w:r>
          </w:p>
          <w:p w:rsidR="005F3369" w:rsidRPr="007D2F04" w:rsidRDefault="005F3369">
            <w:pPr>
              <w:tabs>
                <w:tab w:val="left" w:pos="709"/>
                <w:tab w:val="left" w:pos="5400"/>
                <w:tab w:val="left" w:pos="6300"/>
              </w:tabs>
              <w:spacing w:after="0"/>
              <w:rPr>
                <w:sz w:val="20"/>
                <w:szCs w:val="24"/>
                <w:lang w:val="en-GB"/>
              </w:rPr>
            </w:pPr>
            <w:r w:rsidRPr="007D2F04">
              <w:rPr>
                <w:sz w:val="20"/>
                <w:szCs w:val="24"/>
                <w:lang w:val="en-GB"/>
              </w:rPr>
              <w:t>Germany/Austria/Switzerland</w:t>
            </w:r>
          </w:p>
          <w:p w:rsidR="005F3369" w:rsidRPr="007D2F04" w:rsidRDefault="005F3369">
            <w:pPr>
              <w:pStyle w:val="msonormalcxspmittel"/>
              <w:tabs>
                <w:tab w:val="left" w:pos="709"/>
                <w:tab w:val="left" w:pos="5400"/>
                <w:tab w:val="left" w:pos="6300"/>
              </w:tabs>
              <w:spacing w:before="0" w:beforeAutospacing="0" w:after="0" w:afterAutospacing="0"/>
              <w:contextualSpacing/>
              <w:rPr>
                <w:rFonts w:ascii="Arial" w:hAnsi="Arial"/>
                <w:lang w:val="en-GB"/>
              </w:rPr>
            </w:pPr>
            <w:r w:rsidRPr="007D2F04">
              <w:rPr>
                <w:rFonts w:ascii="Arial" w:hAnsi="Arial"/>
                <w:sz w:val="20"/>
                <w:lang w:val="en-GB"/>
              </w:rPr>
              <w:t xml:space="preserve">Continental AG </w:t>
            </w:r>
          </w:p>
          <w:p w:rsidR="005F3369" w:rsidRPr="007D2F04" w:rsidRDefault="005F3369">
            <w:pPr>
              <w:pStyle w:val="msonormalcxspmittel"/>
              <w:tabs>
                <w:tab w:val="left" w:pos="709"/>
                <w:tab w:val="left" w:pos="5400"/>
                <w:tab w:val="left" w:pos="6300"/>
              </w:tabs>
              <w:spacing w:before="0" w:beforeAutospacing="0" w:after="0" w:afterAutospacing="0"/>
              <w:contextualSpacing/>
              <w:rPr>
                <w:rFonts w:ascii="Arial" w:hAnsi="Arial"/>
                <w:sz w:val="20"/>
                <w:lang w:val="en-GB"/>
              </w:rPr>
            </w:pPr>
            <w:r w:rsidRPr="007D2F04">
              <w:rPr>
                <w:rFonts w:ascii="Arial" w:hAnsi="Arial"/>
                <w:sz w:val="20"/>
                <w:lang w:val="en-GB"/>
              </w:rPr>
              <w:t>Tire Division</w:t>
            </w:r>
          </w:p>
          <w:p w:rsidR="005F3369" w:rsidRPr="007D2F04" w:rsidRDefault="005F3369">
            <w:pPr>
              <w:pStyle w:val="msonormalcxspmittel"/>
              <w:tabs>
                <w:tab w:val="left" w:pos="709"/>
                <w:tab w:val="left" w:pos="5400"/>
                <w:tab w:val="left" w:pos="6300"/>
              </w:tabs>
              <w:spacing w:before="0" w:beforeAutospacing="0" w:after="0" w:afterAutospacing="0"/>
              <w:contextualSpacing/>
              <w:rPr>
                <w:rFonts w:ascii="Arial" w:hAnsi="Arial"/>
                <w:sz w:val="20"/>
                <w:lang w:val="en-GB"/>
              </w:rPr>
            </w:pPr>
            <w:r w:rsidRPr="007D2F04">
              <w:rPr>
                <w:rFonts w:ascii="Arial" w:hAnsi="Arial"/>
                <w:sz w:val="20"/>
                <w:lang w:val="en-GB"/>
              </w:rPr>
              <w:t>Büttnerstraße 25 I 30165 Hanover, Germany</w:t>
            </w:r>
          </w:p>
          <w:p w:rsidR="005F3369" w:rsidRPr="007D2F04" w:rsidRDefault="005F3369">
            <w:pPr>
              <w:pStyle w:val="msonormalcxspmittel"/>
              <w:tabs>
                <w:tab w:val="left" w:pos="709"/>
                <w:tab w:val="left" w:pos="5400"/>
                <w:tab w:val="left" w:pos="6300"/>
              </w:tabs>
              <w:spacing w:before="0" w:beforeAutospacing="0" w:after="0" w:afterAutospacing="0"/>
              <w:contextualSpacing/>
              <w:rPr>
                <w:rFonts w:ascii="Arial" w:hAnsi="Arial"/>
                <w:sz w:val="20"/>
                <w:lang w:val="en-GB"/>
              </w:rPr>
            </w:pPr>
          </w:p>
          <w:p w:rsidR="005F3369" w:rsidRPr="007D2F04" w:rsidRDefault="005F3369">
            <w:pPr>
              <w:pStyle w:val="msonormalcxspmittel"/>
              <w:tabs>
                <w:tab w:val="left" w:pos="709"/>
                <w:tab w:val="left" w:pos="5400"/>
                <w:tab w:val="left" w:pos="6300"/>
              </w:tabs>
              <w:spacing w:before="0" w:beforeAutospacing="0" w:after="0" w:afterAutospacing="0"/>
              <w:contextualSpacing/>
              <w:rPr>
                <w:rFonts w:ascii="Arial" w:hAnsi="Arial"/>
                <w:lang w:val="en-GB"/>
              </w:rPr>
            </w:pPr>
            <w:r w:rsidRPr="007D2F04">
              <w:rPr>
                <w:rFonts w:ascii="Arial" w:hAnsi="Arial"/>
                <w:sz w:val="20"/>
                <w:lang w:val="en-GB"/>
              </w:rPr>
              <w:t>Tel.:      +49 (0) 511 938 2285</w:t>
            </w:r>
          </w:p>
          <w:p w:rsidR="005F3369" w:rsidRPr="007D2F04" w:rsidRDefault="005F3369">
            <w:pPr>
              <w:pStyle w:val="msonormalcxspmittel"/>
              <w:tabs>
                <w:tab w:val="left" w:pos="709"/>
                <w:tab w:val="left" w:pos="5400"/>
                <w:tab w:val="left" w:pos="6300"/>
              </w:tabs>
              <w:spacing w:before="0" w:beforeAutospacing="0" w:after="0" w:afterAutospacing="0"/>
              <w:contextualSpacing/>
              <w:rPr>
                <w:rFonts w:ascii="Arial" w:hAnsi="Arial"/>
                <w:lang w:val="en-GB"/>
              </w:rPr>
            </w:pPr>
            <w:r w:rsidRPr="007D2F04">
              <w:rPr>
                <w:rFonts w:ascii="Arial" w:hAnsi="Arial"/>
                <w:sz w:val="20"/>
                <w:lang w:val="en-GB"/>
              </w:rPr>
              <w:t>Fax:      +49 (0) 511 938 2455</w:t>
            </w:r>
          </w:p>
          <w:p w:rsidR="005F3369" w:rsidRPr="007D2F04" w:rsidRDefault="005F3369">
            <w:pPr>
              <w:pStyle w:val="msonormalcxspmittel"/>
              <w:tabs>
                <w:tab w:val="left" w:pos="709"/>
                <w:tab w:val="left" w:pos="5400"/>
                <w:tab w:val="left" w:pos="6300"/>
              </w:tabs>
              <w:spacing w:before="0" w:beforeAutospacing="0" w:after="0" w:afterAutospacing="0"/>
              <w:contextualSpacing/>
              <w:rPr>
                <w:rFonts w:ascii="Arial" w:hAnsi="Arial"/>
                <w:sz w:val="20"/>
                <w:lang w:val="en-GB"/>
              </w:rPr>
            </w:pPr>
            <w:r w:rsidRPr="007D2F04">
              <w:rPr>
                <w:rFonts w:ascii="Arial" w:hAnsi="Arial"/>
                <w:sz w:val="20"/>
                <w:lang w:val="en-GB"/>
              </w:rPr>
              <w:t>klaus.engelhart@conti.de</w:t>
            </w:r>
          </w:p>
          <w:p w:rsidR="005F3369" w:rsidRPr="007D2F04" w:rsidRDefault="005F3369">
            <w:pPr>
              <w:pStyle w:val="msonormalcxspmittel"/>
              <w:tabs>
                <w:tab w:val="left" w:pos="709"/>
                <w:tab w:val="left" w:pos="5400"/>
                <w:tab w:val="left" w:pos="6300"/>
              </w:tabs>
              <w:spacing w:before="0" w:beforeAutospacing="0" w:after="0" w:afterAutospacing="0"/>
              <w:contextualSpacing/>
              <w:rPr>
                <w:lang w:val="en-GB"/>
              </w:rPr>
            </w:pPr>
            <w:r w:rsidRPr="007D2F04">
              <w:rPr>
                <w:rFonts w:ascii="Arial" w:hAnsi="Arial"/>
                <w:sz w:val="20"/>
                <w:lang w:val="en-GB"/>
              </w:rPr>
              <w:t>www.continental-reifen.de</w:t>
            </w:r>
          </w:p>
        </w:tc>
      </w:tr>
    </w:tbl>
    <w:p w:rsidR="005F3369" w:rsidRPr="007D2F04" w:rsidRDefault="005F3369">
      <w:pPr>
        <w:pStyle w:val="Adressenzeile"/>
        <w:framePr w:w="0" w:hRule="auto" w:hSpace="0" w:wrap="auto" w:vAnchor="margin" w:hAnchor="text" w:xAlign="left" w:yAlign="inline"/>
        <w:rPr>
          <w:rFonts w:ascii="Arial" w:hAnsi="Arial"/>
          <w:spacing w:val="-4"/>
          <w:sz w:val="20"/>
          <w:szCs w:val="24"/>
          <w:lang w:val="en-GB"/>
        </w:rPr>
      </w:pPr>
    </w:p>
    <w:p w:rsidR="005F3369" w:rsidRPr="007D2F04" w:rsidRDefault="005F3369">
      <w:pPr>
        <w:tabs>
          <w:tab w:val="left" w:pos="709"/>
          <w:tab w:val="left" w:pos="5400"/>
          <w:tab w:val="left" w:pos="6300"/>
        </w:tabs>
        <w:rPr>
          <w:b/>
          <w:sz w:val="20"/>
          <w:szCs w:val="24"/>
          <w:lang w:val="en-GB"/>
        </w:rPr>
      </w:pPr>
    </w:p>
    <w:p w:rsidR="005F3369" w:rsidRPr="007D2F04" w:rsidRDefault="005F3369">
      <w:pPr>
        <w:tabs>
          <w:tab w:val="left" w:pos="709"/>
          <w:tab w:val="left" w:pos="5400"/>
          <w:tab w:val="left" w:pos="6300"/>
        </w:tabs>
        <w:rPr>
          <w:sz w:val="20"/>
          <w:szCs w:val="24"/>
          <w:lang w:val="en-GB"/>
        </w:rPr>
      </w:pPr>
      <w:r w:rsidRPr="007D2F04">
        <w:rPr>
          <w:b/>
          <w:sz w:val="20"/>
          <w:szCs w:val="24"/>
          <w:lang w:val="en-GB"/>
        </w:rPr>
        <w:t>Media database at www.mediacenter.continental-corporation.com</w:t>
      </w:r>
    </w:p>
    <w:p w:rsidR="005F3369" w:rsidRPr="007D2F04" w:rsidRDefault="005F3369">
      <w:pPr>
        <w:spacing w:line="360" w:lineRule="auto"/>
        <w:rPr>
          <w:szCs w:val="24"/>
          <w:lang w:val="en-GB"/>
        </w:rPr>
      </w:pPr>
    </w:p>
    <w:p w:rsidR="005F3369" w:rsidRPr="007D2F04" w:rsidRDefault="005F3369">
      <w:pPr>
        <w:spacing w:line="360" w:lineRule="auto"/>
        <w:rPr>
          <w:szCs w:val="24"/>
          <w:lang w:val="en-GB"/>
        </w:rPr>
      </w:pPr>
    </w:p>
    <w:sectPr w:rsidR="005F3369" w:rsidRPr="007D2F04">
      <w:headerReference w:type="default" r:id="rId7"/>
      <w:headerReference w:type="first" r:id="rId8"/>
      <w:type w:val="continuous"/>
      <w:pgSz w:w="11906" w:h="16838" w:code="9"/>
      <w:pgMar w:top="2552" w:right="1418"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83C" w:rsidRDefault="00F8783C">
      <w:pPr>
        <w:rPr>
          <w:szCs w:val="24"/>
        </w:rPr>
      </w:pPr>
      <w:r>
        <w:rPr>
          <w:szCs w:val="24"/>
        </w:rPr>
        <w:separator/>
      </w:r>
    </w:p>
  </w:endnote>
  <w:endnote w:type="continuationSeparator" w:id="0">
    <w:p w:rsidR="00F8783C" w:rsidRDefault="00F8783C">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 Rotis Sans Serif 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83C" w:rsidRDefault="00F8783C">
      <w:pPr>
        <w:rPr>
          <w:szCs w:val="24"/>
        </w:rPr>
      </w:pPr>
      <w:r>
        <w:rPr>
          <w:szCs w:val="24"/>
        </w:rPr>
        <w:separator/>
      </w:r>
    </w:p>
  </w:footnote>
  <w:footnote w:type="continuationSeparator" w:id="0">
    <w:p w:rsidR="00F8783C" w:rsidRDefault="00F8783C">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69" w:rsidRDefault="00EB7BFD">
    <w:pPr>
      <w:pStyle w:val="Header"/>
      <w:jc w:val="right"/>
      <w:rPr>
        <w:szCs w:val="24"/>
      </w:rPr>
    </w:pPr>
    <w:r>
      <w:rPr>
        <w:noProof/>
        <w:snapToGrid/>
        <w:lang w:val="nb-NO" w:eastAsia="nb-NO"/>
      </w:rPr>
      <w:drawing>
        <wp:anchor distT="0" distB="0" distL="114300" distR="114300" simplePos="0" relativeHeight="251659264" behindDoc="1" locked="0" layoutInCell="1" allowOverlap="1">
          <wp:simplePos x="0" y="0"/>
          <wp:positionH relativeFrom="column">
            <wp:posOffset>4392930</wp:posOffset>
          </wp:positionH>
          <wp:positionV relativeFrom="paragraph">
            <wp:posOffset>-450215</wp:posOffset>
          </wp:positionV>
          <wp:extent cx="1350645" cy="1535430"/>
          <wp:effectExtent l="19050" t="0" r="1905" b="0"/>
          <wp:wrapTight wrapText="bothSides">
            <wp:wrapPolygon edited="0">
              <wp:start x="-305" y="0"/>
              <wp:lineTo x="-305" y="21439"/>
              <wp:lineTo x="21630" y="21439"/>
              <wp:lineTo x="21630" y="0"/>
              <wp:lineTo x="-305" y="0"/>
            </wp:wrapPolygon>
          </wp:wrapTight>
          <wp:docPr id="6" name="Picture 6" descr="UEURO2012Logo_Port_Full_On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URO2012Logo_Port_Full_OnWht"/>
                  <pic:cNvPicPr>
                    <a:picLocks noChangeAspect="1" noChangeArrowheads="1"/>
                  </pic:cNvPicPr>
                </pic:nvPicPr>
                <pic:blipFill>
                  <a:blip r:embed="rId1"/>
                  <a:srcRect/>
                  <a:stretch>
                    <a:fillRect/>
                  </a:stretch>
                </pic:blipFill>
                <pic:spPr bwMode="auto">
                  <a:xfrm>
                    <a:off x="0" y="0"/>
                    <a:ext cx="1350645" cy="1535430"/>
                  </a:xfrm>
                  <a:prstGeom prst="rect">
                    <a:avLst/>
                  </a:prstGeom>
                  <a:noFill/>
                  <a:ln w="9525">
                    <a:noFill/>
                    <a:miter lim="800000"/>
                    <a:headEnd/>
                    <a:tailEnd/>
                  </a:ln>
                </pic:spPr>
              </pic:pic>
            </a:graphicData>
          </a:graphic>
        </wp:anchor>
      </w:drawing>
    </w:r>
    <w:r>
      <w:rPr>
        <w:noProof/>
        <w:snapToGrid/>
        <w:lang w:val="nb-NO" w:eastAsia="nb-NO"/>
      </w:rPr>
      <w:drawing>
        <wp:anchor distT="0" distB="0" distL="114300" distR="114300" simplePos="0" relativeHeight="251657216" behindDoc="1" locked="0" layoutInCell="1" allowOverlap="1">
          <wp:simplePos x="0" y="0"/>
          <wp:positionH relativeFrom="page">
            <wp:posOffset>868045</wp:posOffset>
          </wp:positionH>
          <wp:positionV relativeFrom="page">
            <wp:posOffset>501015</wp:posOffset>
          </wp:positionV>
          <wp:extent cx="2466975" cy="4000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66975" cy="4000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69" w:rsidRDefault="00EB7BFD">
    <w:pPr>
      <w:pStyle w:val="Header"/>
      <w:rPr>
        <w:szCs w:val="24"/>
      </w:rPr>
    </w:pPr>
    <w:r>
      <w:rPr>
        <w:noProof/>
        <w:snapToGrid/>
        <w:szCs w:val="24"/>
        <w:lang w:val="nb-NO" w:eastAsia="nb-NO"/>
      </w:rPr>
      <w:drawing>
        <wp:anchor distT="0" distB="0" distL="114300" distR="114300" simplePos="0" relativeHeight="251658240" behindDoc="1" locked="0" layoutInCell="1" allowOverlap="1">
          <wp:simplePos x="0" y="0"/>
          <wp:positionH relativeFrom="column">
            <wp:posOffset>4328795</wp:posOffset>
          </wp:positionH>
          <wp:positionV relativeFrom="paragraph">
            <wp:posOffset>-285750</wp:posOffset>
          </wp:positionV>
          <wp:extent cx="1402080" cy="1593850"/>
          <wp:effectExtent l="19050" t="0" r="7620" b="0"/>
          <wp:wrapTight wrapText="bothSides">
            <wp:wrapPolygon edited="0">
              <wp:start x="-293" y="0"/>
              <wp:lineTo x="-293" y="21428"/>
              <wp:lineTo x="21717" y="21428"/>
              <wp:lineTo x="21717" y="0"/>
              <wp:lineTo x="-293" y="0"/>
            </wp:wrapPolygon>
          </wp:wrapTight>
          <wp:docPr id="5" name="Picture 5" descr="UEURO2012Logo_Port_Full_On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URO2012Logo_Port_Full_OnWht"/>
                  <pic:cNvPicPr>
                    <a:picLocks noChangeAspect="1" noChangeArrowheads="1"/>
                  </pic:cNvPicPr>
                </pic:nvPicPr>
                <pic:blipFill>
                  <a:blip r:embed="rId1"/>
                  <a:srcRect/>
                  <a:stretch>
                    <a:fillRect/>
                  </a:stretch>
                </pic:blipFill>
                <pic:spPr bwMode="auto">
                  <a:xfrm>
                    <a:off x="0" y="0"/>
                    <a:ext cx="1402080" cy="1593850"/>
                  </a:xfrm>
                  <a:prstGeom prst="rect">
                    <a:avLst/>
                  </a:prstGeom>
                  <a:noFill/>
                  <a:ln w="9525">
                    <a:noFill/>
                    <a:miter lim="800000"/>
                    <a:headEnd/>
                    <a:tailEnd/>
                  </a:ln>
                </pic:spPr>
              </pic:pic>
            </a:graphicData>
          </a:graphic>
        </wp:anchor>
      </w:drawing>
    </w:r>
    <w:r w:rsidR="005F3369">
      <w:rPr>
        <w:szCs w:val="24"/>
      </w:rPr>
      <w:tab/>
    </w:r>
    <w:r w:rsidR="005F3369">
      <w:rPr>
        <w:szCs w:val="24"/>
      </w:rPr>
      <w:tab/>
    </w:r>
    <w:r>
      <w:rPr>
        <w:noProof/>
        <w:snapToGrid/>
        <w:lang w:val="nb-NO" w:eastAsia="nb-NO"/>
      </w:rPr>
      <w:drawing>
        <wp:anchor distT="0" distB="0" distL="114300" distR="114300" simplePos="0" relativeHeight="251656192" behindDoc="1" locked="0" layoutInCell="1" allowOverlap="1">
          <wp:simplePos x="0" y="0"/>
          <wp:positionH relativeFrom="page">
            <wp:posOffset>900430</wp:posOffset>
          </wp:positionH>
          <wp:positionV relativeFrom="page">
            <wp:posOffset>439420</wp:posOffset>
          </wp:positionV>
          <wp:extent cx="2466975" cy="4000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66975" cy="400050"/>
                  </a:xfrm>
                  <a:prstGeom prst="rect">
                    <a:avLst/>
                  </a:prstGeom>
                  <a:noFill/>
                  <a:ln w="9525">
                    <a:noFill/>
                    <a:miter lim="800000"/>
                    <a:headEnd/>
                    <a:tailEnd/>
                  </a:ln>
                </pic:spPr>
              </pic:pic>
            </a:graphicData>
          </a:graphic>
        </wp:anchor>
      </w:drawing>
    </w:r>
  </w:p>
  <w:p w:rsidR="005F3369" w:rsidRDefault="005F3369">
    <w:pPr>
      <w:pStyle w:val="Header"/>
      <w:rPr>
        <w:szCs w:val="24"/>
      </w:rPr>
    </w:pPr>
  </w:p>
  <w:p w:rsidR="005F3369" w:rsidRDefault="005F3369">
    <w:pPr>
      <w:pStyle w:val="Header"/>
      <w:tabs>
        <w:tab w:val="left" w:pos="6237"/>
      </w:tabs>
      <w:rPr>
        <w:szCs w:val="24"/>
      </w:rPr>
    </w:pPr>
    <w:r>
      <w:rPr>
        <w:szCs w:val="24"/>
      </w:rPr>
      <w:tab/>
    </w:r>
    <w:r>
      <w:rPr>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5in" o:bullet="t">
        <v:imagedata r:id="rId1" o:title=""/>
      </v:shape>
    </w:pict>
  </w:numPicBullet>
  <w:abstractNum w:abstractNumId="0">
    <w:nsid w:val="05BF2FB0"/>
    <w:multiLevelType w:val="hybridMultilevel"/>
    <w:tmpl w:val="8D3466FC"/>
    <w:lvl w:ilvl="0" w:tplc="FFFFFFFF">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B083C15"/>
    <w:multiLevelType w:val="hybridMultilevel"/>
    <w:tmpl w:val="62082AB0"/>
    <w:lvl w:ilvl="0" w:tplc="3C8C1F98">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2295DCA"/>
    <w:multiLevelType w:val="hybridMultilevel"/>
    <w:tmpl w:val="C9C0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B168C"/>
    <w:multiLevelType w:val="hybridMultilevel"/>
    <w:tmpl w:val="7376CF04"/>
    <w:lvl w:ilvl="0" w:tplc="6B180996">
      <w:start w:val="1"/>
      <w:numFmt w:val="bullet"/>
      <w:lvlText w:val=""/>
      <w:lvlPicBulletId w:val="0"/>
      <w:lvlJc w:val="left"/>
      <w:pPr>
        <w:tabs>
          <w:tab w:val="num" w:pos="720"/>
        </w:tabs>
        <w:ind w:left="720" w:hanging="360"/>
      </w:pPr>
      <w:rPr>
        <w:rFonts w:ascii="Symbol" w:hAnsi="Symbol" w:hint="default"/>
      </w:rPr>
    </w:lvl>
    <w:lvl w:ilvl="1" w:tplc="12C218D4">
      <w:start w:val="165"/>
      <w:numFmt w:val="bullet"/>
      <w:lvlText w:val=""/>
      <w:lvlPicBulletId w:val="0"/>
      <w:lvlJc w:val="left"/>
      <w:pPr>
        <w:tabs>
          <w:tab w:val="num" w:pos="1440"/>
        </w:tabs>
        <w:ind w:left="1440" w:hanging="360"/>
      </w:pPr>
      <w:rPr>
        <w:rFonts w:ascii="Symbol" w:hAnsi="Symbol" w:hint="default"/>
      </w:rPr>
    </w:lvl>
    <w:lvl w:ilvl="2" w:tplc="0122F4F0" w:tentative="1">
      <w:start w:val="1"/>
      <w:numFmt w:val="bullet"/>
      <w:lvlText w:val=""/>
      <w:lvlPicBulletId w:val="0"/>
      <w:lvlJc w:val="left"/>
      <w:pPr>
        <w:tabs>
          <w:tab w:val="num" w:pos="2160"/>
        </w:tabs>
        <w:ind w:left="2160" w:hanging="360"/>
      </w:pPr>
      <w:rPr>
        <w:rFonts w:ascii="Symbol" w:hAnsi="Symbol" w:hint="default"/>
      </w:rPr>
    </w:lvl>
    <w:lvl w:ilvl="3" w:tplc="217E6900" w:tentative="1">
      <w:start w:val="1"/>
      <w:numFmt w:val="bullet"/>
      <w:lvlText w:val=""/>
      <w:lvlPicBulletId w:val="0"/>
      <w:lvlJc w:val="left"/>
      <w:pPr>
        <w:tabs>
          <w:tab w:val="num" w:pos="2880"/>
        </w:tabs>
        <w:ind w:left="2880" w:hanging="360"/>
      </w:pPr>
      <w:rPr>
        <w:rFonts w:ascii="Symbol" w:hAnsi="Symbol" w:hint="default"/>
      </w:rPr>
    </w:lvl>
    <w:lvl w:ilvl="4" w:tplc="C08EA26A" w:tentative="1">
      <w:start w:val="1"/>
      <w:numFmt w:val="bullet"/>
      <w:lvlText w:val=""/>
      <w:lvlPicBulletId w:val="0"/>
      <w:lvlJc w:val="left"/>
      <w:pPr>
        <w:tabs>
          <w:tab w:val="num" w:pos="3600"/>
        </w:tabs>
        <w:ind w:left="3600" w:hanging="360"/>
      </w:pPr>
      <w:rPr>
        <w:rFonts w:ascii="Symbol" w:hAnsi="Symbol" w:hint="default"/>
      </w:rPr>
    </w:lvl>
    <w:lvl w:ilvl="5" w:tplc="281042D0" w:tentative="1">
      <w:start w:val="1"/>
      <w:numFmt w:val="bullet"/>
      <w:lvlText w:val=""/>
      <w:lvlPicBulletId w:val="0"/>
      <w:lvlJc w:val="left"/>
      <w:pPr>
        <w:tabs>
          <w:tab w:val="num" w:pos="4320"/>
        </w:tabs>
        <w:ind w:left="4320" w:hanging="360"/>
      </w:pPr>
      <w:rPr>
        <w:rFonts w:ascii="Symbol" w:hAnsi="Symbol" w:hint="default"/>
      </w:rPr>
    </w:lvl>
    <w:lvl w:ilvl="6" w:tplc="8488F586" w:tentative="1">
      <w:start w:val="1"/>
      <w:numFmt w:val="bullet"/>
      <w:lvlText w:val=""/>
      <w:lvlPicBulletId w:val="0"/>
      <w:lvlJc w:val="left"/>
      <w:pPr>
        <w:tabs>
          <w:tab w:val="num" w:pos="5040"/>
        </w:tabs>
        <w:ind w:left="5040" w:hanging="360"/>
      </w:pPr>
      <w:rPr>
        <w:rFonts w:ascii="Symbol" w:hAnsi="Symbol" w:hint="default"/>
      </w:rPr>
    </w:lvl>
    <w:lvl w:ilvl="7" w:tplc="A5A43444" w:tentative="1">
      <w:start w:val="1"/>
      <w:numFmt w:val="bullet"/>
      <w:lvlText w:val=""/>
      <w:lvlPicBulletId w:val="0"/>
      <w:lvlJc w:val="left"/>
      <w:pPr>
        <w:tabs>
          <w:tab w:val="num" w:pos="5760"/>
        </w:tabs>
        <w:ind w:left="5760" w:hanging="360"/>
      </w:pPr>
      <w:rPr>
        <w:rFonts w:ascii="Symbol" w:hAnsi="Symbol" w:hint="default"/>
      </w:rPr>
    </w:lvl>
    <w:lvl w:ilvl="8" w:tplc="8C5C262C"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09"/>
  <w:hyphenationZone w:val="425"/>
  <w:drawingGridHorizontalSpacing w:val="142"/>
  <w:drawingGridVerticalSpacing w:val="142"/>
  <w:doNotUseMarginsForDrawingGridOrigin/>
  <w:drawingGridHorizontalOrigin w:val="1418"/>
  <w:drawingGridVerticalOrigin w:val="3629"/>
  <w:noPunctuationKerning/>
  <w:characterSpacingControl w:val="doNotCompress"/>
  <w:hdrShapeDefaults>
    <o:shapedefaults v:ext="edit" spidmax="3074"/>
  </w:hdrShapeDefaults>
  <w:footnotePr>
    <w:footnote w:id="-1"/>
    <w:footnote w:id="0"/>
  </w:footnotePr>
  <w:endnotePr>
    <w:endnote w:id="-1"/>
    <w:endnote w:id="0"/>
  </w:endnotePr>
  <w:compat/>
  <w:rsids>
    <w:rsidRoot w:val="001107AA"/>
    <w:rsid w:val="000174D6"/>
    <w:rsid w:val="00021B0D"/>
    <w:rsid w:val="00032C39"/>
    <w:rsid w:val="00034847"/>
    <w:rsid w:val="00035CA1"/>
    <w:rsid w:val="00042265"/>
    <w:rsid w:val="000466D5"/>
    <w:rsid w:val="000475CC"/>
    <w:rsid w:val="00047BAE"/>
    <w:rsid w:val="00050D27"/>
    <w:rsid w:val="000540E0"/>
    <w:rsid w:val="00060250"/>
    <w:rsid w:val="00060F8A"/>
    <w:rsid w:val="000848C3"/>
    <w:rsid w:val="0008674C"/>
    <w:rsid w:val="00087474"/>
    <w:rsid w:val="00087D9C"/>
    <w:rsid w:val="0009093C"/>
    <w:rsid w:val="00095EFD"/>
    <w:rsid w:val="000A6C1F"/>
    <w:rsid w:val="000A734C"/>
    <w:rsid w:val="000B000F"/>
    <w:rsid w:val="000B3D1D"/>
    <w:rsid w:val="000C2268"/>
    <w:rsid w:val="000C4195"/>
    <w:rsid w:val="000C45F2"/>
    <w:rsid w:val="000C7582"/>
    <w:rsid w:val="000D3F0E"/>
    <w:rsid w:val="000E2F9A"/>
    <w:rsid w:val="000E32FA"/>
    <w:rsid w:val="000E52C5"/>
    <w:rsid w:val="000F3616"/>
    <w:rsid w:val="000F468F"/>
    <w:rsid w:val="000F571A"/>
    <w:rsid w:val="000F7687"/>
    <w:rsid w:val="00100BB3"/>
    <w:rsid w:val="001107AA"/>
    <w:rsid w:val="00115116"/>
    <w:rsid w:val="00122B3F"/>
    <w:rsid w:val="001240D3"/>
    <w:rsid w:val="00125C93"/>
    <w:rsid w:val="00126131"/>
    <w:rsid w:val="00131508"/>
    <w:rsid w:val="001371F0"/>
    <w:rsid w:val="00137263"/>
    <w:rsid w:val="00140EEC"/>
    <w:rsid w:val="00142C16"/>
    <w:rsid w:val="00143316"/>
    <w:rsid w:val="00146AA0"/>
    <w:rsid w:val="00147868"/>
    <w:rsid w:val="001506D6"/>
    <w:rsid w:val="0015249B"/>
    <w:rsid w:val="0015650B"/>
    <w:rsid w:val="00156688"/>
    <w:rsid w:val="001579FA"/>
    <w:rsid w:val="0016003B"/>
    <w:rsid w:val="00171F13"/>
    <w:rsid w:val="0017317A"/>
    <w:rsid w:val="00175406"/>
    <w:rsid w:val="0017682D"/>
    <w:rsid w:val="0018333C"/>
    <w:rsid w:val="00183D04"/>
    <w:rsid w:val="00186F21"/>
    <w:rsid w:val="00187FD6"/>
    <w:rsid w:val="0019044E"/>
    <w:rsid w:val="0019530A"/>
    <w:rsid w:val="001959E5"/>
    <w:rsid w:val="001970B9"/>
    <w:rsid w:val="001A1F58"/>
    <w:rsid w:val="001B1BD4"/>
    <w:rsid w:val="001B2BF9"/>
    <w:rsid w:val="001B63A6"/>
    <w:rsid w:val="001B710C"/>
    <w:rsid w:val="001C1827"/>
    <w:rsid w:val="001C1EA5"/>
    <w:rsid w:val="001C2A34"/>
    <w:rsid w:val="001C35A1"/>
    <w:rsid w:val="001C73C1"/>
    <w:rsid w:val="001D1D41"/>
    <w:rsid w:val="001D427D"/>
    <w:rsid w:val="001D759B"/>
    <w:rsid w:val="001D7B04"/>
    <w:rsid w:val="001E140A"/>
    <w:rsid w:val="001F0A7B"/>
    <w:rsid w:val="001F45B5"/>
    <w:rsid w:val="001F5F09"/>
    <w:rsid w:val="001F69EB"/>
    <w:rsid w:val="00205075"/>
    <w:rsid w:val="002145C5"/>
    <w:rsid w:val="00215C75"/>
    <w:rsid w:val="00216B7A"/>
    <w:rsid w:val="00224869"/>
    <w:rsid w:val="0023741C"/>
    <w:rsid w:val="002443AF"/>
    <w:rsid w:val="00247ADA"/>
    <w:rsid w:val="0025704F"/>
    <w:rsid w:val="002601C2"/>
    <w:rsid w:val="00265618"/>
    <w:rsid w:val="002716EE"/>
    <w:rsid w:val="00272CB1"/>
    <w:rsid w:val="002761DA"/>
    <w:rsid w:val="002931D6"/>
    <w:rsid w:val="00293B43"/>
    <w:rsid w:val="00295D96"/>
    <w:rsid w:val="002A4A2B"/>
    <w:rsid w:val="002A5F7B"/>
    <w:rsid w:val="002B33AC"/>
    <w:rsid w:val="002B58F7"/>
    <w:rsid w:val="002B5B3A"/>
    <w:rsid w:val="002C2952"/>
    <w:rsid w:val="002C41D0"/>
    <w:rsid w:val="002C4A85"/>
    <w:rsid w:val="002C5002"/>
    <w:rsid w:val="002C6F58"/>
    <w:rsid w:val="002C7BF4"/>
    <w:rsid w:val="002D10F7"/>
    <w:rsid w:val="002D1BCA"/>
    <w:rsid w:val="002D3E44"/>
    <w:rsid w:val="002D6E6A"/>
    <w:rsid w:val="002E0A39"/>
    <w:rsid w:val="002F07EB"/>
    <w:rsid w:val="002F2EC0"/>
    <w:rsid w:val="002F5E87"/>
    <w:rsid w:val="0030048A"/>
    <w:rsid w:val="00304B85"/>
    <w:rsid w:val="00305E6A"/>
    <w:rsid w:val="00306571"/>
    <w:rsid w:val="00315FBC"/>
    <w:rsid w:val="003167FE"/>
    <w:rsid w:val="0032461F"/>
    <w:rsid w:val="00330EF3"/>
    <w:rsid w:val="003350C3"/>
    <w:rsid w:val="0033729E"/>
    <w:rsid w:val="003419AB"/>
    <w:rsid w:val="00355E85"/>
    <w:rsid w:val="0036114E"/>
    <w:rsid w:val="0036650F"/>
    <w:rsid w:val="00367975"/>
    <w:rsid w:val="00371848"/>
    <w:rsid w:val="0037184C"/>
    <w:rsid w:val="00375943"/>
    <w:rsid w:val="00382ED0"/>
    <w:rsid w:val="00383554"/>
    <w:rsid w:val="00384B8A"/>
    <w:rsid w:val="0039441C"/>
    <w:rsid w:val="003A055A"/>
    <w:rsid w:val="003A056E"/>
    <w:rsid w:val="003A1427"/>
    <w:rsid w:val="003C64DA"/>
    <w:rsid w:val="003D3398"/>
    <w:rsid w:val="003D3402"/>
    <w:rsid w:val="003D403E"/>
    <w:rsid w:val="003D7362"/>
    <w:rsid w:val="003E642E"/>
    <w:rsid w:val="003F44CE"/>
    <w:rsid w:val="00401506"/>
    <w:rsid w:val="004170FD"/>
    <w:rsid w:val="00441298"/>
    <w:rsid w:val="00442A17"/>
    <w:rsid w:val="0044488C"/>
    <w:rsid w:val="0044620C"/>
    <w:rsid w:val="0045596E"/>
    <w:rsid w:val="00470832"/>
    <w:rsid w:val="00482B70"/>
    <w:rsid w:val="00483129"/>
    <w:rsid w:val="004846F3"/>
    <w:rsid w:val="0049138D"/>
    <w:rsid w:val="00492EC6"/>
    <w:rsid w:val="00497ACC"/>
    <w:rsid w:val="004A4B38"/>
    <w:rsid w:val="004A743E"/>
    <w:rsid w:val="004B26E5"/>
    <w:rsid w:val="004C3D06"/>
    <w:rsid w:val="004C4C17"/>
    <w:rsid w:val="004C621B"/>
    <w:rsid w:val="004E24F6"/>
    <w:rsid w:val="004F0AFC"/>
    <w:rsid w:val="00501387"/>
    <w:rsid w:val="00502B33"/>
    <w:rsid w:val="00511B69"/>
    <w:rsid w:val="00525C98"/>
    <w:rsid w:val="005303A5"/>
    <w:rsid w:val="005319F6"/>
    <w:rsid w:val="00532910"/>
    <w:rsid w:val="005348D9"/>
    <w:rsid w:val="00535230"/>
    <w:rsid w:val="00536FB2"/>
    <w:rsid w:val="00540E92"/>
    <w:rsid w:val="00542A12"/>
    <w:rsid w:val="00544FAC"/>
    <w:rsid w:val="00545089"/>
    <w:rsid w:val="00546D2D"/>
    <w:rsid w:val="0054753F"/>
    <w:rsid w:val="005563E3"/>
    <w:rsid w:val="0056380D"/>
    <w:rsid w:val="00563860"/>
    <w:rsid w:val="00580EF6"/>
    <w:rsid w:val="005826F9"/>
    <w:rsid w:val="00597082"/>
    <w:rsid w:val="005A11BF"/>
    <w:rsid w:val="005B2909"/>
    <w:rsid w:val="005B2ED3"/>
    <w:rsid w:val="005B7BCE"/>
    <w:rsid w:val="005C18B2"/>
    <w:rsid w:val="005C18F2"/>
    <w:rsid w:val="005C4F49"/>
    <w:rsid w:val="005D3012"/>
    <w:rsid w:val="005E2FF4"/>
    <w:rsid w:val="005F3369"/>
    <w:rsid w:val="00601E3F"/>
    <w:rsid w:val="00604045"/>
    <w:rsid w:val="006112B2"/>
    <w:rsid w:val="00611B05"/>
    <w:rsid w:val="00611CF1"/>
    <w:rsid w:val="006211E2"/>
    <w:rsid w:val="006324B9"/>
    <w:rsid w:val="00634C89"/>
    <w:rsid w:val="00640C50"/>
    <w:rsid w:val="006457F3"/>
    <w:rsid w:val="00646326"/>
    <w:rsid w:val="00654BAD"/>
    <w:rsid w:val="0067354C"/>
    <w:rsid w:val="0067427F"/>
    <w:rsid w:val="00676627"/>
    <w:rsid w:val="006811B8"/>
    <w:rsid w:val="006824EC"/>
    <w:rsid w:val="006908AB"/>
    <w:rsid w:val="00690EE7"/>
    <w:rsid w:val="006B0179"/>
    <w:rsid w:val="006C03D6"/>
    <w:rsid w:val="006D2140"/>
    <w:rsid w:val="006D6A41"/>
    <w:rsid w:val="006D6C12"/>
    <w:rsid w:val="006E3AD8"/>
    <w:rsid w:val="006E558F"/>
    <w:rsid w:val="006F04BE"/>
    <w:rsid w:val="006F0798"/>
    <w:rsid w:val="006F5980"/>
    <w:rsid w:val="007018D1"/>
    <w:rsid w:val="00704318"/>
    <w:rsid w:val="007074CB"/>
    <w:rsid w:val="007116C1"/>
    <w:rsid w:val="0071182A"/>
    <w:rsid w:val="007138EC"/>
    <w:rsid w:val="00732D92"/>
    <w:rsid w:val="00737031"/>
    <w:rsid w:val="00737457"/>
    <w:rsid w:val="00743581"/>
    <w:rsid w:val="00745A7F"/>
    <w:rsid w:val="00766E0A"/>
    <w:rsid w:val="00774D22"/>
    <w:rsid w:val="00776328"/>
    <w:rsid w:val="00782158"/>
    <w:rsid w:val="007841C0"/>
    <w:rsid w:val="00785187"/>
    <w:rsid w:val="00785B89"/>
    <w:rsid w:val="007905A9"/>
    <w:rsid w:val="00791ACB"/>
    <w:rsid w:val="00794498"/>
    <w:rsid w:val="007A1982"/>
    <w:rsid w:val="007B1E2E"/>
    <w:rsid w:val="007D2F04"/>
    <w:rsid w:val="007D2F54"/>
    <w:rsid w:val="007E0DA4"/>
    <w:rsid w:val="007E19A1"/>
    <w:rsid w:val="007E4AC5"/>
    <w:rsid w:val="007E4C9C"/>
    <w:rsid w:val="007E720D"/>
    <w:rsid w:val="007F30D2"/>
    <w:rsid w:val="007F6BF3"/>
    <w:rsid w:val="008044FC"/>
    <w:rsid w:val="00804B47"/>
    <w:rsid w:val="008054E6"/>
    <w:rsid w:val="00806D99"/>
    <w:rsid w:val="008074E8"/>
    <w:rsid w:val="00807F57"/>
    <w:rsid w:val="00812EB5"/>
    <w:rsid w:val="00815A75"/>
    <w:rsid w:val="00824602"/>
    <w:rsid w:val="008254BE"/>
    <w:rsid w:val="00826BF1"/>
    <w:rsid w:val="008313C2"/>
    <w:rsid w:val="008328D1"/>
    <w:rsid w:val="0083378B"/>
    <w:rsid w:val="00836227"/>
    <w:rsid w:val="00842B2F"/>
    <w:rsid w:val="008440DC"/>
    <w:rsid w:val="00844D59"/>
    <w:rsid w:val="00852D22"/>
    <w:rsid w:val="00856ED6"/>
    <w:rsid w:val="00857B65"/>
    <w:rsid w:val="008633E4"/>
    <w:rsid w:val="0086554E"/>
    <w:rsid w:val="0086621A"/>
    <w:rsid w:val="00877400"/>
    <w:rsid w:val="008811CF"/>
    <w:rsid w:val="00892D34"/>
    <w:rsid w:val="00893DE0"/>
    <w:rsid w:val="008A4EA2"/>
    <w:rsid w:val="008B0E52"/>
    <w:rsid w:val="008B39B9"/>
    <w:rsid w:val="008B656C"/>
    <w:rsid w:val="008B71DE"/>
    <w:rsid w:val="008C335D"/>
    <w:rsid w:val="008C4F5E"/>
    <w:rsid w:val="008C6F49"/>
    <w:rsid w:val="008D0177"/>
    <w:rsid w:val="008D0CA2"/>
    <w:rsid w:val="008D2F62"/>
    <w:rsid w:val="008E1946"/>
    <w:rsid w:val="00900F8D"/>
    <w:rsid w:val="0091788F"/>
    <w:rsid w:val="00917AC3"/>
    <w:rsid w:val="00927503"/>
    <w:rsid w:val="00931DC8"/>
    <w:rsid w:val="00933138"/>
    <w:rsid w:val="009559D7"/>
    <w:rsid w:val="00960286"/>
    <w:rsid w:val="00966827"/>
    <w:rsid w:val="00966E0C"/>
    <w:rsid w:val="009671C3"/>
    <w:rsid w:val="00967C58"/>
    <w:rsid w:val="009744E1"/>
    <w:rsid w:val="00983C07"/>
    <w:rsid w:val="00987BF3"/>
    <w:rsid w:val="00994CDF"/>
    <w:rsid w:val="009A72EA"/>
    <w:rsid w:val="009C07E6"/>
    <w:rsid w:val="009C6C5C"/>
    <w:rsid w:val="009D15F4"/>
    <w:rsid w:val="009D5D2E"/>
    <w:rsid w:val="009D68CA"/>
    <w:rsid w:val="009E4E97"/>
    <w:rsid w:val="009E6723"/>
    <w:rsid w:val="009F6708"/>
    <w:rsid w:val="00A01111"/>
    <w:rsid w:val="00A01872"/>
    <w:rsid w:val="00A05680"/>
    <w:rsid w:val="00A1000A"/>
    <w:rsid w:val="00A12985"/>
    <w:rsid w:val="00A14467"/>
    <w:rsid w:val="00A207D5"/>
    <w:rsid w:val="00A27E84"/>
    <w:rsid w:val="00A33DBA"/>
    <w:rsid w:val="00A36EA3"/>
    <w:rsid w:val="00A400C2"/>
    <w:rsid w:val="00A46D56"/>
    <w:rsid w:val="00A4736D"/>
    <w:rsid w:val="00A50809"/>
    <w:rsid w:val="00A54F1A"/>
    <w:rsid w:val="00A64D45"/>
    <w:rsid w:val="00A65B52"/>
    <w:rsid w:val="00A71D68"/>
    <w:rsid w:val="00A765DA"/>
    <w:rsid w:val="00A82FDF"/>
    <w:rsid w:val="00A83A8B"/>
    <w:rsid w:val="00A86225"/>
    <w:rsid w:val="00A914E2"/>
    <w:rsid w:val="00A92C56"/>
    <w:rsid w:val="00AB2432"/>
    <w:rsid w:val="00AB3353"/>
    <w:rsid w:val="00AB734A"/>
    <w:rsid w:val="00AC1F9B"/>
    <w:rsid w:val="00AC3A8E"/>
    <w:rsid w:val="00AC3E08"/>
    <w:rsid w:val="00AC7705"/>
    <w:rsid w:val="00AD3183"/>
    <w:rsid w:val="00AE26B1"/>
    <w:rsid w:val="00AF0B62"/>
    <w:rsid w:val="00AF424D"/>
    <w:rsid w:val="00AF4721"/>
    <w:rsid w:val="00B02A9E"/>
    <w:rsid w:val="00B04348"/>
    <w:rsid w:val="00B043A1"/>
    <w:rsid w:val="00B07701"/>
    <w:rsid w:val="00B11039"/>
    <w:rsid w:val="00B1751E"/>
    <w:rsid w:val="00B203FA"/>
    <w:rsid w:val="00B20637"/>
    <w:rsid w:val="00B40319"/>
    <w:rsid w:val="00B43AB7"/>
    <w:rsid w:val="00B47CDF"/>
    <w:rsid w:val="00B558E7"/>
    <w:rsid w:val="00B56136"/>
    <w:rsid w:val="00B705E7"/>
    <w:rsid w:val="00B8127A"/>
    <w:rsid w:val="00B83A12"/>
    <w:rsid w:val="00B83C33"/>
    <w:rsid w:val="00BA00D4"/>
    <w:rsid w:val="00BA55B4"/>
    <w:rsid w:val="00BA7988"/>
    <w:rsid w:val="00BB3969"/>
    <w:rsid w:val="00BB4C2E"/>
    <w:rsid w:val="00BB7381"/>
    <w:rsid w:val="00BB7C0C"/>
    <w:rsid w:val="00BC18B0"/>
    <w:rsid w:val="00BD3390"/>
    <w:rsid w:val="00BD37D6"/>
    <w:rsid w:val="00BD789C"/>
    <w:rsid w:val="00BE5012"/>
    <w:rsid w:val="00BF2649"/>
    <w:rsid w:val="00BF527F"/>
    <w:rsid w:val="00BF5EB0"/>
    <w:rsid w:val="00C02EB2"/>
    <w:rsid w:val="00C13CE5"/>
    <w:rsid w:val="00C17AB6"/>
    <w:rsid w:val="00C203FA"/>
    <w:rsid w:val="00C2201B"/>
    <w:rsid w:val="00C258A5"/>
    <w:rsid w:val="00C437AC"/>
    <w:rsid w:val="00C5386C"/>
    <w:rsid w:val="00C54CA4"/>
    <w:rsid w:val="00C56C45"/>
    <w:rsid w:val="00C604FA"/>
    <w:rsid w:val="00C636B6"/>
    <w:rsid w:val="00C733B8"/>
    <w:rsid w:val="00C73FFB"/>
    <w:rsid w:val="00C746FA"/>
    <w:rsid w:val="00CA4184"/>
    <w:rsid w:val="00CA6F06"/>
    <w:rsid w:val="00CB0ED8"/>
    <w:rsid w:val="00CB57EF"/>
    <w:rsid w:val="00CB59F2"/>
    <w:rsid w:val="00CC44B9"/>
    <w:rsid w:val="00CD3A52"/>
    <w:rsid w:val="00CD6C4E"/>
    <w:rsid w:val="00CE089E"/>
    <w:rsid w:val="00CE0C6C"/>
    <w:rsid w:val="00D00934"/>
    <w:rsid w:val="00D00A06"/>
    <w:rsid w:val="00D11A61"/>
    <w:rsid w:val="00D147EA"/>
    <w:rsid w:val="00D1632F"/>
    <w:rsid w:val="00D22783"/>
    <w:rsid w:val="00D22F5F"/>
    <w:rsid w:val="00D26501"/>
    <w:rsid w:val="00D3057C"/>
    <w:rsid w:val="00D35896"/>
    <w:rsid w:val="00D36873"/>
    <w:rsid w:val="00D408E4"/>
    <w:rsid w:val="00D41890"/>
    <w:rsid w:val="00D43B7B"/>
    <w:rsid w:val="00D55A0D"/>
    <w:rsid w:val="00D574AA"/>
    <w:rsid w:val="00D65D03"/>
    <w:rsid w:val="00D65EF8"/>
    <w:rsid w:val="00D6772D"/>
    <w:rsid w:val="00D67F30"/>
    <w:rsid w:val="00D7650B"/>
    <w:rsid w:val="00D81F6F"/>
    <w:rsid w:val="00D92F06"/>
    <w:rsid w:val="00D948E3"/>
    <w:rsid w:val="00D95325"/>
    <w:rsid w:val="00D967E5"/>
    <w:rsid w:val="00DA3932"/>
    <w:rsid w:val="00DB29C6"/>
    <w:rsid w:val="00DB7E72"/>
    <w:rsid w:val="00DC3A2D"/>
    <w:rsid w:val="00DC3A35"/>
    <w:rsid w:val="00DC6075"/>
    <w:rsid w:val="00DD47E5"/>
    <w:rsid w:val="00DD52FC"/>
    <w:rsid w:val="00DF053E"/>
    <w:rsid w:val="00DF4485"/>
    <w:rsid w:val="00E02A25"/>
    <w:rsid w:val="00E0356E"/>
    <w:rsid w:val="00E147C5"/>
    <w:rsid w:val="00E17192"/>
    <w:rsid w:val="00E17ABE"/>
    <w:rsid w:val="00E2025A"/>
    <w:rsid w:val="00E26E50"/>
    <w:rsid w:val="00E331E7"/>
    <w:rsid w:val="00E34F04"/>
    <w:rsid w:val="00E36F94"/>
    <w:rsid w:val="00E45E05"/>
    <w:rsid w:val="00E46125"/>
    <w:rsid w:val="00E51A84"/>
    <w:rsid w:val="00E5689B"/>
    <w:rsid w:val="00E56E48"/>
    <w:rsid w:val="00E57068"/>
    <w:rsid w:val="00E71032"/>
    <w:rsid w:val="00E71B66"/>
    <w:rsid w:val="00E7484A"/>
    <w:rsid w:val="00E74FF9"/>
    <w:rsid w:val="00E77AC8"/>
    <w:rsid w:val="00E868A3"/>
    <w:rsid w:val="00E94717"/>
    <w:rsid w:val="00EA05D1"/>
    <w:rsid w:val="00EA3932"/>
    <w:rsid w:val="00EB2345"/>
    <w:rsid w:val="00EB34A4"/>
    <w:rsid w:val="00EB7BFD"/>
    <w:rsid w:val="00EC1AE7"/>
    <w:rsid w:val="00EC21CF"/>
    <w:rsid w:val="00EC38CF"/>
    <w:rsid w:val="00EC4DCF"/>
    <w:rsid w:val="00ED355B"/>
    <w:rsid w:val="00ED39EF"/>
    <w:rsid w:val="00ED686F"/>
    <w:rsid w:val="00F0155C"/>
    <w:rsid w:val="00F07792"/>
    <w:rsid w:val="00F15CED"/>
    <w:rsid w:val="00F2394C"/>
    <w:rsid w:val="00F24615"/>
    <w:rsid w:val="00F4078E"/>
    <w:rsid w:val="00F41C80"/>
    <w:rsid w:val="00F42D73"/>
    <w:rsid w:val="00F45A02"/>
    <w:rsid w:val="00F46C02"/>
    <w:rsid w:val="00F54370"/>
    <w:rsid w:val="00F54C6A"/>
    <w:rsid w:val="00F660D5"/>
    <w:rsid w:val="00F7055E"/>
    <w:rsid w:val="00F7141D"/>
    <w:rsid w:val="00F801DB"/>
    <w:rsid w:val="00F8783C"/>
    <w:rsid w:val="00F94FF4"/>
    <w:rsid w:val="00F970E8"/>
    <w:rsid w:val="00F97B1D"/>
    <w:rsid w:val="00FA1C60"/>
    <w:rsid w:val="00FA23F4"/>
    <w:rsid w:val="00FA26FC"/>
    <w:rsid w:val="00FA3C38"/>
    <w:rsid w:val="00FA6B66"/>
    <w:rsid w:val="00FC1396"/>
    <w:rsid w:val="00FC374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contextualSpacing/>
    </w:pPr>
    <w:rPr>
      <w:rFonts w:ascii="Arial" w:hAnsi="Arial"/>
      <w:snapToGrid w:val="0"/>
      <w:sz w:val="22"/>
      <w:szCs w:val="18"/>
      <w:lang w:val="de-DE" w:eastAsia="en-US"/>
    </w:rPr>
  </w:style>
  <w:style w:type="paragraph" w:styleId="Heading1">
    <w:name w:val="heading 1"/>
    <w:basedOn w:val="Normal"/>
    <w:next w:val="Heading2"/>
    <w:link w:val="Heading1Char"/>
    <w:uiPriority w:val="9"/>
    <w:qFormat/>
    <w:pPr>
      <w:keepNext/>
      <w:spacing w:after="0" w:line="440" w:lineRule="exact"/>
      <w:contextualSpacing w:val="0"/>
      <w:outlineLvl w:val="0"/>
    </w:pPr>
    <w:rPr>
      <w:rFonts w:cs="Arial"/>
      <w:b/>
      <w:bCs/>
      <w:kern w:val="32"/>
      <w:sz w:val="36"/>
      <w:szCs w:val="32"/>
    </w:rPr>
  </w:style>
  <w:style w:type="paragraph" w:styleId="Heading2">
    <w:name w:val="heading 2"/>
    <w:basedOn w:val="Normal"/>
    <w:next w:val="Normal"/>
    <w:link w:val="Heading2Char"/>
    <w:uiPriority w:val="9"/>
    <w:qFormat/>
    <w:pPr>
      <w:keepNext/>
      <w:spacing w:before="100" w:beforeAutospacing="1" w:after="100" w:afterAutospacing="1"/>
      <w:contextualSpacing w:val="0"/>
      <w:outlineLvl w:val="1"/>
    </w:pPr>
    <w:rPr>
      <w:rFonts w:cs="Arial"/>
      <w:b/>
      <w:bCs/>
      <w:iCs/>
      <w:szCs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imes New Roman" w:hAnsi="Times New Roman" w:cs="Times New Roman"/>
      <w:b/>
      <w:bCs/>
      <w:kern w:val="32"/>
      <w:sz w:val="32"/>
      <w:szCs w:val="32"/>
      <w:lang w:val="de-DE"/>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b/>
      <w:bCs/>
      <w:i/>
      <w:iCs/>
      <w:sz w:val="28"/>
      <w:szCs w:val="28"/>
      <w:lang w:val="de-DE"/>
    </w:r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6"/>
      <w:szCs w:val="16"/>
      <w:lang w:val="de-DE"/>
    </w:rPr>
  </w:style>
  <w:style w:type="paragraph" w:customStyle="1" w:styleId="Report">
    <w:name w:val="Report"/>
    <w:basedOn w:val="Normal"/>
    <w:pPr>
      <w:spacing w:after="0" w:line="540" w:lineRule="exact"/>
    </w:pPr>
    <w:rPr>
      <w:b/>
      <w:sz w:val="54"/>
      <w:szCs w:val="5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Times New Roman"/>
      <w:sz w:val="18"/>
      <w:szCs w:val="18"/>
      <w:lang w:val="de-D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ascii="Arial" w:hAnsi="Arial" w:cs="Times New Roman"/>
      <w:sz w:val="18"/>
      <w:szCs w:val="18"/>
      <w:lang w:val="de-DE"/>
    </w:rPr>
  </w:style>
  <w:style w:type="character" w:styleId="PageNumber">
    <w:name w:val="page number"/>
    <w:basedOn w:val="DefaultParagraphFont"/>
    <w:uiPriority w:val="99"/>
    <w:rPr>
      <w:rFonts w:cs="Times New Roman"/>
    </w:rPr>
  </w:style>
  <w:style w:type="character" w:customStyle="1" w:styleId="Formatvorlage26pt">
    <w:name w:val="Formatvorlage 26 pt"/>
    <w:basedOn w:val="DefaultParagraphFont"/>
    <w:rPr>
      <w:rFonts w:cs="Times New Roman"/>
      <w:sz w:val="44"/>
    </w:rPr>
  </w:style>
  <w:style w:type="paragraph" w:customStyle="1" w:styleId="Formatvorlage22ptZeilenabstandGenau24pt">
    <w:name w:val="Formatvorlage 22 pt Zeilenabstand:  Genau 24 pt"/>
    <w:basedOn w:val="Normal"/>
    <w:pPr>
      <w:spacing w:line="440" w:lineRule="exact"/>
    </w:pPr>
    <w:rPr>
      <w:sz w:val="48"/>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suppressAutoHyphens/>
      <w:spacing w:after="100" w:afterAutospacing="1" w:line="360" w:lineRule="atLeast"/>
      <w:contextualSpacing w:val="0"/>
    </w:pPr>
    <w:rPr>
      <w:rFonts w:ascii="Times New Roman" w:hAnsi="Times New Roman"/>
      <w:b/>
      <w:spacing w:val="10"/>
      <w:sz w:val="24"/>
      <w:szCs w:val="24"/>
    </w:rPr>
  </w:style>
  <w:style w:type="character" w:customStyle="1" w:styleId="BodyText2Char">
    <w:name w:val="Body Text 2 Char"/>
    <w:basedOn w:val="DefaultParagraphFont"/>
    <w:link w:val="BodyText2"/>
    <w:uiPriority w:val="99"/>
    <w:semiHidden/>
    <w:locked/>
    <w:rPr>
      <w:rFonts w:ascii="Arial" w:hAnsi="Arial" w:cs="Times New Roman"/>
      <w:sz w:val="18"/>
      <w:szCs w:val="18"/>
      <w:lang w:val="de-DE"/>
    </w:rPr>
  </w:style>
  <w:style w:type="paragraph" w:customStyle="1" w:styleId="berschrift">
    <w:name w:val="Überschrift"/>
    <w:basedOn w:val="BodyText"/>
    <w:pPr>
      <w:spacing w:line="360" w:lineRule="atLeast"/>
      <w:contextualSpacing w:val="0"/>
    </w:pPr>
    <w:rPr>
      <w:rFonts w:ascii="Times New Roman" w:hAnsi="Times New Roman"/>
      <w:spacing w:val="10"/>
      <w:sz w:val="36"/>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sz w:val="18"/>
      <w:szCs w:val="18"/>
      <w:lang w:val="de-DE"/>
    </w:rPr>
  </w:style>
  <w:style w:type="paragraph" w:styleId="NormalWeb">
    <w:name w:val="Normal (Web)"/>
    <w:aliases w:val="webb"/>
    <w:basedOn w:val="Normal"/>
    <w:uiPriority w:val="99"/>
    <w:pPr>
      <w:spacing w:after="0"/>
      <w:contextualSpacing w:val="0"/>
    </w:pPr>
    <w:rPr>
      <w:rFonts w:ascii="Times New Roman" w:hAnsi="Times New Roman"/>
      <w:sz w:val="24"/>
      <w:szCs w:val="24"/>
      <w:lang w:val="en-US"/>
    </w:rPr>
  </w:style>
  <w:style w:type="character" w:styleId="FollowedHyperlink">
    <w:name w:val="FollowedHyperlink"/>
    <w:basedOn w:val="DefaultParagraphFont"/>
    <w:uiPriority w:val="99"/>
    <w:rPr>
      <w:rFonts w:cs="Times New Roman"/>
      <w:color w:val="800080"/>
      <w:u w:val="single"/>
    </w:rPr>
  </w:style>
  <w:style w:type="paragraph" w:customStyle="1" w:styleId="WW-StandardWeb">
    <w:name w:val="WW-Standard (Web)"/>
    <w:basedOn w:val="Normal"/>
    <w:pPr>
      <w:spacing w:before="280" w:after="119"/>
      <w:contextualSpacing w:val="0"/>
    </w:pPr>
    <w:rPr>
      <w:rFonts w:ascii="Times New Roman" w:hAnsi="Times New Roman"/>
      <w:sz w:val="24"/>
      <w:szCs w:val="20"/>
    </w:rPr>
  </w:style>
  <w:style w:type="paragraph" w:customStyle="1" w:styleId="msonormalcxspmittel">
    <w:name w:val="msonormalcxspmittel"/>
    <w:basedOn w:val="Normal"/>
    <w:pPr>
      <w:spacing w:before="100" w:beforeAutospacing="1" w:after="100" w:afterAutospacing="1"/>
      <w:contextualSpacing w:val="0"/>
    </w:pPr>
    <w:rPr>
      <w:rFonts w:ascii="Times New Roman" w:hAnsi="Times New Roman"/>
      <w:sz w:val="24"/>
      <w:szCs w:val="24"/>
      <w:lang w:val="en-US"/>
    </w:rPr>
  </w:style>
  <w:style w:type="paragraph" w:customStyle="1" w:styleId="Adressenzeile">
    <w:name w:val="Adressenzeile"/>
    <w:basedOn w:val="Normal"/>
    <w:semiHidden/>
    <w:pPr>
      <w:framePr w:w="1724" w:h="5477" w:hSpace="142" w:wrap="around" w:vAnchor="page" w:hAnchor="page" w:x="9357" w:y="1872"/>
      <w:shd w:val="solid" w:color="FFFFFF" w:fill="FFFFFF"/>
      <w:spacing w:after="0" w:line="250" w:lineRule="exact"/>
      <w:contextualSpacing w:val="0"/>
    </w:pPr>
    <w:rPr>
      <w:rFonts w:ascii="Agfa Rotis Sans Serif Light" w:hAnsi="Agfa Rotis Sans Serif Light"/>
      <w:spacing w:val="-2"/>
      <w:sz w:val="18"/>
      <w:szCs w:val="2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982199066">
      <w:marLeft w:val="0"/>
      <w:marRight w:val="0"/>
      <w:marTop w:val="0"/>
      <w:marBottom w:val="0"/>
      <w:divBdr>
        <w:top w:val="none" w:sz="0" w:space="0" w:color="auto"/>
        <w:left w:val="none" w:sz="0" w:space="0" w:color="auto"/>
        <w:bottom w:val="none" w:sz="0" w:space="0" w:color="auto"/>
        <w:right w:val="none" w:sz="0" w:space="0" w:color="auto"/>
      </w:divBdr>
      <w:divsChild>
        <w:div w:id="982199068">
          <w:marLeft w:val="0"/>
          <w:marRight w:val="0"/>
          <w:marTop w:val="0"/>
          <w:marBottom w:val="0"/>
          <w:divBdr>
            <w:top w:val="none" w:sz="0" w:space="0" w:color="auto"/>
            <w:left w:val="none" w:sz="0" w:space="0" w:color="auto"/>
            <w:bottom w:val="none" w:sz="0" w:space="0" w:color="auto"/>
            <w:right w:val="none" w:sz="0" w:space="0" w:color="auto"/>
          </w:divBdr>
          <w:divsChild>
            <w:div w:id="982199064">
              <w:marLeft w:val="0"/>
              <w:marRight w:val="0"/>
              <w:marTop w:val="0"/>
              <w:marBottom w:val="0"/>
              <w:divBdr>
                <w:top w:val="none" w:sz="0" w:space="0" w:color="auto"/>
                <w:left w:val="none" w:sz="0" w:space="0" w:color="auto"/>
                <w:bottom w:val="none" w:sz="0" w:space="0" w:color="auto"/>
                <w:right w:val="none" w:sz="0" w:space="0" w:color="auto"/>
              </w:divBdr>
            </w:div>
            <w:div w:id="982199065">
              <w:marLeft w:val="0"/>
              <w:marRight w:val="0"/>
              <w:marTop w:val="0"/>
              <w:marBottom w:val="0"/>
              <w:divBdr>
                <w:top w:val="none" w:sz="0" w:space="0" w:color="auto"/>
                <w:left w:val="none" w:sz="0" w:space="0" w:color="auto"/>
                <w:bottom w:val="none" w:sz="0" w:space="0" w:color="auto"/>
                <w:right w:val="none" w:sz="0" w:space="0" w:color="auto"/>
              </w:divBdr>
            </w:div>
            <w:div w:id="9821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tzenbauerH\Application%20Data\Microsoft\Templates\Pressemitteilung_deutsch_ne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Pressemitteilung_deutsch_neu.dot</Template>
  <TotalTime>0</TotalTime>
  <Pages>3</Pages>
  <Words>948</Words>
  <Characters>5026</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p</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Luehrs_A</dc:creator>
  <cp:keywords/>
  <dc:description/>
  <cp:lastModifiedBy>Continental AG</cp:lastModifiedBy>
  <cp:revision>2</cp:revision>
  <cp:lastPrinted>2011-10-14T10:37:00Z</cp:lastPrinted>
  <dcterms:created xsi:type="dcterms:W3CDTF">2011-10-19T11:41:00Z</dcterms:created>
  <dcterms:modified xsi:type="dcterms:W3CDTF">2011-10-19T11:41:00Z</dcterms:modified>
</cp:coreProperties>
</file>