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E3EF" w14:textId="77777777" w:rsidR="00FD0056" w:rsidRPr="007C3804" w:rsidRDefault="00FD0056" w:rsidP="008C7B85">
      <w:pPr>
        <w:spacing w:line="276" w:lineRule="auto"/>
        <w:rPr>
          <w:rFonts w:ascii="Montserrat" w:hAnsi="Montserrat" w:cs="Times New Roman"/>
          <w:lang w:val="en-US"/>
        </w:rPr>
      </w:pPr>
    </w:p>
    <w:p w14:paraId="15A79400" w14:textId="074E33B1" w:rsidR="0007539B" w:rsidRPr="007C3804" w:rsidRDefault="0007539B" w:rsidP="0007539B">
      <w:pPr>
        <w:spacing w:line="276" w:lineRule="auto"/>
        <w:outlineLvl w:val="0"/>
        <w:rPr>
          <w:rFonts w:ascii="Montserrat" w:hAnsi="Montserrat" w:cs="Times New Roman"/>
          <w:sz w:val="20"/>
          <w:szCs w:val="20"/>
          <w:lang w:val="en-US"/>
        </w:rPr>
      </w:pPr>
    </w:p>
    <w:p w14:paraId="79ABEC61" w14:textId="489C9F69" w:rsidR="0007539B" w:rsidRPr="007C3804" w:rsidRDefault="0007539B" w:rsidP="0007539B">
      <w:pPr>
        <w:spacing w:line="276" w:lineRule="auto"/>
        <w:outlineLvl w:val="0"/>
        <w:rPr>
          <w:rFonts w:ascii="Montserrat" w:hAnsi="Montserrat" w:cs="Times New Roman"/>
          <w:sz w:val="20"/>
          <w:szCs w:val="20"/>
          <w:lang w:val="en-US"/>
        </w:rPr>
      </w:pPr>
    </w:p>
    <w:p w14:paraId="152840BB" w14:textId="2B3CC3B8" w:rsidR="0007539B" w:rsidRPr="007C3804" w:rsidRDefault="0007539B" w:rsidP="0007539B">
      <w:pPr>
        <w:spacing w:line="276" w:lineRule="auto"/>
        <w:outlineLvl w:val="0"/>
        <w:rPr>
          <w:rFonts w:ascii="Montserrat" w:hAnsi="Montserrat" w:cs="Times New Roman"/>
          <w:sz w:val="20"/>
          <w:szCs w:val="20"/>
          <w:lang w:val="en-US"/>
        </w:rPr>
      </w:pPr>
    </w:p>
    <w:p w14:paraId="5F9A8AD0" w14:textId="552D2855" w:rsidR="0007539B" w:rsidRPr="007C3804" w:rsidRDefault="00041215" w:rsidP="0007539B">
      <w:pPr>
        <w:spacing w:line="276" w:lineRule="auto"/>
        <w:outlineLvl w:val="0"/>
        <w:rPr>
          <w:rFonts w:ascii="Montserrat" w:hAnsi="Montserrat" w:cs="Times New Roman"/>
          <w:sz w:val="20"/>
          <w:szCs w:val="20"/>
          <w:lang w:val="en-US"/>
        </w:rPr>
      </w:pPr>
      <w:r w:rsidRPr="007C3804">
        <w:rPr>
          <w:rFonts w:ascii="Montserrat" w:hAnsi="Montserrat" w:cs="Times New Roman"/>
          <w:noProof/>
          <w:lang w:val="en-US"/>
        </w:rPr>
        <w:drawing>
          <wp:anchor distT="0" distB="0" distL="114300" distR="114300" simplePos="0" relativeHeight="251659264" behindDoc="1" locked="0" layoutInCell="1" allowOverlap="1" wp14:anchorId="1829A377" wp14:editId="66907181">
            <wp:simplePos x="0" y="0"/>
            <wp:positionH relativeFrom="column">
              <wp:posOffset>-2540</wp:posOffset>
            </wp:positionH>
            <wp:positionV relativeFrom="paragraph">
              <wp:posOffset>165735</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21AE4447" w14:textId="7E3BB59B" w:rsidR="00DB3116" w:rsidRPr="007C3804" w:rsidRDefault="00DB3116" w:rsidP="00017A44">
      <w:pPr>
        <w:pStyle w:val="montserrat10pt"/>
      </w:pPr>
    </w:p>
    <w:p w14:paraId="363134C1" w14:textId="77777777" w:rsidR="00041215" w:rsidRPr="007C3804" w:rsidRDefault="00041215" w:rsidP="00017A44">
      <w:pPr>
        <w:pStyle w:val="montserrat10pt"/>
        <w:rPr>
          <w:sz w:val="24"/>
          <w:szCs w:val="24"/>
        </w:rPr>
      </w:pPr>
    </w:p>
    <w:p w14:paraId="56C49CC8" w14:textId="77777777" w:rsidR="00041215" w:rsidRPr="007C3804" w:rsidRDefault="00041215" w:rsidP="00017A44">
      <w:pPr>
        <w:pStyle w:val="montserrat10pt"/>
        <w:rPr>
          <w:sz w:val="24"/>
          <w:szCs w:val="24"/>
        </w:rPr>
      </w:pPr>
    </w:p>
    <w:p w14:paraId="311B83F9" w14:textId="6ECDC00A" w:rsidR="00017A44" w:rsidRPr="007C3804" w:rsidRDefault="00017A44" w:rsidP="00017A44">
      <w:pPr>
        <w:pStyle w:val="montserrat10pt"/>
        <w:rPr>
          <w:sz w:val="24"/>
          <w:szCs w:val="24"/>
        </w:rPr>
      </w:pPr>
      <w:r w:rsidRPr="007C3804">
        <w:rPr>
          <w:sz w:val="24"/>
          <w:szCs w:val="24"/>
        </w:rPr>
        <w:t>Helsingborg</w:t>
      </w:r>
      <w:r w:rsidR="00D41367">
        <w:rPr>
          <w:sz w:val="24"/>
          <w:szCs w:val="24"/>
        </w:rPr>
        <w:t>, Sweden,</w:t>
      </w:r>
      <w:r w:rsidRPr="007C3804">
        <w:rPr>
          <w:sz w:val="24"/>
          <w:szCs w:val="24"/>
        </w:rPr>
        <w:t xml:space="preserve"> December 20, 2019</w:t>
      </w:r>
    </w:p>
    <w:p w14:paraId="07A2B3D0" w14:textId="77777777" w:rsidR="00017A44" w:rsidRPr="007C3804" w:rsidRDefault="00017A44" w:rsidP="00017A44">
      <w:pPr>
        <w:spacing w:line="276" w:lineRule="auto"/>
        <w:rPr>
          <w:rFonts w:ascii="Times New Roman" w:hAnsi="Times New Roman" w:cs="Times New Roman"/>
          <w:lang w:val="en-US"/>
        </w:rPr>
      </w:pPr>
    </w:p>
    <w:p w14:paraId="07D8E990" w14:textId="7F0A5283" w:rsidR="00017A44" w:rsidRPr="007C3804" w:rsidRDefault="0069303B" w:rsidP="00017A44">
      <w:pPr>
        <w:pStyle w:val="montserrat10pt"/>
        <w:rPr>
          <w:b/>
          <w:sz w:val="24"/>
          <w:szCs w:val="24"/>
        </w:rPr>
      </w:pPr>
      <w:r w:rsidRPr="007C3804">
        <w:rPr>
          <w:b/>
          <w:bCs/>
          <w:sz w:val="24"/>
          <w:szCs w:val="24"/>
        </w:rPr>
        <w:t>Press release</w:t>
      </w:r>
    </w:p>
    <w:p w14:paraId="2784F93A" w14:textId="28DD26C3" w:rsidR="00017A44" w:rsidRPr="007C3804" w:rsidRDefault="00017A44" w:rsidP="00017A44">
      <w:pPr>
        <w:spacing w:line="276" w:lineRule="auto"/>
        <w:rPr>
          <w:rFonts w:ascii="Times New Roman" w:hAnsi="Times New Roman" w:cs="Times New Roman"/>
          <w:lang w:val="en-US"/>
        </w:rPr>
      </w:pPr>
    </w:p>
    <w:p w14:paraId="3359FD96" w14:textId="38D129BB" w:rsidR="00017A44" w:rsidRPr="007C3804" w:rsidRDefault="00427917" w:rsidP="00017A44">
      <w:pPr>
        <w:pStyle w:val="Montserrattitle"/>
      </w:pPr>
      <w:proofErr w:type="spellStart"/>
      <w:r w:rsidRPr="007C3804">
        <w:t>Aqilion</w:t>
      </w:r>
      <w:proofErr w:type="spellEnd"/>
      <w:r w:rsidRPr="007C3804">
        <w:t xml:space="preserve"> project company </w:t>
      </w:r>
      <w:proofErr w:type="spellStart"/>
      <w:r w:rsidRPr="007C3804">
        <w:t>Trophea</w:t>
      </w:r>
      <w:proofErr w:type="spellEnd"/>
      <w:r w:rsidRPr="007C3804">
        <w:t xml:space="preserve"> to be liquidated</w:t>
      </w:r>
    </w:p>
    <w:p w14:paraId="1E624354" w14:textId="77777777" w:rsidR="00017A44" w:rsidRPr="007C3804" w:rsidRDefault="00017A44" w:rsidP="00017A44">
      <w:pPr>
        <w:spacing w:line="276" w:lineRule="auto"/>
        <w:rPr>
          <w:rFonts w:ascii="Times New Roman" w:eastAsia="Times New Roman" w:hAnsi="Times New Roman" w:cs="Times New Roman"/>
          <w:b/>
          <w:color w:val="000000"/>
          <w:lang w:val="en-US"/>
        </w:rPr>
      </w:pPr>
    </w:p>
    <w:p w14:paraId="3ABDAD35" w14:textId="349E8043" w:rsidR="00017A44" w:rsidRPr="007C3804" w:rsidRDefault="00017A44" w:rsidP="00427917">
      <w:pPr>
        <w:pStyle w:val="Montserratbold11pt"/>
      </w:pPr>
      <w:r w:rsidRPr="007C3804">
        <w:t xml:space="preserve">Today AQILION AB announced that the extraordinary general meeting of the project company </w:t>
      </w:r>
      <w:proofErr w:type="spellStart"/>
      <w:r w:rsidRPr="007C3804">
        <w:t>Trophea</w:t>
      </w:r>
      <w:proofErr w:type="spellEnd"/>
      <w:r w:rsidRPr="007C3804">
        <w:t xml:space="preserve"> AB</w:t>
      </w:r>
      <w:r w:rsidR="00F83D83" w:rsidRPr="007C3804">
        <w:t>,</w:t>
      </w:r>
      <w:r w:rsidRPr="007C3804">
        <w:t xml:space="preserve"> with its wholly owned subsidiary </w:t>
      </w:r>
      <w:proofErr w:type="spellStart"/>
      <w:r w:rsidRPr="007C3804">
        <w:t>Trophea</w:t>
      </w:r>
      <w:proofErr w:type="spellEnd"/>
      <w:r w:rsidRPr="007C3804">
        <w:t xml:space="preserve"> Development AB</w:t>
      </w:r>
      <w:r w:rsidR="00F83D83" w:rsidRPr="007C3804">
        <w:t>,</w:t>
      </w:r>
      <w:r w:rsidRPr="007C3804">
        <w:t xml:space="preserve"> resolved to liquidate the companies. According to the decision, liquidation will begin on December 28, 2019.  </w:t>
      </w:r>
    </w:p>
    <w:p w14:paraId="3B002879" w14:textId="101D8213" w:rsidR="00475D0C" w:rsidRPr="007C3804" w:rsidRDefault="00475D0C" w:rsidP="00427917">
      <w:pPr>
        <w:pStyle w:val="Montserratbold11pt"/>
      </w:pPr>
    </w:p>
    <w:p w14:paraId="31B2959F" w14:textId="4A0C5AEF" w:rsidR="0021357D" w:rsidRPr="007C3804" w:rsidRDefault="0077230E" w:rsidP="0021357D">
      <w:pPr>
        <w:spacing w:line="276" w:lineRule="auto"/>
        <w:rPr>
          <w:rFonts w:ascii="Montserrat" w:hAnsi="Montserrat"/>
          <w:sz w:val="22"/>
          <w:szCs w:val="22"/>
          <w:lang w:val="en-US"/>
        </w:rPr>
      </w:pPr>
      <w:r w:rsidRPr="007C3804">
        <w:rPr>
          <w:rFonts w:ascii="Montserrat" w:hAnsi="Montserrat"/>
          <w:sz w:val="22"/>
          <w:szCs w:val="22"/>
          <w:lang w:val="en-US"/>
        </w:rPr>
        <w:t xml:space="preserve">The project company </w:t>
      </w:r>
      <w:proofErr w:type="spellStart"/>
      <w:r w:rsidRPr="007C3804">
        <w:rPr>
          <w:rFonts w:ascii="Montserrat" w:hAnsi="Montserrat"/>
          <w:sz w:val="22"/>
          <w:szCs w:val="22"/>
          <w:lang w:val="en-US"/>
        </w:rPr>
        <w:t>Trophea</w:t>
      </w:r>
      <w:proofErr w:type="spellEnd"/>
      <w:r w:rsidRPr="007C3804">
        <w:rPr>
          <w:rFonts w:ascii="Montserrat" w:hAnsi="Montserrat"/>
          <w:sz w:val="22"/>
          <w:szCs w:val="22"/>
          <w:lang w:val="en-US"/>
        </w:rPr>
        <w:t xml:space="preserve"> is developing a potential combination product, a topical gel, for the treatment of skin atrophy (thinning of the skin). It is a known problem </w:t>
      </w:r>
      <w:r w:rsidR="00F83D83" w:rsidRPr="007C3804">
        <w:rPr>
          <w:rFonts w:ascii="Montserrat" w:hAnsi="Montserrat"/>
          <w:sz w:val="22"/>
          <w:szCs w:val="22"/>
          <w:lang w:val="en-US"/>
        </w:rPr>
        <w:t xml:space="preserve">that the patient may develop skin atrophy as a side effect of </w:t>
      </w:r>
      <w:r w:rsidRPr="007C3804">
        <w:rPr>
          <w:rFonts w:ascii="Montserrat" w:hAnsi="Montserrat"/>
          <w:sz w:val="22"/>
          <w:szCs w:val="22"/>
          <w:lang w:val="en-US"/>
        </w:rPr>
        <w:t xml:space="preserve">prolonged treatment using potent topical steroids (corticosteroids). The extraordinary general meeting of </w:t>
      </w:r>
      <w:proofErr w:type="spellStart"/>
      <w:r w:rsidRPr="007C3804">
        <w:rPr>
          <w:rFonts w:ascii="Montserrat" w:hAnsi="Montserrat"/>
          <w:sz w:val="22"/>
          <w:szCs w:val="22"/>
          <w:lang w:val="en-US"/>
        </w:rPr>
        <w:t>Trophea</w:t>
      </w:r>
      <w:proofErr w:type="spellEnd"/>
      <w:r w:rsidRPr="007C3804">
        <w:rPr>
          <w:rFonts w:ascii="Montserrat" w:hAnsi="Montserrat"/>
          <w:sz w:val="22"/>
          <w:szCs w:val="22"/>
          <w:lang w:val="en-US"/>
        </w:rPr>
        <w:t xml:space="preserve"> AB</w:t>
      </w:r>
      <w:r w:rsidR="00F83D83" w:rsidRPr="007C3804">
        <w:rPr>
          <w:rFonts w:ascii="Montserrat" w:hAnsi="Montserrat"/>
          <w:sz w:val="22"/>
          <w:szCs w:val="22"/>
          <w:lang w:val="en-US"/>
        </w:rPr>
        <w:t>,</w:t>
      </w:r>
      <w:r w:rsidRPr="007C3804">
        <w:rPr>
          <w:rFonts w:ascii="Montserrat" w:hAnsi="Montserrat"/>
          <w:sz w:val="22"/>
          <w:szCs w:val="22"/>
          <w:lang w:val="en-US"/>
        </w:rPr>
        <w:t xml:space="preserve"> with its wholly owned subsidiary </w:t>
      </w:r>
      <w:proofErr w:type="spellStart"/>
      <w:r w:rsidRPr="007C3804">
        <w:rPr>
          <w:rFonts w:ascii="Montserrat" w:hAnsi="Montserrat"/>
          <w:sz w:val="22"/>
          <w:szCs w:val="22"/>
          <w:lang w:val="en-US"/>
        </w:rPr>
        <w:t>Trophea</w:t>
      </w:r>
      <w:proofErr w:type="spellEnd"/>
      <w:r w:rsidRPr="007C3804">
        <w:rPr>
          <w:rFonts w:ascii="Montserrat" w:hAnsi="Montserrat"/>
          <w:sz w:val="22"/>
          <w:szCs w:val="22"/>
          <w:lang w:val="en-US"/>
        </w:rPr>
        <w:t xml:space="preserve"> Development AB</w:t>
      </w:r>
      <w:r w:rsidR="00F83D83" w:rsidRPr="007C3804">
        <w:rPr>
          <w:rFonts w:ascii="Montserrat" w:hAnsi="Montserrat"/>
          <w:sz w:val="22"/>
          <w:szCs w:val="22"/>
          <w:lang w:val="en-US"/>
        </w:rPr>
        <w:t>,</w:t>
      </w:r>
      <w:r w:rsidRPr="007C3804">
        <w:rPr>
          <w:rFonts w:ascii="Montserrat" w:hAnsi="Montserrat"/>
          <w:sz w:val="22"/>
          <w:szCs w:val="22"/>
          <w:lang w:val="en-US"/>
        </w:rPr>
        <w:t xml:space="preserve"> resolved on December 19, 2019 to liquidate both companies. Liquidation will begin on December 28, 2019</w:t>
      </w:r>
      <w:r w:rsidR="00D41367">
        <w:rPr>
          <w:rFonts w:ascii="Montserrat" w:hAnsi="Montserrat"/>
          <w:sz w:val="22"/>
          <w:szCs w:val="22"/>
          <w:lang w:val="en-US"/>
        </w:rPr>
        <w:t>.</w:t>
      </w:r>
    </w:p>
    <w:p w14:paraId="361F191C" w14:textId="77777777" w:rsidR="0077230E" w:rsidRPr="007C3804" w:rsidRDefault="0077230E" w:rsidP="0077230E">
      <w:pPr>
        <w:spacing w:line="276" w:lineRule="auto"/>
        <w:rPr>
          <w:rFonts w:ascii="Montserrat" w:hAnsi="Montserrat"/>
          <w:sz w:val="22"/>
          <w:szCs w:val="22"/>
          <w:lang w:val="en-US"/>
        </w:rPr>
      </w:pPr>
    </w:p>
    <w:p w14:paraId="5DD42556" w14:textId="7E2B5570" w:rsidR="00764963" w:rsidRPr="007C3804" w:rsidRDefault="00EA73A8" w:rsidP="0077230E">
      <w:pPr>
        <w:pStyle w:val="montserrat10pt"/>
        <w:spacing w:line="276" w:lineRule="auto"/>
        <w:rPr>
          <w:color w:val="000000" w:themeColor="text1"/>
          <w:sz w:val="22"/>
          <w:szCs w:val="22"/>
        </w:rPr>
      </w:pPr>
      <w:proofErr w:type="spellStart"/>
      <w:r w:rsidRPr="007C3804">
        <w:rPr>
          <w:sz w:val="22"/>
          <w:szCs w:val="22"/>
        </w:rPr>
        <w:t>Aqilion</w:t>
      </w:r>
      <w:proofErr w:type="spellEnd"/>
      <w:r w:rsidRPr="007C3804">
        <w:rPr>
          <w:sz w:val="22"/>
          <w:szCs w:val="22"/>
        </w:rPr>
        <w:t xml:space="preserve"> identifies unique life science ideas that have the potential to become new medications and refines them into commercially interesting projects. Each development project is run separately, sometimes as an individual subsidiary, supported by common central resources. As a result of an inventory and validation of the portfolio companies carried out during the year, </w:t>
      </w:r>
      <w:proofErr w:type="spellStart"/>
      <w:r w:rsidRPr="007C3804">
        <w:rPr>
          <w:sz w:val="22"/>
          <w:szCs w:val="22"/>
        </w:rPr>
        <w:t>Aqilion</w:t>
      </w:r>
      <w:proofErr w:type="spellEnd"/>
      <w:r w:rsidRPr="007C3804">
        <w:rPr>
          <w:sz w:val="22"/>
          <w:szCs w:val="22"/>
        </w:rPr>
        <w:t xml:space="preserve"> chose not to continue to invest in </w:t>
      </w:r>
      <w:proofErr w:type="spellStart"/>
      <w:r w:rsidRPr="007C3804">
        <w:rPr>
          <w:sz w:val="22"/>
          <w:szCs w:val="22"/>
        </w:rPr>
        <w:t>Trophea</w:t>
      </w:r>
      <w:proofErr w:type="spellEnd"/>
      <w:r w:rsidRPr="007C3804">
        <w:rPr>
          <w:sz w:val="22"/>
          <w:szCs w:val="22"/>
        </w:rPr>
        <w:t xml:space="preserve">. </w:t>
      </w:r>
      <w:proofErr w:type="spellStart"/>
      <w:r w:rsidRPr="007C3804">
        <w:rPr>
          <w:sz w:val="22"/>
          <w:szCs w:val="22"/>
        </w:rPr>
        <w:t>Aqilion’s</w:t>
      </w:r>
      <w:proofErr w:type="spellEnd"/>
      <w:r w:rsidRPr="007C3804">
        <w:rPr>
          <w:sz w:val="22"/>
          <w:szCs w:val="22"/>
        </w:rPr>
        <w:t xml:space="preserve"> decision is based on a proactive risk minimization strategy and a sound business approach, in line with the company’s strategy and business model. </w:t>
      </w:r>
      <w:r w:rsidRPr="007C3804">
        <w:rPr>
          <w:color w:val="000000" w:themeColor="text1"/>
          <w:sz w:val="22"/>
          <w:szCs w:val="22"/>
        </w:rPr>
        <w:t xml:space="preserve">After a review of </w:t>
      </w:r>
      <w:proofErr w:type="gramStart"/>
      <w:r w:rsidRPr="007C3804">
        <w:rPr>
          <w:color w:val="000000" w:themeColor="text1"/>
          <w:sz w:val="22"/>
          <w:szCs w:val="22"/>
        </w:rPr>
        <w:t>all of</w:t>
      </w:r>
      <w:proofErr w:type="gramEnd"/>
      <w:r w:rsidRPr="007C3804">
        <w:rPr>
          <w:color w:val="000000" w:themeColor="text1"/>
          <w:sz w:val="22"/>
          <w:szCs w:val="22"/>
        </w:rPr>
        <w:t xml:space="preserve"> the project’s scientific and preclinical data combined with a risk and market analysis prior to the </w:t>
      </w:r>
      <w:r w:rsidR="00F83D83" w:rsidRPr="007C3804">
        <w:rPr>
          <w:color w:val="000000" w:themeColor="text1"/>
          <w:sz w:val="22"/>
          <w:szCs w:val="22"/>
        </w:rPr>
        <w:t xml:space="preserve">previously planned </w:t>
      </w:r>
      <w:r w:rsidRPr="007C3804">
        <w:rPr>
          <w:color w:val="000000" w:themeColor="text1"/>
          <w:sz w:val="22"/>
          <w:szCs w:val="22"/>
        </w:rPr>
        <w:t xml:space="preserve">Phase 2 study, the conclusion is that the current study design is not feasible. The project requires a new start, which </w:t>
      </w:r>
      <w:proofErr w:type="spellStart"/>
      <w:r w:rsidRPr="007C3804">
        <w:rPr>
          <w:color w:val="000000" w:themeColor="text1"/>
          <w:sz w:val="22"/>
          <w:szCs w:val="22"/>
        </w:rPr>
        <w:t>Aqilion</w:t>
      </w:r>
      <w:proofErr w:type="spellEnd"/>
      <w:r w:rsidRPr="007C3804">
        <w:rPr>
          <w:color w:val="000000" w:themeColor="text1"/>
          <w:sz w:val="22"/>
          <w:szCs w:val="22"/>
        </w:rPr>
        <w:t xml:space="preserve"> has chosen not to finance.</w:t>
      </w:r>
    </w:p>
    <w:p w14:paraId="7FB78672" w14:textId="77777777" w:rsidR="00764963" w:rsidRPr="007C3804" w:rsidRDefault="00764963" w:rsidP="0077230E">
      <w:pPr>
        <w:pStyle w:val="montserrat10pt"/>
        <w:spacing w:line="276" w:lineRule="auto"/>
        <w:rPr>
          <w:sz w:val="22"/>
          <w:szCs w:val="22"/>
        </w:rPr>
      </w:pPr>
    </w:p>
    <w:p w14:paraId="79B50F6B" w14:textId="74AF8069" w:rsidR="00666DF7" w:rsidRPr="007C3804" w:rsidRDefault="00666DF7" w:rsidP="0021357D">
      <w:pPr>
        <w:spacing w:line="276" w:lineRule="auto"/>
        <w:rPr>
          <w:rFonts w:ascii="Montserrat" w:hAnsi="Montserrat"/>
          <w:sz w:val="22"/>
          <w:szCs w:val="22"/>
          <w:lang w:val="en-US"/>
        </w:rPr>
      </w:pPr>
      <w:r w:rsidRPr="007C3804">
        <w:rPr>
          <w:rFonts w:ascii="Montserrat" w:hAnsi="Montserrat"/>
          <w:sz w:val="22"/>
          <w:szCs w:val="22"/>
          <w:lang w:val="en-US"/>
        </w:rPr>
        <w:t>“</w:t>
      </w:r>
      <w:r w:rsidR="007C3804" w:rsidRPr="007C3804">
        <w:rPr>
          <w:rFonts w:ascii="Montserrat" w:hAnsi="Montserrat"/>
          <w:sz w:val="22"/>
          <w:szCs w:val="22"/>
          <w:lang w:val="en-US"/>
        </w:rPr>
        <w:t>Of course,</w:t>
      </w:r>
      <w:r w:rsidRPr="007C3804">
        <w:rPr>
          <w:rFonts w:ascii="Montserrat" w:hAnsi="Montserrat"/>
          <w:sz w:val="22"/>
          <w:szCs w:val="22"/>
          <w:lang w:val="en-US"/>
        </w:rPr>
        <w:t xml:space="preserve"> it is a shame not to be able to continue to invest in all projects in </w:t>
      </w:r>
      <w:proofErr w:type="spellStart"/>
      <w:r w:rsidRPr="007C3804">
        <w:rPr>
          <w:rFonts w:ascii="Montserrat" w:hAnsi="Montserrat"/>
          <w:sz w:val="22"/>
          <w:szCs w:val="22"/>
          <w:lang w:val="en-US"/>
        </w:rPr>
        <w:t>Aqilion’s</w:t>
      </w:r>
      <w:proofErr w:type="spellEnd"/>
      <w:r w:rsidRPr="007C3804">
        <w:rPr>
          <w:rFonts w:ascii="Montserrat" w:hAnsi="Montserrat"/>
          <w:sz w:val="22"/>
          <w:szCs w:val="22"/>
          <w:lang w:val="en-US"/>
        </w:rPr>
        <w:t xml:space="preserve"> portfolio. However, it is essential for us to stop investing in or to shut down th</w:t>
      </w:r>
      <w:r w:rsidR="00F83D83" w:rsidRPr="007C3804">
        <w:rPr>
          <w:rFonts w:ascii="Montserrat" w:hAnsi="Montserrat"/>
          <w:sz w:val="22"/>
          <w:szCs w:val="22"/>
          <w:lang w:val="en-US"/>
        </w:rPr>
        <w:t>os</w:t>
      </w:r>
      <w:r w:rsidRPr="007C3804">
        <w:rPr>
          <w:rFonts w:ascii="Montserrat" w:hAnsi="Montserrat"/>
          <w:sz w:val="22"/>
          <w:szCs w:val="22"/>
          <w:lang w:val="en-US"/>
        </w:rPr>
        <w:t xml:space="preserve">e development projects that </w:t>
      </w:r>
      <w:r w:rsidR="00F83D83" w:rsidRPr="007C3804">
        <w:rPr>
          <w:rFonts w:ascii="Montserrat" w:hAnsi="Montserrat"/>
          <w:sz w:val="22"/>
          <w:szCs w:val="22"/>
          <w:lang w:val="en-US"/>
        </w:rPr>
        <w:t>d</w:t>
      </w:r>
      <w:r w:rsidRPr="007C3804">
        <w:rPr>
          <w:rFonts w:ascii="Montserrat" w:hAnsi="Montserrat"/>
          <w:sz w:val="22"/>
          <w:szCs w:val="22"/>
          <w:lang w:val="en-US"/>
        </w:rPr>
        <w:t xml:space="preserve">o not meet </w:t>
      </w:r>
      <w:proofErr w:type="spellStart"/>
      <w:r w:rsidRPr="007C3804">
        <w:rPr>
          <w:rFonts w:ascii="Montserrat" w:hAnsi="Montserrat"/>
          <w:sz w:val="22"/>
          <w:szCs w:val="22"/>
          <w:lang w:val="en-US"/>
        </w:rPr>
        <w:t>Aqilion’s</w:t>
      </w:r>
      <w:proofErr w:type="spellEnd"/>
      <w:r w:rsidRPr="007C3804">
        <w:rPr>
          <w:rFonts w:ascii="Montserrat" w:hAnsi="Montserrat"/>
          <w:sz w:val="22"/>
          <w:szCs w:val="22"/>
          <w:lang w:val="en-US"/>
        </w:rPr>
        <w:t xml:space="preserve"> objectives, and that we do so </w:t>
      </w:r>
      <w:r w:rsidR="00F83D83" w:rsidRPr="007C3804">
        <w:rPr>
          <w:rFonts w:ascii="Montserrat" w:hAnsi="Montserrat"/>
          <w:sz w:val="22"/>
          <w:szCs w:val="22"/>
          <w:lang w:val="en-US"/>
        </w:rPr>
        <w:t>at an appropriate time</w:t>
      </w:r>
      <w:r w:rsidRPr="007C3804">
        <w:rPr>
          <w:rFonts w:ascii="Montserrat" w:hAnsi="Montserrat"/>
          <w:sz w:val="22"/>
          <w:szCs w:val="22"/>
          <w:lang w:val="en-US"/>
        </w:rPr>
        <w:t>. It is equally important to identify risks early in the projects in order to foster proactive leadership and a sound business approach,” says Sarah Fredriksson, CEO of AQILION AB.</w:t>
      </w:r>
    </w:p>
    <w:p w14:paraId="78C233A2" w14:textId="77777777" w:rsidR="00666DF7" w:rsidRPr="007C3804" w:rsidRDefault="00666DF7" w:rsidP="00017A44">
      <w:pPr>
        <w:pStyle w:val="montserrat10pt"/>
        <w:rPr>
          <w:sz w:val="22"/>
          <w:szCs w:val="22"/>
        </w:rPr>
      </w:pPr>
    </w:p>
    <w:p w14:paraId="2F53B275" w14:textId="4B14DE83" w:rsidR="00834202" w:rsidRPr="007C3804" w:rsidRDefault="00223BF3" w:rsidP="00017A44">
      <w:pPr>
        <w:pStyle w:val="montserrat10pt"/>
        <w:rPr>
          <w:sz w:val="22"/>
          <w:szCs w:val="22"/>
        </w:rPr>
      </w:pPr>
      <w:r w:rsidRPr="00D41367">
        <w:rPr>
          <w:sz w:val="22"/>
          <w:szCs w:val="22"/>
        </w:rPr>
        <w:t xml:space="preserve">The </w:t>
      </w:r>
      <w:proofErr w:type="spellStart"/>
      <w:r w:rsidRPr="00D41367">
        <w:rPr>
          <w:sz w:val="22"/>
          <w:szCs w:val="22"/>
        </w:rPr>
        <w:t>Trophea</w:t>
      </w:r>
      <w:proofErr w:type="spellEnd"/>
      <w:r w:rsidRPr="00D41367">
        <w:rPr>
          <w:sz w:val="22"/>
          <w:szCs w:val="22"/>
        </w:rPr>
        <w:t xml:space="preserve"> companies</w:t>
      </w:r>
      <w:r w:rsidRPr="007C3804">
        <w:rPr>
          <w:sz w:val="22"/>
          <w:szCs w:val="22"/>
        </w:rPr>
        <w:t xml:space="preserve"> were founded in 2015 by Partners </w:t>
      </w:r>
      <w:proofErr w:type="spellStart"/>
      <w:r w:rsidRPr="007C3804">
        <w:rPr>
          <w:sz w:val="22"/>
          <w:szCs w:val="22"/>
        </w:rPr>
        <w:t>för</w:t>
      </w:r>
      <w:proofErr w:type="spellEnd"/>
      <w:r w:rsidRPr="007C3804">
        <w:rPr>
          <w:sz w:val="22"/>
          <w:szCs w:val="22"/>
        </w:rPr>
        <w:t xml:space="preserve"> </w:t>
      </w:r>
      <w:proofErr w:type="spellStart"/>
      <w:r w:rsidRPr="007C3804">
        <w:rPr>
          <w:sz w:val="22"/>
          <w:szCs w:val="22"/>
        </w:rPr>
        <w:t>Utvecklingsinvesteringar</w:t>
      </w:r>
      <w:proofErr w:type="spellEnd"/>
      <w:r w:rsidRPr="007C3804">
        <w:rPr>
          <w:sz w:val="22"/>
          <w:szCs w:val="22"/>
        </w:rPr>
        <w:t xml:space="preserve"> </w:t>
      </w:r>
      <w:proofErr w:type="spellStart"/>
      <w:r w:rsidRPr="007C3804">
        <w:rPr>
          <w:sz w:val="22"/>
          <w:szCs w:val="22"/>
        </w:rPr>
        <w:t>inom</w:t>
      </w:r>
      <w:proofErr w:type="spellEnd"/>
      <w:r w:rsidRPr="007C3804">
        <w:rPr>
          <w:sz w:val="22"/>
          <w:szCs w:val="22"/>
        </w:rPr>
        <w:t xml:space="preserve"> Life Sciences, P.U.L.S. AB (now known as AQILION AB) along with the </w:t>
      </w:r>
      <w:r w:rsidR="0069303B" w:rsidRPr="007C3804">
        <w:rPr>
          <w:sz w:val="22"/>
          <w:szCs w:val="22"/>
        </w:rPr>
        <w:t xml:space="preserve">network group PULS partners, which was active at the time, and the innovators behind the project idea. </w:t>
      </w:r>
      <w:proofErr w:type="spellStart"/>
      <w:r w:rsidR="0069303B" w:rsidRPr="007C3804">
        <w:rPr>
          <w:sz w:val="22"/>
          <w:szCs w:val="22"/>
        </w:rPr>
        <w:t>Aqilion</w:t>
      </w:r>
      <w:proofErr w:type="spellEnd"/>
      <w:r w:rsidR="0069303B" w:rsidRPr="007C3804">
        <w:rPr>
          <w:sz w:val="22"/>
          <w:szCs w:val="22"/>
        </w:rPr>
        <w:t xml:space="preserve"> continued to be the largest owner of </w:t>
      </w:r>
      <w:proofErr w:type="spellStart"/>
      <w:r w:rsidR="0069303B" w:rsidRPr="007C3804">
        <w:rPr>
          <w:sz w:val="22"/>
          <w:szCs w:val="22"/>
        </w:rPr>
        <w:t>Trophea</w:t>
      </w:r>
      <w:proofErr w:type="spellEnd"/>
      <w:r w:rsidR="0069303B" w:rsidRPr="007C3804">
        <w:rPr>
          <w:sz w:val="22"/>
          <w:szCs w:val="22"/>
        </w:rPr>
        <w:t xml:space="preserve"> since its inception. </w:t>
      </w:r>
    </w:p>
    <w:p w14:paraId="0BDA52FF" w14:textId="51AEB05E" w:rsidR="008E1ABB" w:rsidRPr="007C3804" w:rsidRDefault="008E1ABB" w:rsidP="00017A44">
      <w:pPr>
        <w:pStyle w:val="montserrat10pt"/>
        <w:rPr>
          <w:sz w:val="22"/>
          <w:szCs w:val="22"/>
        </w:rPr>
      </w:pPr>
    </w:p>
    <w:p w14:paraId="7992773F" w14:textId="77777777" w:rsidR="007432D3" w:rsidRPr="007C3804" w:rsidRDefault="007432D3" w:rsidP="007432D3">
      <w:pPr>
        <w:pStyle w:val="montserrat10pt"/>
        <w:rPr>
          <w:b/>
          <w:color w:val="242424"/>
          <w:sz w:val="22"/>
          <w:szCs w:val="22"/>
        </w:rPr>
      </w:pPr>
      <w:r w:rsidRPr="007C3804">
        <w:rPr>
          <w:b/>
          <w:bCs/>
          <w:color w:val="242424"/>
          <w:sz w:val="22"/>
          <w:szCs w:val="22"/>
        </w:rPr>
        <w:t>For more information, please contact</w:t>
      </w:r>
    </w:p>
    <w:p w14:paraId="143766E9" w14:textId="54EF851A" w:rsidR="007432D3" w:rsidRPr="007C3804" w:rsidRDefault="007432D3" w:rsidP="007432D3">
      <w:pPr>
        <w:pStyle w:val="montserrat10pt"/>
        <w:rPr>
          <w:color w:val="242424"/>
          <w:sz w:val="22"/>
          <w:szCs w:val="22"/>
        </w:rPr>
      </w:pPr>
      <w:r w:rsidRPr="007C3804">
        <w:rPr>
          <w:color w:val="242424"/>
          <w:sz w:val="22"/>
          <w:szCs w:val="22"/>
        </w:rPr>
        <w:t xml:space="preserve">Sarah Fredriksson, CEO, AQILION AB, +46 (0)70 261 4575, </w:t>
      </w:r>
      <w:hyperlink r:id="rId7" w:history="1">
        <w:r w:rsidRPr="007C3804">
          <w:rPr>
            <w:rStyle w:val="Hyperlnk"/>
            <w:sz w:val="22"/>
            <w:szCs w:val="22"/>
          </w:rPr>
          <w:t>sarah.fredriksson@aqilion.com</w:t>
        </w:r>
      </w:hyperlink>
    </w:p>
    <w:p w14:paraId="3527BBB6" w14:textId="77777777" w:rsidR="00C260DD" w:rsidRPr="007C3804" w:rsidRDefault="00C260DD" w:rsidP="00017A44">
      <w:pPr>
        <w:pStyle w:val="Boilerhead"/>
        <w:rPr>
          <w:sz w:val="22"/>
          <w:szCs w:val="22"/>
        </w:rPr>
      </w:pPr>
    </w:p>
    <w:p w14:paraId="65527A3A" w14:textId="5F75616F" w:rsidR="00017A44" w:rsidRPr="007C3804" w:rsidRDefault="00017A44" w:rsidP="00017A44">
      <w:pPr>
        <w:pStyle w:val="Boilerhead"/>
        <w:rPr>
          <w:sz w:val="22"/>
          <w:szCs w:val="22"/>
        </w:rPr>
      </w:pPr>
      <w:r w:rsidRPr="007C3804">
        <w:rPr>
          <w:sz w:val="22"/>
          <w:szCs w:val="22"/>
        </w:rPr>
        <w:t>About AQILION AB</w:t>
      </w:r>
    </w:p>
    <w:p w14:paraId="7CBB850E" w14:textId="77777777" w:rsidR="00823ED8" w:rsidRDefault="00017A44" w:rsidP="00017A44">
      <w:pPr>
        <w:pStyle w:val="Boilerbody"/>
        <w:rPr>
          <w:sz w:val="22"/>
          <w:szCs w:val="22"/>
        </w:rPr>
      </w:pPr>
      <w:proofErr w:type="spellStart"/>
      <w:r w:rsidRPr="007C3804">
        <w:rPr>
          <w:sz w:val="22"/>
          <w:szCs w:val="22"/>
        </w:rPr>
        <w:t>Aqilion</w:t>
      </w:r>
      <w:proofErr w:type="spellEnd"/>
      <w:r w:rsidRPr="007C3804">
        <w:rPr>
          <w:sz w:val="22"/>
          <w:szCs w:val="22"/>
        </w:rPr>
        <w:t xml:space="preserve"> is a Swedish life science company that identifies unique pharmaceutical projects at an early phase in the drug discovery process and develops them in preparation for clinical trials. The goal is to demonstrate the clinical and commercial potential of the medical innovation to attract industrial </w:t>
      </w:r>
    </w:p>
    <w:p w14:paraId="477758E9" w14:textId="77777777" w:rsidR="00823ED8" w:rsidRDefault="00823ED8" w:rsidP="00017A44">
      <w:pPr>
        <w:pStyle w:val="Boilerbody"/>
        <w:rPr>
          <w:sz w:val="22"/>
          <w:szCs w:val="22"/>
        </w:rPr>
      </w:pPr>
    </w:p>
    <w:p w14:paraId="72BC5889" w14:textId="77777777" w:rsidR="00823ED8" w:rsidRDefault="00823ED8" w:rsidP="00017A44">
      <w:pPr>
        <w:pStyle w:val="Boilerbody"/>
        <w:rPr>
          <w:sz w:val="22"/>
          <w:szCs w:val="22"/>
        </w:rPr>
      </w:pPr>
    </w:p>
    <w:p w14:paraId="3A3DB0E6" w14:textId="77777777" w:rsidR="00823ED8" w:rsidRDefault="00823ED8" w:rsidP="00017A44">
      <w:pPr>
        <w:pStyle w:val="Boilerbody"/>
        <w:rPr>
          <w:sz w:val="22"/>
          <w:szCs w:val="22"/>
        </w:rPr>
      </w:pPr>
    </w:p>
    <w:p w14:paraId="1555C104" w14:textId="77777777" w:rsidR="00823ED8" w:rsidRDefault="00823ED8" w:rsidP="00017A44">
      <w:pPr>
        <w:pStyle w:val="Boilerbody"/>
        <w:rPr>
          <w:sz w:val="22"/>
          <w:szCs w:val="22"/>
        </w:rPr>
      </w:pPr>
    </w:p>
    <w:p w14:paraId="770D61E8" w14:textId="77777777" w:rsidR="00823ED8" w:rsidRDefault="00823ED8" w:rsidP="00017A44">
      <w:pPr>
        <w:pStyle w:val="Boilerbody"/>
        <w:rPr>
          <w:sz w:val="22"/>
          <w:szCs w:val="22"/>
        </w:rPr>
      </w:pPr>
    </w:p>
    <w:p w14:paraId="7A08BC36" w14:textId="5771F365" w:rsidR="00041215" w:rsidRPr="007C3804" w:rsidRDefault="00017A44" w:rsidP="00017A44">
      <w:pPr>
        <w:pStyle w:val="Boilerbody"/>
        <w:rPr>
          <w:color w:val="212121"/>
          <w:sz w:val="22"/>
          <w:szCs w:val="22"/>
        </w:rPr>
      </w:pPr>
      <w:bookmarkStart w:id="0" w:name="_GoBack"/>
      <w:bookmarkEnd w:id="0"/>
      <w:r w:rsidRPr="007C3804">
        <w:rPr>
          <w:sz w:val="22"/>
          <w:szCs w:val="22"/>
        </w:rPr>
        <w:t xml:space="preserve">partners and buyers, who in turn have the capacity to continue clinical development and take the product to market. </w:t>
      </w:r>
      <w:r w:rsidRPr="007C3804">
        <w:rPr>
          <w:color w:val="212121"/>
          <w:sz w:val="22"/>
          <w:szCs w:val="22"/>
        </w:rPr>
        <w:t xml:space="preserve">The business model is based on involvement at an early stage and close collaboration with the innovator, regardless of whether the project is initiated by an external researcher, internal development project, or industrial partner. </w:t>
      </w:r>
      <w:proofErr w:type="spellStart"/>
      <w:r w:rsidRPr="007C3804">
        <w:rPr>
          <w:color w:val="212121"/>
          <w:sz w:val="22"/>
          <w:szCs w:val="22"/>
        </w:rPr>
        <w:t>Aqilion</w:t>
      </w:r>
      <w:proofErr w:type="spellEnd"/>
      <w:r w:rsidRPr="007C3804">
        <w:rPr>
          <w:color w:val="212121"/>
          <w:sz w:val="22"/>
          <w:szCs w:val="22"/>
        </w:rPr>
        <w:t xml:space="preserve"> prefers</w:t>
      </w:r>
    </w:p>
    <w:p w14:paraId="2827DEB6" w14:textId="65966D8E" w:rsidR="00017A44" w:rsidRPr="007C3804" w:rsidRDefault="00017A44" w:rsidP="00017A44">
      <w:pPr>
        <w:pStyle w:val="Boilerbody"/>
        <w:rPr>
          <w:color w:val="212121"/>
          <w:sz w:val="22"/>
          <w:szCs w:val="22"/>
        </w:rPr>
      </w:pPr>
      <w:r w:rsidRPr="007C3804">
        <w:rPr>
          <w:color w:val="212121"/>
          <w:sz w:val="22"/>
          <w:szCs w:val="22"/>
        </w:rPr>
        <w:t>prefers projects aimed at niche markets. Specialty medications (high-cost, high complexity and/or high touch drugs) and orphan drugs (drugs to treat diseases so rare that they would be unprofitable to produce without government assistance) are particularly interesting.</w:t>
      </w:r>
    </w:p>
    <w:p w14:paraId="1C97A537" w14:textId="0FB3936E" w:rsidR="00017A44" w:rsidRPr="007C3804" w:rsidRDefault="00017A44" w:rsidP="00017A44">
      <w:pPr>
        <w:pStyle w:val="Boilerbody"/>
        <w:rPr>
          <w:sz w:val="22"/>
          <w:szCs w:val="22"/>
        </w:rPr>
      </w:pPr>
      <w:proofErr w:type="spellStart"/>
      <w:r w:rsidRPr="007C3804">
        <w:rPr>
          <w:sz w:val="22"/>
          <w:szCs w:val="22"/>
        </w:rPr>
        <w:t>Aqilion</w:t>
      </w:r>
      <w:proofErr w:type="spellEnd"/>
      <w:r w:rsidRPr="007C3804">
        <w:rPr>
          <w:sz w:val="22"/>
          <w:szCs w:val="22"/>
        </w:rPr>
        <w:t xml:space="preserve"> has its headquarters in Helsingborg. Please visit </w:t>
      </w:r>
      <w:hyperlink r:id="rId8" w:history="1">
        <w:r w:rsidRPr="007C3804">
          <w:rPr>
            <w:rStyle w:val="Hyperlnk"/>
            <w:sz w:val="22"/>
            <w:szCs w:val="22"/>
            <w:u w:val="none"/>
          </w:rPr>
          <w:t>www.aqilion.com</w:t>
        </w:r>
      </w:hyperlink>
      <w:r w:rsidR="00D41367">
        <w:rPr>
          <w:rStyle w:val="Hyperlnk"/>
          <w:sz w:val="22"/>
          <w:szCs w:val="22"/>
          <w:u w:val="none"/>
        </w:rPr>
        <w:t>.</w:t>
      </w:r>
    </w:p>
    <w:p w14:paraId="0C2A29AF" w14:textId="12285A43" w:rsidR="00FD0056" w:rsidRPr="007C3804" w:rsidRDefault="00FD0056" w:rsidP="00017A44">
      <w:pPr>
        <w:spacing w:line="276" w:lineRule="auto"/>
        <w:rPr>
          <w:rFonts w:ascii="Montserrat" w:hAnsi="Montserrat" w:cs="Times New Roman"/>
          <w:b/>
          <w:sz w:val="22"/>
          <w:szCs w:val="22"/>
          <w:lang w:val="en-US"/>
        </w:rPr>
      </w:pPr>
    </w:p>
    <w:sectPr w:rsidR="00FD0056" w:rsidRPr="007C3804" w:rsidSect="00F95E93">
      <w:pgSz w:w="11900" w:h="16840"/>
      <w:pgMar w:top="45" w:right="1417" w:bottom="5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5E11" w14:textId="77777777" w:rsidR="00BE2A50" w:rsidRDefault="00BE2A50" w:rsidP="0007539B">
      <w:r>
        <w:separator/>
      </w:r>
    </w:p>
  </w:endnote>
  <w:endnote w:type="continuationSeparator" w:id="0">
    <w:p w14:paraId="032A7A20" w14:textId="77777777" w:rsidR="00BE2A50" w:rsidRDefault="00BE2A50" w:rsidP="000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3E58" w14:textId="77777777" w:rsidR="00BE2A50" w:rsidRDefault="00BE2A50" w:rsidP="0007539B">
      <w:r>
        <w:separator/>
      </w:r>
    </w:p>
  </w:footnote>
  <w:footnote w:type="continuationSeparator" w:id="0">
    <w:p w14:paraId="51950A04" w14:textId="77777777" w:rsidR="00BE2A50" w:rsidRDefault="00BE2A50" w:rsidP="0007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7A44"/>
    <w:rsid w:val="00026643"/>
    <w:rsid w:val="00041215"/>
    <w:rsid w:val="0007539B"/>
    <w:rsid w:val="00077972"/>
    <w:rsid w:val="000857EA"/>
    <w:rsid w:val="000A5677"/>
    <w:rsid w:val="000B5322"/>
    <w:rsid w:val="000C17E2"/>
    <w:rsid w:val="000C7CC6"/>
    <w:rsid w:val="000D5C92"/>
    <w:rsid w:val="000F3803"/>
    <w:rsid w:val="00105166"/>
    <w:rsid w:val="0014686C"/>
    <w:rsid w:val="00162F5B"/>
    <w:rsid w:val="00164D5E"/>
    <w:rsid w:val="00185CAA"/>
    <w:rsid w:val="001D25A5"/>
    <w:rsid w:val="00212355"/>
    <w:rsid w:val="0021357D"/>
    <w:rsid w:val="00223BF3"/>
    <w:rsid w:val="002350E7"/>
    <w:rsid w:val="0024724B"/>
    <w:rsid w:val="002A33F5"/>
    <w:rsid w:val="002B6C54"/>
    <w:rsid w:val="002C6201"/>
    <w:rsid w:val="002D4EF1"/>
    <w:rsid w:val="002E35AF"/>
    <w:rsid w:val="002F2674"/>
    <w:rsid w:val="00330896"/>
    <w:rsid w:val="003403FE"/>
    <w:rsid w:val="00381786"/>
    <w:rsid w:val="00387ABC"/>
    <w:rsid w:val="00397E6D"/>
    <w:rsid w:val="003E5353"/>
    <w:rsid w:val="003E772B"/>
    <w:rsid w:val="00427917"/>
    <w:rsid w:val="00441BD5"/>
    <w:rsid w:val="00451298"/>
    <w:rsid w:val="00474310"/>
    <w:rsid w:val="00475D0C"/>
    <w:rsid w:val="00491603"/>
    <w:rsid w:val="004A4293"/>
    <w:rsid w:val="004B695E"/>
    <w:rsid w:val="00515215"/>
    <w:rsid w:val="005169D5"/>
    <w:rsid w:val="005431C1"/>
    <w:rsid w:val="00571066"/>
    <w:rsid w:val="00593DF4"/>
    <w:rsid w:val="005C3547"/>
    <w:rsid w:val="0061238E"/>
    <w:rsid w:val="0061734A"/>
    <w:rsid w:val="00634AA9"/>
    <w:rsid w:val="00666DF7"/>
    <w:rsid w:val="0069303B"/>
    <w:rsid w:val="006936CC"/>
    <w:rsid w:val="006C67EC"/>
    <w:rsid w:val="006F35ED"/>
    <w:rsid w:val="006F6711"/>
    <w:rsid w:val="00703263"/>
    <w:rsid w:val="00743147"/>
    <w:rsid w:val="007432D3"/>
    <w:rsid w:val="00764963"/>
    <w:rsid w:val="0077230E"/>
    <w:rsid w:val="007C3804"/>
    <w:rsid w:val="0080142A"/>
    <w:rsid w:val="00823ED8"/>
    <w:rsid w:val="00834202"/>
    <w:rsid w:val="008435DB"/>
    <w:rsid w:val="00844D42"/>
    <w:rsid w:val="008462F6"/>
    <w:rsid w:val="008466B6"/>
    <w:rsid w:val="0086463B"/>
    <w:rsid w:val="00871B10"/>
    <w:rsid w:val="008B5C6D"/>
    <w:rsid w:val="008C01A4"/>
    <w:rsid w:val="008C78EA"/>
    <w:rsid w:val="008C7B85"/>
    <w:rsid w:val="008E1ABB"/>
    <w:rsid w:val="008E34A3"/>
    <w:rsid w:val="008F22B5"/>
    <w:rsid w:val="008F756D"/>
    <w:rsid w:val="009223A2"/>
    <w:rsid w:val="00952C8B"/>
    <w:rsid w:val="00966D4A"/>
    <w:rsid w:val="009D4F6A"/>
    <w:rsid w:val="009E2AEA"/>
    <w:rsid w:val="009E4738"/>
    <w:rsid w:val="009F7618"/>
    <w:rsid w:val="00A247B2"/>
    <w:rsid w:val="00A42125"/>
    <w:rsid w:val="00A4594E"/>
    <w:rsid w:val="00A5585B"/>
    <w:rsid w:val="00AB234B"/>
    <w:rsid w:val="00AB4871"/>
    <w:rsid w:val="00AB64A6"/>
    <w:rsid w:val="00AC1BE7"/>
    <w:rsid w:val="00AE42B4"/>
    <w:rsid w:val="00AF04A5"/>
    <w:rsid w:val="00B040A1"/>
    <w:rsid w:val="00B06D93"/>
    <w:rsid w:val="00B1107A"/>
    <w:rsid w:val="00B30150"/>
    <w:rsid w:val="00B60604"/>
    <w:rsid w:val="00B7502D"/>
    <w:rsid w:val="00B95729"/>
    <w:rsid w:val="00BB2C27"/>
    <w:rsid w:val="00BC2DB1"/>
    <w:rsid w:val="00BE2A50"/>
    <w:rsid w:val="00BE6160"/>
    <w:rsid w:val="00C24DCA"/>
    <w:rsid w:val="00C260DD"/>
    <w:rsid w:val="00C26640"/>
    <w:rsid w:val="00C82C3E"/>
    <w:rsid w:val="00CD77EB"/>
    <w:rsid w:val="00D049F3"/>
    <w:rsid w:val="00D17B2D"/>
    <w:rsid w:val="00D41367"/>
    <w:rsid w:val="00D63FB8"/>
    <w:rsid w:val="00D76C96"/>
    <w:rsid w:val="00D933FF"/>
    <w:rsid w:val="00DB3116"/>
    <w:rsid w:val="00DE571A"/>
    <w:rsid w:val="00E34CCA"/>
    <w:rsid w:val="00E772BA"/>
    <w:rsid w:val="00EA438D"/>
    <w:rsid w:val="00EA6265"/>
    <w:rsid w:val="00EA73A8"/>
    <w:rsid w:val="00ED3003"/>
    <w:rsid w:val="00EE4D9C"/>
    <w:rsid w:val="00EF6AA6"/>
    <w:rsid w:val="00F01247"/>
    <w:rsid w:val="00F07A45"/>
    <w:rsid w:val="00F30AE9"/>
    <w:rsid w:val="00F473DF"/>
    <w:rsid w:val="00F83B49"/>
    <w:rsid w:val="00F83D83"/>
    <w:rsid w:val="00F866CF"/>
    <w:rsid w:val="00F95E93"/>
    <w:rsid w:val="00FD0056"/>
    <w:rsid w:val="00FF1041"/>
    <w:rsid w:val="00FF1D3F"/>
    <w:rsid w:val="00FF2781"/>
    <w:rsid w:val="00FF3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styleId="Olstomnmnande">
    <w:name w:val="Unresolved Mention"/>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ilion.com" TargetMode="External"/><Relationship Id="rId3" Type="http://schemas.openxmlformats.org/officeDocument/2006/relationships/webSettings" Target="webSettings.xml"/><Relationship Id="rId7" Type="http://schemas.openxmlformats.org/officeDocument/2006/relationships/hyperlink" Target="mailto:sarah.fredriksson@aqi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3220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stina eriksson</cp:lastModifiedBy>
  <cp:revision>4</cp:revision>
  <cp:lastPrinted>2019-12-13T12:41:00Z</cp:lastPrinted>
  <dcterms:created xsi:type="dcterms:W3CDTF">2019-12-19T13:30:00Z</dcterms:created>
  <dcterms:modified xsi:type="dcterms:W3CDTF">2019-12-19T13:34:00Z</dcterms:modified>
</cp:coreProperties>
</file>