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Ingenafstand"/>
        <w:rPr>
          <w:rFonts w:asciiTheme="majorHAnsi" w:hAnsiTheme="majorHAnsi" w:cstheme="majorHAnsi"/>
          <w:b/>
          <w:sz w:val="26"/>
          <w:lang w:val="en-GB"/>
        </w:rPr>
      </w:pPr>
    </w:p>
    <w:p w14:paraId="1398E628" w14:textId="77777777" w:rsidR="0044129B" w:rsidRPr="0044129B"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B24282" w14:paraId="00DE3ABF" w14:textId="77777777" w:rsidTr="00713F56">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672C24C3" w:rsidR="00713F56" w:rsidRPr="0000497C" w:rsidRDefault="0000497C" w:rsidP="00295B88">
            <w:pPr>
              <w:pStyle w:val="Default"/>
              <w:rPr>
                <w:bCs/>
                <w:color w:val="auto"/>
                <w:sz w:val="22"/>
                <w:szCs w:val="22"/>
                <w:lang w:val="en-GB"/>
              </w:rPr>
            </w:pPr>
            <w:r w:rsidRPr="00B92536">
              <w:rPr>
                <w:bCs/>
                <w:color w:val="auto"/>
                <w:sz w:val="22"/>
                <w:szCs w:val="22"/>
                <w:lang w:val="en-GB"/>
              </w:rPr>
              <w:t>International Aid Services Denmark</w:t>
            </w:r>
          </w:p>
        </w:tc>
      </w:tr>
      <w:tr w:rsidR="00713F56" w:rsidRPr="00FF20DA"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7A68863F" w:rsidR="00713F56" w:rsidRPr="00B24282" w:rsidRDefault="00FF20DA" w:rsidP="00295B88">
            <w:pPr>
              <w:pStyle w:val="Default"/>
              <w:rPr>
                <w:bCs/>
                <w:sz w:val="22"/>
                <w:szCs w:val="22"/>
                <w:lang w:val="en-GB"/>
              </w:rPr>
            </w:pPr>
            <w:r>
              <w:rPr>
                <w:bCs/>
                <w:sz w:val="22"/>
                <w:szCs w:val="22"/>
                <w:lang w:val="en-GB"/>
              </w:rPr>
              <w:t>R</w:t>
            </w:r>
            <w:r w:rsidR="0000497C">
              <w:rPr>
                <w:bCs/>
                <w:sz w:val="22"/>
                <w:szCs w:val="22"/>
                <w:lang w:val="en-GB"/>
              </w:rPr>
              <w:t>isk</w:t>
            </w:r>
            <w:r>
              <w:rPr>
                <w:bCs/>
                <w:sz w:val="22"/>
                <w:szCs w:val="22"/>
                <w:lang w:val="en-GB"/>
              </w:rPr>
              <w:t xml:space="preserve"> of Famine</w:t>
            </w:r>
            <w:r w:rsidR="0000497C">
              <w:rPr>
                <w:bCs/>
                <w:sz w:val="22"/>
                <w:szCs w:val="22"/>
                <w:lang w:val="en-GB"/>
              </w:rPr>
              <w:t xml:space="preserve"> in Horn of Africa</w:t>
            </w:r>
          </w:p>
        </w:tc>
      </w:tr>
      <w:tr w:rsidR="008C1FB3" w:rsidRPr="00FF20DA"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6314FD17" w:rsidR="00103D9A" w:rsidRPr="00B24282" w:rsidRDefault="00103D9A" w:rsidP="00103D9A">
            <w:pPr>
              <w:pStyle w:val="Default"/>
              <w:numPr>
                <w:ilvl w:val="0"/>
                <w:numId w:val="41"/>
              </w:numPr>
              <w:rPr>
                <w:bCs/>
                <w:i/>
                <w:sz w:val="22"/>
                <w:szCs w:val="22"/>
                <w:lang w:val="en-GB"/>
              </w:rPr>
            </w:pPr>
            <w:r w:rsidRPr="00B24282">
              <w:rPr>
                <w:i/>
                <w:sz w:val="22"/>
                <w:szCs w:val="22"/>
                <w:lang w:val="en-GB"/>
              </w:rPr>
              <w:t>rapid onset humanitarian crisis (please fill out section B)</w:t>
            </w:r>
          </w:p>
          <w:p w14:paraId="70ADE197" w14:textId="6A463CEB" w:rsidR="008C1FB3" w:rsidRPr="00B24282" w:rsidRDefault="008C1FB3" w:rsidP="00295B88">
            <w:pPr>
              <w:pStyle w:val="Default"/>
              <w:numPr>
                <w:ilvl w:val="0"/>
                <w:numId w:val="41"/>
              </w:numPr>
              <w:rPr>
                <w:bCs/>
                <w:i/>
                <w:sz w:val="22"/>
                <w:szCs w:val="22"/>
                <w:lang w:val="en-GB"/>
              </w:rPr>
            </w:pPr>
            <w:r w:rsidRPr="00B24282">
              <w:rPr>
                <w:i/>
                <w:sz w:val="22"/>
                <w:szCs w:val="22"/>
                <w:lang w:val="en-GB"/>
              </w:rPr>
              <w:t xml:space="preserve">slow onset humanitarian crisis (please fill out section </w:t>
            </w:r>
            <w:r w:rsidR="00103D9A" w:rsidRPr="00B24282">
              <w:rPr>
                <w:i/>
                <w:sz w:val="22"/>
                <w:szCs w:val="22"/>
                <w:lang w:val="en-GB"/>
              </w:rPr>
              <w:t>C</w:t>
            </w:r>
            <w:r w:rsidRPr="00B24282">
              <w:rPr>
                <w:i/>
                <w:sz w:val="22"/>
                <w:szCs w:val="22"/>
                <w:lang w:val="en-GB"/>
              </w:rPr>
              <w:t>)</w:t>
            </w:r>
          </w:p>
          <w:p w14:paraId="758F4DF4" w14:textId="67BC10E4" w:rsidR="008C1FB3" w:rsidRPr="00B24282" w:rsidRDefault="0000497C" w:rsidP="0000497C">
            <w:pPr>
              <w:pStyle w:val="Default"/>
              <w:ind w:left="360"/>
              <w:rPr>
                <w:bCs/>
                <w:i/>
                <w:sz w:val="22"/>
                <w:szCs w:val="22"/>
                <w:lang w:val="en-GB"/>
              </w:rPr>
            </w:pPr>
            <w:r>
              <w:rPr>
                <w:i/>
                <w:sz w:val="22"/>
                <w:szCs w:val="22"/>
                <w:lang w:val="en-GB"/>
              </w:rPr>
              <w:t xml:space="preserve">x    </w:t>
            </w:r>
            <w:r w:rsidR="008C1FB3" w:rsidRPr="00B24282">
              <w:rPr>
                <w:i/>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57C4D31A" w14:textId="34E377F8" w:rsidR="00103D9A" w:rsidRDefault="00103D9A" w:rsidP="00295B88">
      <w:pPr>
        <w:pStyle w:val="Default"/>
        <w:rPr>
          <w:rFonts w:asciiTheme="majorHAnsi" w:hAnsiTheme="majorHAnsi" w:cstheme="majorHAnsi"/>
          <w:b/>
          <w:bCs/>
          <w:sz w:val="22"/>
          <w:szCs w:val="22"/>
          <w:lang w:val="en-GB"/>
        </w:rPr>
      </w:pPr>
    </w:p>
    <w:p w14:paraId="4B0C32E1" w14:textId="2E08BA61" w:rsidR="00103D9A" w:rsidRDefault="00103D9A" w:rsidP="00295B88">
      <w:pPr>
        <w:pStyle w:val="Default"/>
        <w:rPr>
          <w:rFonts w:asciiTheme="majorHAnsi" w:hAnsiTheme="majorHAnsi" w:cstheme="majorHAnsi"/>
          <w:b/>
          <w:bCs/>
          <w:sz w:val="22"/>
          <w:szCs w:val="22"/>
          <w:lang w:val="en-GB"/>
        </w:rPr>
      </w:pPr>
    </w:p>
    <w:p w14:paraId="1FE2F082" w14:textId="603179D3" w:rsidR="00103D9A" w:rsidRDefault="00103D9A" w:rsidP="00295B88">
      <w:pPr>
        <w:pStyle w:val="Default"/>
        <w:rPr>
          <w:rFonts w:asciiTheme="majorHAnsi" w:hAnsiTheme="majorHAnsi" w:cstheme="majorHAnsi"/>
          <w:b/>
          <w:bCs/>
          <w:sz w:val="22"/>
          <w:szCs w:val="22"/>
          <w:lang w:val="en-GB"/>
        </w:rPr>
      </w:pPr>
    </w:p>
    <w:p w14:paraId="651B823F" w14:textId="77777777" w:rsidR="00103D9A" w:rsidRPr="0044129B" w:rsidRDefault="00103D9A" w:rsidP="00295B88">
      <w:pPr>
        <w:pStyle w:val="Default"/>
        <w:rPr>
          <w:rFonts w:asciiTheme="majorHAnsi" w:hAnsiTheme="majorHAnsi" w:cstheme="majorHAnsi"/>
          <w:b/>
          <w:bCs/>
          <w:sz w:val="22"/>
          <w:szCs w:val="22"/>
          <w:lang w:val="en-GB"/>
        </w:rPr>
      </w:pPr>
    </w:p>
    <w:p w14:paraId="4C9DD89A" w14:textId="77777777" w:rsidR="008C36FD" w:rsidRPr="0044129B" w:rsidRDefault="008C36FD">
      <w:pPr>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p>
    <w:p w14:paraId="279F6F40" w14:textId="25C366C2" w:rsidR="0000497C" w:rsidRPr="00103D9A" w:rsidRDefault="0006481C" w:rsidP="00103D9A">
      <w:pPr>
        <w:autoSpaceDE w:val="0"/>
        <w:autoSpaceDN w:val="0"/>
        <w:adjustRightInd w:val="0"/>
        <w:spacing w:before="40" w:after="80"/>
        <w:rPr>
          <w:rFonts w:asciiTheme="majorHAnsi" w:hAnsiTheme="majorHAnsi" w:cstheme="majorHAnsi"/>
          <w:b/>
          <w:bCs/>
          <w:color w:val="000000"/>
          <w:sz w:val="28"/>
          <w:szCs w:val="28"/>
          <w:lang w:val="en-GB"/>
        </w:rPr>
      </w:pPr>
      <w:r w:rsidRPr="00103D9A">
        <w:rPr>
          <w:rFonts w:asciiTheme="majorHAnsi" w:hAnsiTheme="majorHAnsi" w:cstheme="majorHAnsi"/>
          <w:b/>
          <w:bCs/>
          <w:color w:val="000000"/>
          <w:sz w:val="28"/>
          <w:szCs w:val="28"/>
          <w:lang w:val="en-GB"/>
        </w:rPr>
        <w:lastRenderedPageBreak/>
        <w:t xml:space="preserve">Section </w:t>
      </w:r>
      <w:r w:rsidR="00103D9A">
        <w:rPr>
          <w:rFonts w:asciiTheme="majorHAnsi" w:hAnsiTheme="majorHAnsi" w:cstheme="majorHAnsi"/>
          <w:b/>
          <w:bCs/>
          <w:color w:val="000000"/>
          <w:sz w:val="28"/>
          <w:szCs w:val="28"/>
          <w:lang w:val="en-GB"/>
        </w:rPr>
        <w:t>D</w:t>
      </w:r>
      <w:r w:rsidRPr="00103D9A">
        <w:rPr>
          <w:rFonts w:asciiTheme="majorHAnsi" w:hAnsiTheme="majorHAnsi" w:cstheme="majorHAnsi"/>
          <w:b/>
          <w:bCs/>
          <w:color w:val="000000"/>
          <w:sz w:val="28"/>
          <w:szCs w:val="28"/>
          <w:lang w:val="en-GB"/>
        </w:rPr>
        <w:t>: Spike in a protracted humanitarian crisis</w:t>
      </w:r>
    </w:p>
    <w:tbl>
      <w:tblPr>
        <w:tblStyle w:val="Tabel-Gitter"/>
        <w:tblW w:w="0" w:type="auto"/>
        <w:tblLook w:val="04A0" w:firstRow="1" w:lastRow="0" w:firstColumn="1" w:lastColumn="0" w:noHBand="0" w:noVBand="1"/>
      </w:tblPr>
      <w:tblGrid>
        <w:gridCol w:w="9628"/>
      </w:tblGrid>
      <w:tr w:rsidR="0006481C" w:rsidRPr="00FF20DA" w14:paraId="369E6C5E" w14:textId="77777777" w:rsidTr="0006481C">
        <w:tc>
          <w:tcPr>
            <w:tcW w:w="9778" w:type="dxa"/>
          </w:tcPr>
          <w:p w14:paraId="6C4F5DE5" w14:textId="516DA832" w:rsidR="0000497C" w:rsidRPr="00467AFE" w:rsidRDefault="0000497C" w:rsidP="00467AFE">
            <w:pPr>
              <w:pStyle w:val="Default"/>
              <w:jc w:val="both"/>
              <w:rPr>
                <w:sz w:val="22"/>
                <w:szCs w:val="22"/>
                <w:lang w:val="en-GB"/>
              </w:rPr>
            </w:pPr>
            <w:r w:rsidRPr="00B24282">
              <w:rPr>
                <w:sz w:val="22"/>
                <w:szCs w:val="22"/>
                <w:lang w:val="en-GB"/>
              </w:rPr>
              <w:t xml:space="preserve">d.1 </w:t>
            </w:r>
            <w:r w:rsidRPr="004F05A5">
              <w:rPr>
                <w:b/>
                <w:bCs/>
                <w:sz w:val="22"/>
                <w:szCs w:val="22"/>
                <w:lang w:val="en-GB"/>
              </w:rPr>
              <w:t>Where is the crisis?</w:t>
            </w:r>
            <w:r>
              <w:rPr>
                <w:b/>
                <w:bCs/>
                <w:sz w:val="22"/>
                <w:szCs w:val="22"/>
                <w:lang w:val="en-GB"/>
              </w:rPr>
              <w:t xml:space="preserve"> </w:t>
            </w:r>
            <w:r w:rsidRPr="00F0286C">
              <w:rPr>
                <w:sz w:val="22"/>
                <w:szCs w:val="22"/>
                <w:lang w:val="en-GB"/>
              </w:rPr>
              <w:t>The drought situation continues to worsen</w:t>
            </w:r>
            <w:r>
              <w:rPr>
                <w:sz w:val="22"/>
                <w:szCs w:val="22"/>
                <w:lang w:val="en-GB"/>
              </w:rPr>
              <w:t xml:space="preserve"> in t</w:t>
            </w:r>
            <w:r>
              <w:rPr>
                <w:iCs/>
                <w:sz w:val="22"/>
                <w:szCs w:val="22"/>
                <w:lang w:val="en-GB"/>
              </w:rPr>
              <w:t>he H</w:t>
            </w:r>
            <w:r w:rsidRPr="00F44278">
              <w:rPr>
                <w:iCs/>
                <w:sz w:val="22"/>
                <w:szCs w:val="22"/>
                <w:lang w:val="en-GB"/>
              </w:rPr>
              <w:t>orn of Africa,</w:t>
            </w:r>
            <w:r w:rsidRPr="00B8776F">
              <w:rPr>
                <w:lang w:val="en-US"/>
              </w:rPr>
              <w:t xml:space="preserve"> </w:t>
            </w:r>
            <w:r w:rsidRPr="00B8776F">
              <w:rPr>
                <w:iCs/>
                <w:sz w:val="22"/>
                <w:szCs w:val="22"/>
                <w:lang w:val="en-GB"/>
              </w:rPr>
              <w:t xml:space="preserve">leaving large </w:t>
            </w:r>
            <w:r w:rsidRPr="0048768E">
              <w:rPr>
                <w:iCs/>
                <w:color w:val="auto"/>
                <w:sz w:val="22"/>
                <w:szCs w:val="22"/>
                <w:lang w:val="en-GB"/>
              </w:rPr>
              <w:t xml:space="preserve">swathes of </w:t>
            </w:r>
            <w:r w:rsidRPr="0048768E">
              <w:rPr>
                <w:color w:val="auto"/>
                <w:sz w:val="22"/>
                <w:szCs w:val="22"/>
                <w:lang w:val="en-US"/>
              </w:rPr>
              <w:t xml:space="preserve">arid and semi-arid areas (ASALs) of </w:t>
            </w:r>
            <w:r w:rsidRPr="0048768E">
              <w:rPr>
                <w:iCs/>
                <w:color w:val="auto"/>
                <w:sz w:val="22"/>
                <w:szCs w:val="22"/>
                <w:lang w:val="en-GB"/>
              </w:rPr>
              <w:t xml:space="preserve">Somalia, southern and </w:t>
            </w:r>
            <w:r w:rsidRPr="00B8776F">
              <w:rPr>
                <w:iCs/>
                <w:sz w:val="22"/>
                <w:szCs w:val="22"/>
                <w:lang w:val="en-GB"/>
              </w:rPr>
              <w:t xml:space="preserve">south-eastern </w:t>
            </w:r>
            <w:r w:rsidRPr="00467AFE">
              <w:rPr>
                <w:iCs/>
                <w:sz w:val="22"/>
                <w:szCs w:val="22"/>
                <w:lang w:val="en-GB"/>
              </w:rPr>
              <w:t>Ethiopia, and northern and eastern Kenya facing exceptional drought.</w:t>
            </w:r>
          </w:p>
          <w:p w14:paraId="3BD217A0" w14:textId="77777777" w:rsidR="0000497C" w:rsidRPr="00467AFE" w:rsidRDefault="0000497C" w:rsidP="0000497C">
            <w:pPr>
              <w:pStyle w:val="Default"/>
              <w:rPr>
                <w:color w:val="000000" w:themeColor="text1"/>
                <w:sz w:val="22"/>
                <w:szCs w:val="22"/>
                <w:lang w:val="en-US"/>
              </w:rPr>
            </w:pPr>
          </w:p>
          <w:p w14:paraId="05E1223B" w14:textId="1A519872" w:rsidR="0000497C" w:rsidRDefault="0000497C" w:rsidP="0000497C">
            <w:pPr>
              <w:pStyle w:val="NormalWeb"/>
              <w:shd w:val="clear" w:color="auto" w:fill="FFFFFF"/>
              <w:spacing w:before="0" w:beforeAutospacing="0" w:after="0" w:afterAutospacing="0"/>
              <w:jc w:val="both"/>
              <w:rPr>
                <w:rFonts w:ascii="Arial" w:hAnsi="Arial" w:cs="Arial"/>
                <w:sz w:val="22"/>
                <w:szCs w:val="22"/>
                <w:lang w:val="en-GB"/>
              </w:rPr>
            </w:pPr>
            <w:r w:rsidRPr="00135A8D">
              <w:rPr>
                <w:rFonts w:ascii="Arial" w:hAnsi="Arial" w:cs="Arial"/>
                <w:sz w:val="22"/>
                <w:szCs w:val="22"/>
                <w:lang w:val="en-GB"/>
              </w:rPr>
              <w:t>d.2</w:t>
            </w:r>
            <w:r w:rsidRPr="00B24282">
              <w:rPr>
                <w:sz w:val="22"/>
                <w:szCs w:val="22"/>
                <w:lang w:val="en-GB"/>
              </w:rPr>
              <w:t xml:space="preserve"> </w:t>
            </w:r>
            <w:r w:rsidRPr="004F05A5">
              <w:rPr>
                <w:rFonts w:ascii="Arial" w:hAnsi="Arial" w:cs="Arial"/>
                <w:b/>
                <w:bCs/>
                <w:sz w:val="22"/>
                <w:szCs w:val="22"/>
                <w:lang w:val="en-GB"/>
              </w:rPr>
              <w:t>What is the nature of the crisis?</w:t>
            </w:r>
            <w:r w:rsidRPr="00BD7F78">
              <w:rPr>
                <w:rFonts w:ascii="Arial" w:hAnsi="Arial" w:cs="Arial"/>
                <w:sz w:val="22"/>
                <w:szCs w:val="22"/>
                <w:lang w:val="en-GB"/>
              </w:rPr>
              <w:t xml:space="preserve"> </w:t>
            </w:r>
            <w:r w:rsidRPr="005A42C5">
              <w:rPr>
                <w:rFonts w:ascii="Arial" w:hAnsi="Arial" w:cs="Arial"/>
                <w:sz w:val="22"/>
                <w:szCs w:val="22"/>
                <w:lang w:val="en-GB"/>
              </w:rPr>
              <w:t>The Horn of Africa is experiencing one of its most severe droughts</w:t>
            </w:r>
            <w:r w:rsidR="008E6D53">
              <w:rPr>
                <w:rFonts w:ascii="Arial" w:hAnsi="Arial" w:cs="Arial"/>
                <w:sz w:val="22"/>
                <w:szCs w:val="22"/>
                <w:lang w:val="en-GB"/>
              </w:rPr>
              <w:t>,</w:t>
            </w:r>
            <w:r w:rsidRPr="005A42C5">
              <w:rPr>
                <w:rFonts w:ascii="Arial" w:hAnsi="Arial" w:cs="Arial"/>
                <w:sz w:val="22"/>
                <w:szCs w:val="22"/>
                <w:lang w:val="en-GB"/>
              </w:rPr>
              <w:t xml:space="preserve"> </w:t>
            </w:r>
            <w:r w:rsidRPr="00BD7F78">
              <w:rPr>
                <w:rFonts w:ascii="Arial" w:hAnsi="Arial" w:cs="Arial"/>
                <w:sz w:val="22"/>
                <w:szCs w:val="22"/>
                <w:lang w:val="en-GB"/>
              </w:rPr>
              <w:t>and acute food</w:t>
            </w:r>
            <w:r>
              <w:rPr>
                <w:rFonts w:ascii="Arial" w:hAnsi="Arial" w:cs="Arial"/>
                <w:sz w:val="22"/>
                <w:szCs w:val="22"/>
                <w:lang w:val="en-GB"/>
              </w:rPr>
              <w:t xml:space="preserve"> and water</w:t>
            </w:r>
            <w:r w:rsidRPr="00BD7F78">
              <w:rPr>
                <w:rFonts w:ascii="Arial" w:hAnsi="Arial" w:cs="Arial"/>
                <w:sz w:val="22"/>
                <w:szCs w:val="22"/>
                <w:lang w:val="en-GB"/>
              </w:rPr>
              <w:t xml:space="preserve"> insecurity</w:t>
            </w:r>
            <w:r>
              <w:rPr>
                <w:rFonts w:ascii="Arial" w:hAnsi="Arial" w:cs="Arial"/>
                <w:sz w:val="22"/>
                <w:szCs w:val="22"/>
                <w:lang w:val="en-GB"/>
              </w:rPr>
              <w:t xml:space="preserve"> is affecting at least 15 million people across the region following three back-to-back poor r</w:t>
            </w:r>
            <w:r w:rsidRPr="005A42C5">
              <w:rPr>
                <w:rFonts w:ascii="Arial" w:hAnsi="Arial" w:cs="Arial"/>
                <w:sz w:val="22"/>
                <w:szCs w:val="22"/>
                <w:lang w:val="en-GB"/>
              </w:rPr>
              <w:t>ainy seasons</w:t>
            </w:r>
            <w:r w:rsidR="008E6D53">
              <w:rPr>
                <w:rFonts w:ascii="Arial" w:hAnsi="Arial" w:cs="Arial"/>
                <w:sz w:val="22"/>
                <w:szCs w:val="22"/>
                <w:lang w:val="en-GB"/>
              </w:rPr>
              <w:t xml:space="preserve"> and a fourth under-performing rain season.</w:t>
            </w:r>
          </w:p>
          <w:p w14:paraId="28EAE164" w14:textId="77777777" w:rsidR="0000497C" w:rsidRPr="00C463EF" w:rsidRDefault="0000497C" w:rsidP="0000497C">
            <w:pPr>
              <w:pStyle w:val="Default"/>
              <w:rPr>
                <w:sz w:val="22"/>
                <w:szCs w:val="22"/>
                <w:lang w:val="en-US"/>
              </w:rPr>
            </w:pPr>
          </w:p>
          <w:p w14:paraId="55D57665" w14:textId="5315707F" w:rsidR="0000497C" w:rsidRDefault="0000497C" w:rsidP="0000497C">
            <w:pPr>
              <w:pStyle w:val="Default"/>
              <w:jc w:val="both"/>
              <w:rPr>
                <w:sz w:val="22"/>
                <w:szCs w:val="22"/>
                <w:lang w:val="en-US"/>
              </w:rPr>
            </w:pPr>
            <w:r w:rsidRPr="00ED21B5">
              <w:rPr>
                <w:b/>
                <w:sz w:val="22"/>
                <w:szCs w:val="22"/>
                <w:lang w:val="en-GB"/>
              </w:rPr>
              <w:t>d.3 What information do you have about the situation?</w:t>
            </w:r>
            <w:r w:rsidRPr="00B24282">
              <w:rPr>
                <w:sz w:val="22"/>
                <w:szCs w:val="22"/>
                <w:lang w:val="en-GB"/>
              </w:rPr>
              <w:t xml:space="preserve"> </w:t>
            </w:r>
            <w:r w:rsidRPr="00080E30">
              <w:rPr>
                <w:b/>
                <w:sz w:val="22"/>
                <w:szCs w:val="22"/>
                <w:lang w:val="en-GB"/>
              </w:rPr>
              <w:t>What is the source of that information?</w:t>
            </w:r>
            <w:r>
              <w:rPr>
                <w:b/>
                <w:sz w:val="22"/>
                <w:szCs w:val="22"/>
                <w:lang w:val="en-GB"/>
              </w:rPr>
              <w:t xml:space="preserve"> </w:t>
            </w:r>
            <w:r>
              <w:rPr>
                <w:sz w:val="22"/>
                <w:szCs w:val="22"/>
                <w:lang w:val="en-US"/>
              </w:rPr>
              <w:t>N</w:t>
            </w:r>
            <w:r w:rsidRPr="007136E9">
              <w:rPr>
                <w:sz w:val="22"/>
                <w:szCs w:val="22"/>
                <w:lang w:val="en-US"/>
              </w:rPr>
              <w:t>early 6 million in Somalia, 5.5-6.5 in Ethiopia and 3.5 million people in Kenya are severely food insecure.</w:t>
            </w:r>
            <w:r>
              <w:rPr>
                <w:sz w:val="22"/>
                <w:szCs w:val="22"/>
                <w:lang w:val="en-US"/>
              </w:rPr>
              <w:t xml:space="preserve"> </w:t>
            </w:r>
            <w:r w:rsidRPr="00C23A67">
              <w:rPr>
                <w:sz w:val="22"/>
                <w:szCs w:val="22"/>
                <w:lang w:val="en-US"/>
              </w:rPr>
              <w:t xml:space="preserve">The water insecurity levels for households and livelihoods are alarming. Field assessments show that many of the most reliable surface water points during a “normal drought” are dry. Even the </w:t>
            </w:r>
            <w:r w:rsidRPr="002D3CDE">
              <w:rPr>
                <w:sz w:val="22"/>
                <w:szCs w:val="22"/>
                <w:lang w:val="en-US"/>
              </w:rPr>
              <w:t>best locally built rainwater harvesting and storage systems (</w:t>
            </w:r>
            <w:proofErr w:type="spellStart"/>
            <w:r w:rsidRPr="002D3CDE">
              <w:rPr>
                <w:i/>
                <w:sz w:val="22"/>
                <w:szCs w:val="22"/>
                <w:lang w:val="en-US"/>
              </w:rPr>
              <w:t>hafirs</w:t>
            </w:r>
            <w:proofErr w:type="spellEnd"/>
            <w:r w:rsidRPr="002D3CDE">
              <w:rPr>
                <w:sz w:val="22"/>
                <w:szCs w:val="22"/>
                <w:lang w:val="en-US"/>
              </w:rPr>
              <w:t xml:space="preserve">, </w:t>
            </w:r>
            <w:proofErr w:type="spellStart"/>
            <w:r w:rsidRPr="002D3CDE">
              <w:rPr>
                <w:i/>
                <w:sz w:val="22"/>
                <w:szCs w:val="22"/>
                <w:lang w:val="en-US"/>
              </w:rPr>
              <w:t>berkads</w:t>
            </w:r>
            <w:proofErr w:type="spellEnd"/>
            <w:r w:rsidRPr="002D3CDE">
              <w:rPr>
                <w:sz w:val="22"/>
                <w:szCs w:val="22"/>
                <w:lang w:val="en-US"/>
              </w:rPr>
              <w:t>) that provide water during the dry season, are dry.</w:t>
            </w:r>
            <w:r>
              <w:rPr>
                <w:sz w:val="22"/>
                <w:szCs w:val="22"/>
                <w:lang w:val="en-US"/>
              </w:rPr>
              <w:t xml:space="preserve"> </w:t>
            </w:r>
            <w:r w:rsidRPr="002D3CDE">
              <w:rPr>
                <w:sz w:val="22"/>
                <w:szCs w:val="22"/>
                <w:lang w:val="en-US"/>
              </w:rPr>
              <w:t xml:space="preserve">Over three million animals have died in the region severely effecting livelihoods and sustenance among pastoralist communities, </w:t>
            </w:r>
            <w:r>
              <w:rPr>
                <w:sz w:val="22"/>
                <w:szCs w:val="22"/>
                <w:lang w:val="en-US"/>
              </w:rPr>
              <w:t>whose nutrition relies</w:t>
            </w:r>
            <w:r w:rsidRPr="002D3CDE">
              <w:rPr>
                <w:sz w:val="22"/>
                <w:szCs w:val="22"/>
                <w:lang w:val="en-US"/>
              </w:rPr>
              <w:t xml:space="preserve"> heavily on milk, meat and blood. </w:t>
            </w:r>
            <w:r>
              <w:rPr>
                <w:sz w:val="22"/>
                <w:szCs w:val="22"/>
                <w:lang w:val="en-US"/>
              </w:rPr>
              <w:t xml:space="preserve">The remaining livestock are not yielding milk, which is negatively affecting nutrition, especially for </w:t>
            </w:r>
            <w:r w:rsidRPr="002D3CDE">
              <w:rPr>
                <w:sz w:val="22"/>
                <w:szCs w:val="22"/>
                <w:lang w:val="en-US"/>
              </w:rPr>
              <w:t>children under age 5. 5.7 million children in the region are acutely malnourished and 1.7 million of those are acutely malnourished, a number that is expected to rise according to</w:t>
            </w:r>
            <w:r w:rsidRPr="007136E9">
              <w:rPr>
                <w:sz w:val="22"/>
                <w:szCs w:val="22"/>
                <w:lang w:val="en-US"/>
              </w:rPr>
              <w:t xml:space="preserve"> UNICEF.</w:t>
            </w:r>
            <w:r>
              <w:rPr>
                <w:sz w:val="22"/>
                <w:szCs w:val="22"/>
                <w:lang w:val="en-US"/>
              </w:rPr>
              <w:t xml:space="preserve"> </w:t>
            </w:r>
            <w:r w:rsidRPr="00904547">
              <w:rPr>
                <w:sz w:val="22"/>
                <w:szCs w:val="22"/>
                <w:lang w:val="en-US" w:eastAsia="da-DK"/>
              </w:rPr>
              <w:t>In Kenya and Somalia, pastoralists are trekking long distances to find water and pasture for livestock, leading to resource-based and inter-communal tensions and conflict and exposing women, children and the elderly who are left behind to heightened protection risks and shortages of essential items, including food.</w:t>
            </w:r>
            <w:r>
              <w:rPr>
                <w:sz w:val="22"/>
                <w:szCs w:val="22"/>
                <w:lang w:val="en-US" w:eastAsia="da-DK"/>
              </w:rPr>
              <w:t xml:space="preserve"> </w:t>
            </w:r>
            <w:r w:rsidRPr="00904547">
              <w:rPr>
                <w:sz w:val="22"/>
                <w:szCs w:val="22"/>
                <w:lang w:val="en-US" w:eastAsia="da-DK"/>
              </w:rPr>
              <w:t>Food prices are</w:t>
            </w:r>
            <w:r>
              <w:rPr>
                <w:sz w:val="22"/>
                <w:szCs w:val="22"/>
                <w:lang w:val="en-US" w:eastAsia="da-DK"/>
              </w:rPr>
              <w:t xml:space="preserve"> rising</w:t>
            </w:r>
            <w:r w:rsidRPr="00904547">
              <w:rPr>
                <w:sz w:val="22"/>
                <w:szCs w:val="22"/>
                <w:lang w:val="en-US" w:eastAsia="da-DK"/>
              </w:rPr>
              <w:t xml:space="preserve"> due to a combination of macro-economic challenges, below-average harvests and rising prices on international markets, leaving families unable to afford even basic items.</w:t>
            </w:r>
            <w:r>
              <w:rPr>
                <w:sz w:val="22"/>
                <w:szCs w:val="22"/>
                <w:lang w:val="en-US" w:eastAsia="da-DK"/>
              </w:rPr>
              <w:t xml:space="preserve"> </w:t>
            </w:r>
            <w:r w:rsidRPr="00904547">
              <w:rPr>
                <w:sz w:val="22"/>
                <w:szCs w:val="22"/>
                <w:lang w:val="en-US" w:eastAsia="da-DK"/>
              </w:rPr>
              <w:t>Increased resource-driven conflicts (</w:t>
            </w:r>
            <w:r w:rsidRPr="00904547">
              <w:rPr>
                <w:sz w:val="22"/>
                <w:szCs w:val="22"/>
                <w:lang w:val="en-US"/>
              </w:rPr>
              <w:t>e.g.</w:t>
            </w:r>
            <w:r w:rsidRPr="00904547">
              <w:rPr>
                <w:sz w:val="22"/>
                <w:szCs w:val="22"/>
                <w:lang w:val="en-US" w:eastAsia="da-DK"/>
              </w:rPr>
              <w:t xml:space="preserve"> livestock raids) have already been observed across drought-affected areas of the region and are expected to increase.</w:t>
            </w:r>
            <w:r>
              <w:rPr>
                <w:sz w:val="22"/>
                <w:szCs w:val="22"/>
                <w:lang w:val="en-US"/>
              </w:rPr>
              <w:t xml:space="preserve"> </w:t>
            </w:r>
            <w:r w:rsidRPr="00904547">
              <w:rPr>
                <w:sz w:val="22"/>
                <w:szCs w:val="22"/>
                <w:lang w:val="en-US" w:eastAsia="da-DK"/>
              </w:rPr>
              <w:t xml:space="preserve">The drought crisis is having devastating consequences for women and children, heightening the risk of gender-based violence </w:t>
            </w:r>
            <w:r w:rsidR="008E6D53">
              <w:rPr>
                <w:sz w:val="22"/>
                <w:szCs w:val="22"/>
                <w:lang w:val="en-US" w:eastAsia="da-DK"/>
              </w:rPr>
              <w:t xml:space="preserve">(GBV) </w:t>
            </w:r>
            <w:r w:rsidRPr="00904547">
              <w:rPr>
                <w:sz w:val="22"/>
                <w:szCs w:val="22"/>
                <w:lang w:val="en-US" w:eastAsia="da-DK"/>
              </w:rPr>
              <w:t xml:space="preserve">and hampering children’s access to education. </w:t>
            </w:r>
            <w:r>
              <w:rPr>
                <w:sz w:val="22"/>
                <w:szCs w:val="22"/>
                <w:lang w:val="en-US"/>
              </w:rPr>
              <w:t>While t</w:t>
            </w:r>
            <w:r w:rsidRPr="002A52AE">
              <w:rPr>
                <w:color w:val="auto"/>
                <w:sz w:val="22"/>
                <w:szCs w:val="22"/>
                <w:lang w:val="en-US"/>
              </w:rPr>
              <w:t>he delivery of life-saving and life-sustaining assistance has scaled up signif</w:t>
            </w:r>
            <w:r>
              <w:rPr>
                <w:sz w:val="22"/>
                <w:szCs w:val="22"/>
                <w:lang w:val="en-US"/>
              </w:rPr>
              <w:t>icantly in recent months, h</w:t>
            </w:r>
            <w:r w:rsidRPr="002A52AE">
              <w:rPr>
                <w:color w:val="auto"/>
                <w:sz w:val="22"/>
                <w:szCs w:val="22"/>
                <w:lang w:val="en-US"/>
              </w:rPr>
              <w:t xml:space="preserve">umanitarian partners </w:t>
            </w:r>
            <w:r>
              <w:rPr>
                <w:sz w:val="22"/>
                <w:szCs w:val="22"/>
                <w:lang w:val="en-US"/>
              </w:rPr>
              <w:t xml:space="preserve">including OCHA are appealing </w:t>
            </w:r>
            <w:r w:rsidRPr="002A52AE">
              <w:rPr>
                <w:color w:val="auto"/>
                <w:sz w:val="22"/>
                <w:szCs w:val="22"/>
                <w:lang w:val="en-US"/>
              </w:rPr>
              <w:t>for more than US$4.4 billion to provide life-saving assistance and protection to about 29.1 million people in Ethio</w:t>
            </w:r>
            <w:r>
              <w:rPr>
                <w:sz w:val="22"/>
                <w:szCs w:val="22"/>
                <w:lang w:val="en-US"/>
              </w:rPr>
              <w:t>pia, Kenya and Somalia in 2022.</w:t>
            </w:r>
          </w:p>
          <w:p w14:paraId="792BDBF3" w14:textId="77777777" w:rsidR="0000497C" w:rsidRPr="00D51DCC" w:rsidRDefault="0000497C" w:rsidP="0000497C">
            <w:pPr>
              <w:pStyle w:val="Default"/>
              <w:jc w:val="both"/>
              <w:rPr>
                <w:color w:val="auto"/>
                <w:sz w:val="22"/>
                <w:szCs w:val="22"/>
                <w:lang w:val="en-GB"/>
              </w:rPr>
            </w:pPr>
          </w:p>
          <w:p w14:paraId="22A2029F" w14:textId="77777777" w:rsidR="0000497C" w:rsidRDefault="00071F54" w:rsidP="0000497C">
            <w:pPr>
              <w:pStyle w:val="Fodnotetekst"/>
              <w:numPr>
                <w:ilvl w:val="0"/>
                <w:numId w:val="44"/>
              </w:numPr>
              <w:rPr>
                <w:rFonts w:ascii="Arial" w:hAnsi="Arial" w:cs="Arial"/>
                <w:sz w:val="22"/>
                <w:szCs w:val="22"/>
                <w:lang w:val="en-US"/>
              </w:rPr>
            </w:pPr>
            <w:hyperlink r:id="rId11" w:history="1">
              <w:r w:rsidR="0000497C" w:rsidRPr="00BF19AA">
                <w:rPr>
                  <w:rStyle w:val="Hyperlink"/>
                  <w:rFonts w:ascii="Arial" w:hAnsi="Arial" w:cs="Arial"/>
                  <w:sz w:val="22"/>
                  <w:szCs w:val="22"/>
                  <w:lang w:val="en-US"/>
                </w:rPr>
                <w:t>https://reliefweb.int/sites/reliefweb.int/files/resources/20220422_RHPT_KeyMessages_HornOfAfricaDrought.pdf</w:t>
              </w:r>
            </w:hyperlink>
          </w:p>
          <w:p w14:paraId="3C4B65A7" w14:textId="77777777" w:rsidR="0000497C" w:rsidRDefault="00071F54" w:rsidP="0000497C">
            <w:pPr>
              <w:pStyle w:val="Fodnotetekst"/>
              <w:numPr>
                <w:ilvl w:val="0"/>
                <w:numId w:val="44"/>
              </w:numPr>
              <w:rPr>
                <w:rFonts w:ascii="Arial" w:hAnsi="Arial" w:cs="Arial"/>
                <w:sz w:val="22"/>
                <w:szCs w:val="22"/>
                <w:lang w:val="en-US"/>
              </w:rPr>
            </w:pPr>
            <w:hyperlink r:id="rId12" w:history="1">
              <w:r w:rsidR="0000497C" w:rsidRPr="001977FC">
                <w:rPr>
                  <w:rStyle w:val="Hyperlink"/>
                  <w:rFonts w:ascii="Arial" w:hAnsi="Arial" w:cs="Arial"/>
                  <w:sz w:val="22"/>
                  <w:szCs w:val="22"/>
                  <w:lang w:val="en-US"/>
                </w:rPr>
                <w:t>https://reliefweb.int/report/ethiopia/horn-africa-drought-humanitarian-key-messages-25-april</w:t>
              </w:r>
            </w:hyperlink>
          </w:p>
          <w:p w14:paraId="338793FB" w14:textId="77777777" w:rsidR="0000497C" w:rsidRDefault="00071F54" w:rsidP="0000497C">
            <w:pPr>
              <w:pStyle w:val="Fodnotetekst"/>
              <w:numPr>
                <w:ilvl w:val="0"/>
                <w:numId w:val="44"/>
              </w:numPr>
              <w:rPr>
                <w:rFonts w:ascii="Arial" w:hAnsi="Arial" w:cs="Arial"/>
                <w:sz w:val="22"/>
                <w:szCs w:val="22"/>
                <w:lang w:val="en-US"/>
              </w:rPr>
            </w:pPr>
            <w:hyperlink r:id="rId13" w:anchor=":~:text=Communities%20in%20the%20Horn%20of%20Africa%20are%20experiencing,season%20is%20likely%20to%20be%20average%20to%20below-average" w:history="1">
              <w:r w:rsidR="0000497C" w:rsidRPr="001977FC">
                <w:rPr>
                  <w:rStyle w:val="Hyperlink"/>
                  <w:rFonts w:ascii="Arial" w:hAnsi="Arial" w:cs="Arial"/>
                  <w:sz w:val="22"/>
                  <w:szCs w:val="22"/>
                  <w:lang w:val="en-US"/>
                </w:rPr>
                <w:t xml:space="preserve">Horn of Africa Drought: Humanitarian Key Messages, 25 April 2022 - Ethiopia | </w:t>
              </w:r>
              <w:proofErr w:type="spellStart"/>
              <w:r w:rsidR="0000497C" w:rsidRPr="001977FC">
                <w:rPr>
                  <w:rStyle w:val="Hyperlink"/>
                  <w:rFonts w:ascii="Arial" w:hAnsi="Arial" w:cs="Arial"/>
                  <w:sz w:val="22"/>
                  <w:szCs w:val="22"/>
                  <w:lang w:val="en-US"/>
                </w:rPr>
                <w:t>ReliefWeb</w:t>
              </w:r>
              <w:proofErr w:type="spellEnd"/>
            </w:hyperlink>
          </w:p>
          <w:p w14:paraId="7344D5A1" w14:textId="77777777" w:rsidR="0000497C" w:rsidRDefault="00071F54" w:rsidP="0000497C">
            <w:pPr>
              <w:pStyle w:val="Fodnotetekst"/>
              <w:numPr>
                <w:ilvl w:val="0"/>
                <w:numId w:val="44"/>
              </w:numPr>
              <w:rPr>
                <w:rFonts w:ascii="Arial" w:hAnsi="Arial" w:cs="Arial"/>
                <w:sz w:val="22"/>
                <w:szCs w:val="22"/>
                <w:lang w:val="en-US"/>
              </w:rPr>
            </w:pPr>
            <w:hyperlink r:id="rId14" w:history="1">
              <w:r w:rsidR="0000497C" w:rsidRPr="001977FC">
                <w:rPr>
                  <w:rStyle w:val="Hyperlink"/>
                  <w:rFonts w:ascii="Arial" w:hAnsi="Arial" w:cs="Arial"/>
                  <w:sz w:val="22"/>
                  <w:szCs w:val="22"/>
                  <w:lang w:val="en-US"/>
                </w:rPr>
                <w:t>https://reliefweb.int/sites/reliefweb.int/files/resources/FSNWG_Drought_Alert___5_April_2022.pdf</w:t>
              </w:r>
            </w:hyperlink>
          </w:p>
          <w:p w14:paraId="32C46C56" w14:textId="77777777" w:rsidR="0000497C" w:rsidRDefault="00071F54" w:rsidP="0000497C">
            <w:pPr>
              <w:pStyle w:val="Fodnotetekst"/>
              <w:numPr>
                <w:ilvl w:val="0"/>
                <w:numId w:val="44"/>
              </w:numPr>
              <w:rPr>
                <w:rFonts w:ascii="Arial" w:hAnsi="Arial" w:cs="Arial"/>
                <w:sz w:val="22"/>
                <w:szCs w:val="22"/>
                <w:lang w:val="en-US"/>
              </w:rPr>
            </w:pPr>
            <w:hyperlink r:id="rId15" w:history="1">
              <w:r w:rsidR="0000497C" w:rsidRPr="001977FC">
                <w:rPr>
                  <w:rStyle w:val="Hyperlink"/>
                  <w:rFonts w:ascii="Arial" w:hAnsi="Arial" w:cs="Arial"/>
                  <w:sz w:val="22"/>
                  <w:szCs w:val="22"/>
                  <w:lang w:val="en-US"/>
                </w:rPr>
                <w:t>FSNWG_Drought_Alert___5_April_2022.pdf (mcusercontent.com)</w:t>
              </w:r>
            </w:hyperlink>
          </w:p>
          <w:p w14:paraId="347CF9FB" w14:textId="77777777" w:rsidR="0000497C" w:rsidRDefault="00071F54" w:rsidP="0000497C">
            <w:pPr>
              <w:pStyle w:val="Fodnotetekst"/>
              <w:numPr>
                <w:ilvl w:val="0"/>
                <w:numId w:val="44"/>
              </w:numPr>
              <w:rPr>
                <w:rStyle w:val="Hyperlink"/>
                <w:rFonts w:ascii="Arial" w:hAnsi="Arial" w:cs="Arial"/>
                <w:sz w:val="22"/>
                <w:szCs w:val="22"/>
                <w:lang w:val="en-US"/>
              </w:rPr>
            </w:pPr>
            <w:hyperlink r:id="rId16" w:history="1">
              <w:r w:rsidR="0000497C" w:rsidRPr="001977FC">
                <w:rPr>
                  <w:rStyle w:val="Hyperlink"/>
                  <w:rFonts w:ascii="Arial" w:hAnsi="Arial" w:cs="Arial"/>
                  <w:sz w:val="22"/>
                  <w:szCs w:val="22"/>
                  <w:lang w:val="en-US"/>
                </w:rPr>
                <w:t>https://unocha.exposure.co/drought-in-kenya/photos/7775139</w:t>
              </w:r>
            </w:hyperlink>
            <w:r w:rsidR="0000497C" w:rsidRPr="001977FC">
              <w:rPr>
                <w:rStyle w:val="Hyperlink"/>
                <w:rFonts w:ascii="Arial" w:hAnsi="Arial" w:cs="Arial"/>
                <w:sz w:val="22"/>
                <w:szCs w:val="22"/>
                <w:lang w:val="en-US"/>
              </w:rPr>
              <w:t>.</w:t>
            </w:r>
          </w:p>
          <w:p w14:paraId="398EEAC0" w14:textId="77777777" w:rsidR="0000497C" w:rsidRDefault="00071F54" w:rsidP="0000497C">
            <w:pPr>
              <w:pStyle w:val="Fodnotetekst"/>
              <w:numPr>
                <w:ilvl w:val="0"/>
                <w:numId w:val="44"/>
              </w:numPr>
              <w:rPr>
                <w:rFonts w:ascii="Arial" w:hAnsi="Arial" w:cs="Arial"/>
                <w:sz w:val="22"/>
                <w:szCs w:val="22"/>
                <w:lang w:val="en-US"/>
              </w:rPr>
            </w:pPr>
            <w:hyperlink r:id="rId17" w:history="1">
              <w:r w:rsidR="0000497C" w:rsidRPr="001977FC">
                <w:rPr>
                  <w:rStyle w:val="Hyperlink"/>
                  <w:lang w:val="en-US"/>
                </w:rPr>
                <w:t>Joint Statement FAO OCHA UNICEF WFP Drought Emergency April 12 2022.pdf (reliefweb.int)</w:t>
              </w:r>
            </w:hyperlink>
          </w:p>
          <w:p w14:paraId="3AD0960D" w14:textId="7E752D97" w:rsidR="0000497C" w:rsidRPr="00F300E1" w:rsidRDefault="00071F54" w:rsidP="0000497C">
            <w:pPr>
              <w:pStyle w:val="Fodnotetekst"/>
              <w:numPr>
                <w:ilvl w:val="0"/>
                <w:numId w:val="44"/>
              </w:numPr>
              <w:rPr>
                <w:rFonts w:ascii="Arial" w:hAnsi="Arial" w:cs="Arial"/>
                <w:sz w:val="22"/>
                <w:szCs w:val="22"/>
                <w:lang w:val="en-US"/>
              </w:rPr>
            </w:pPr>
            <w:hyperlink r:id="rId18" w:history="1">
              <w:r w:rsidR="0000497C" w:rsidRPr="001977FC">
                <w:rPr>
                  <w:rStyle w:val="Hyperlink"/>
                  <w:lang w:val="en-US"/>
                </w:rPr>
                <w:t>Somalia-Updated-IPC-and-Famine-Risk-Analysis-Technical-Release-8-Apr-2022.pdf (reliefweb.int)</w:t>
              </w:r>
            </w:hyperlink>
          </w:p>
          <w:p w14:paraId="7062F02A" w14:textId="0EC91D20" w:rsidR="00F300E1" w:rsidRPr="00D51DCC" w:rsidRDefault="00071F54" w:rsidP="0000497C">
            <w:pPr>
              <w:pStyle w:val="Fodnotetekst"/>
              <w:numPr>
                <w:ilvl w:val="0"/>
                <w:numId w:val="44"/>
              </w:numPr>
              <w:rPr>
                <w:rFonts w:ascii="Arial" w:hAnsi="Arial" w:cs="Arial"/>
                <w:sz w:val="22"/>
                <w:szCs w:val="22"/>
                <w:lang w:val="en-US"/>
              </w:rPr>
            </w:pPr>
            <w:hyperlink r:id="rId19" w:history="1">
              <w:r w:rsidR="00947189" w:rsidRPr="00947189">
                <w:rPr>
                  <w:rStyle w:val="Hyperlink"/>
                  <w:lang w:val="en-US"/>
                </w:rPr>
                <w:t>Horn of Africa drought: Late rains in Ethiopia, Kenya and Somalia are inflaming hunger, warns WFP | World Food Programme</w:t>
              </w:r>
            </w:hyperlink>
          </w:p>
          <w:p w14:paraId="6F194371" w14:textId="77777777" w:rsidR="0000497C" w:rsidRPr="001977FC" w:rsidRDefault="0000497C" w:rsidP="0000497C">
            <w:pPr>
              <w:pStyle w:val="Fodnotetekst"/>
              <w:rPr>
                <w:rStyle w:val="Hyperlink"/>
                <w:rFonts w:ascii="Arial" w:hAnsi="Arial" w:cs="Arial"/>
                <w:color w:val="auto"/>
                <w:sz w:val="22"/>
                <w:szCs w:val="22"/>
                <w:u w:val="none"/>
                <w:lang w:val="en-US"/>
              </w:rPr>
            </w:pPr>
          </w:p>
          <w:p w14:paraId="373D3445" w14:textId="395BA3F2" w:rsidR="0000497C" w:rsidRDefault="0000497C" w:rsidP="0000497C">
            <w:pPr>
              <w:pStyle w:val="Default"/>
              <w:jc w:val="both"/>
              <w:rPr>
                <w:sz w:val="22"/>
                <w:szCs w:val="22"/>
                <w:lang w:val="en-GB"/>
              </w:rPr>
            </w:pPr>
            <w:r w:rsidRPr="00E36C57">
              <w:rPr>
                <w:b/>
                <w:sz w:val="22"/>
                <w:szCs w:val="22"/>
                <w:lang w:val="en-GB"/>
              </w:rPr>
              <w:t xml:space="preserve">d.3.1 Do you consider there to be a spike/change in </w:t>
            </w:r>
            <w:r>
              <w:rPr>
                <w:b/>
                <w:sz w:val="22"/>
                <w:szCs w:val="22"/>
                <w:lang w:val="en-GB"/>
              </w:rPr>
              <w:t>a slow onset/chronic crisis or i</w:t>
            </w:r>
            <w:r w:rsidRPr="00E36C57">
              <w:rPr>
                <w:b/>
                <w:sz w:val="22"/>
                <w:szCs w:val="22"/>
                <w:lang w:val="en-GB"/>
              </w:rPr>
              <w:t xml:space="preserve">n a protracted humanitarian crisis? </w:t>
            </w:r>
            <w:r>
              <w:rPr>
                <w:sz w:val="22"/>
                <w:szCs w:val="22"/>
                <w:lang w:val="en-GB"/>
              </w:rPr>
              <w:t>There is a spike in the slow onset drought crisis due to the underperforming rain season.</w:t>
            </w:r>
            <w:r>
              <w:rPr>
                <w:b/>
                <w:sz w:val="22"/>
                <w:szCs w:val="22"/>
                <w:lang w:val="en-GB"/>
              </w:rPr>
              <w:t xml:space="preserve"> </w:t>
            </w:r>
            <w:r w:rsidRPr="008D3347">
              <w:rPr>
                <w:sz w:val="22"/>
                <w:szCs w:val="22"/>
                <w:lang w:val="en-GB"/>
              </w:rPr>
              <w:t xml:space="preserve">During the month of March and April, weather across the Horn of Africa has been mostly dry, with mild to moderate rainfall deficits appearing across areas where the rainy season should have started. Rainfall across most of the region has not yet been sufficient </w:t>
            </w:r>
            <w:r w:rsidRPr="008D3347">
              <w:rPr>
                <w:sz w:val="22"/>
                <w:szCs w:val="22"/>
                <w:lang w:val="en-GB"/>
              </w:rPr>
              <w:lastRenderedPageBreak/>
              <w:t>for planting or for the germination of dry-planted crops. Across pastoral areas, the Normalized Difference Vegetation Index (NDVI) is showing major vegetative deficits. The dry season (January-February) was also exceptionally warm, which contributed to the desiccation of rangelands and the reduction of water availability.</w:t>
            </w:r>
            <w:r>
              <w:rPr>
                <w:sz w:val="22"/>
                <w:szCs w:val="22"/>
                <w:lang w:val="en-GB"/>
              </w:rPr>
              <w:t xml:space="preserve"> </w:t>
            </w:r>
            <w:r w:rsidRPr="008D3347">
              <w:rPr>
                <w:sz w:val="22"/>
                <w:szCs w:val="22"/>
                <w:lang w:val="en-GB"/>
              </w:rPr>
              <w:t xml:space="preserve">Looking forward, short-term rainfall forecasts for </w:t>
            </w:r>
            <w:r>
              <w:rPr>
                <w:sz w:val="22"/>
                <w:szCs w:val="22"/>
                <w:lang w:val="en-GB"/>
              </w:rPr>
              <w:t>May</w:t>
            </w:r>
            <w:r w:rsidRPr="008D3347">
              <w:rPr>
                <w:sz w:val="22"/>
                <w:szCs w:val="22"/>
                <w:lang w:val="en-GB"/>
              </w:rPr>
              <w:t xml:space="preserve"> are indicating a continuation of below-average rains across parts of the region</w:t>
            </w:r>
            <w:r>
              <w:rPr>
                <w:sz w:val="22"/>
                <w:szCs w:val="22"/>
                <w:lang w:val="en-GB"/>
              </w:rPr>
              <w:t xml:space="preserve">. </w:t>
            </w:r>
            <w:r w:rsidRPr="0048768E">
              <w:rPr>
                <w:color w:val="auto"/>
                <w:sz w:val="22"/>
                <w:szCs w:val="22"/>
                <w:lang w:val="en-GB"/>
              </w:rPr>
              <w:t>On this background, the UN</w:t>
            </w:r>
            <w:r w:rsidR="00F300E1">
              <w:rPr>
                <w:color w:val="auto"/>
                <w:sz w:val="22"/>
                <w:szCs w:val="22"/>
                <w:lang w:val="en-GB"/>
              </w:rPr>
              <w:t xml:space="preserve"> (OCHA</w:t>
            </w:r>
            <w:r w:rsidR="00947189">
              <w:rPr>
                <w:color w:val="auto"/>
                <w:sz w:val="22"/>
                <w:szCs w:val="22"/>
                <w:lang w:val="en-GB"/>
              </w:rPr>
              <w:t>, WFP</w:t>
            </w:r>
            <w:r w:rsidR="00F300E1">
              <w:rPr>
                <w:color w:val="auto"/>
                <w:sz w:val="22"/>
                <w:szCs w:val="22"/>
                <w:lang w:val="en-GB"/>
              </w:rPr>
              <w:t>) and NGOs (e.g. Save the Children</w:t>
            </w:r>
            <w:r w:rsidR="00947189">
              <w:rPr>
                <w:color w:val="auto"/>
                <w:sz w:val="22"/>
                <w:szCs w:val="22"/>
                <w:lang w:val="en-GB"/>
              </w:rPr>
              <w:t>)</w:t>
            </w:r>
            <w:r w:rsidR="00F300E1">
              <w:rPr>
                <w:color w:val="auto"/>
                <w:sz w:val="22"/>
                <w:szCs w:val="22"/>
                <w:lang w:val="en-GB"/>
              </w:rPr>
              <w:t xml:space="preserve"> have</w:t>
            </w:r>
            <w:r w:rsidRPr="0048768E">
              <w:rPr>
                <w:color w:val="auto"/>
                <w:sz w:val="22"/>
                <w:szCs w:val="22"/>
                <w:lang w:val="en-GB"/>
              </w:rPr>
              <w:t xml:space="preserve"> released</w:t>
            </w:r>
            <w:r w:rsidRPr="0048768E">
              <w:rPr>
                <w:rFonts w:eastAsia="Times New Roman"/>
                <w:color w:val="auto"/>
                <w:sz w:val="22"/>
                <w:szCs w:val="22"/>
                <w:lang w:val="en-GB"/>
              </w:rPr>
              <w:t xml:space="preserve"> reports</w:t>
            </w:r>
            <w:r w:rsidR="00F300E1">
              <w:rPr>
                <w:rFonts w:eastAsia="Times New Roman"/>
                <w:color w:val="auto"/>
                <w:sz w:val="22"/>
                <w:szCs w:val="22"/>
                <w:lang w:val="en-GB"/>
              </w:rPr>
              <w:t xml:space="preserve"> and alerts</w:t>
            </w:r>
            <w:r w:rsidRPr="0048768E">
              <w:rPr>
                <w:rFonts w:eastAsia="Times New Roman"/>
                <w:color w:val="auto"/>
                <w:sz w:val="22"/>
                <w:szCs w:val="22"/>
                <w:lang w:val="en-GB"/>
              </w:rPr>
              <w:t xml:space="preserve"> warning</w:t>
            </w:r>
            <w:r w:rsidR="00947189">
              <w:rPr>
                <w:rFonts w:eastAsia="Times New Roman"/>
                <w:color w:val="auto"/>
                <w:sz w:val="22"/>
                <w:szCs w:val="22"/>
                <w:lang w:val="en-GB"/>
              </w:rPr>
              <w:t xml:space="preserve"> that the late rains are inflaming hunger and that </w:t>
            </w:r>
            <w:r w:rsidR="006B696C">
              <w:rPr>
                <w:rFonts w:eastAsia="Times New Roman"/>
                <w:color w:val="auto"/>
                <w:sz w:val="22"/>
                <w:szCs w:val="22"/>
                <w:lang w:val="en-GB"/>
              </w:rPr>
              <w:t>the</w:t>
            </w:r>
            <w:r w:rsidRPr="0048768E">
              <w:rPr>
                <w:rFonts w:eastAsia="Times New Roman"/>
                <w:color w:val="auto"/>
                <w:sz w:val="22"/>
                <w:szCs w:val="22"/>
                <w:lang w:val="en-GB"/>
              </w:rPr>
              <w:t xml:space="preserve"> Horn of Africa </w:t>
            </w:r>
            <w:r w:rsidR="006B696C">
              <w:rPr>
                <w:rFonts w:eastAsia="Times New Roman"/>
                <w:color w:val="auto"/>
                <w:sz w:val="22"/>
                <w:szCs w:val="22"/>
                <w:lang w:val="en-GB"/>
              </w:rPr>
              <w:t xml:space="preserve">risk facing famine </w:t>
            </w:r>
            <w:r w:rsidRPr="0048768E">
              <w:rPr>
                <w:rFonts w:eastAsia="Times New Roman"/>
                <w:color w:val="auto"/>
                <w:sz w:val="22"/>
                <w:szCs w:val="22"/>
                <w:lang w:val="en-GB"/>
              </w:rPr>
              <w:t>within the next two months</w:t>
            </w:r>
            <w:r w:rsidR="006B696C">
              <w:rPr>
                <w:color w:val="auto"/>
                <w:sz w:val="22"/>
                <w:szCs w:val="22"/>
                <w:lang w:val="en-GB"/>
              </w:rPr>
              <w:t xml:space="preserve"> without further humanitarian assistance.</w:t>
            </w:r>
          </w:p>
          <w:p w14:paraId="420B1C66" w14:textId="77777777" w:rsidR="0000497C" w:rsidRPr="00B24282" w:rsidRDefault="0000497C" w:rsidP="0000497C">
            <w:pPr>
              <w:pStyle w:val="Default"/>
              <w:rPr>
                <w:sz w:val="22"/>
                <w:szCs w:val="22"/>
                <w:lang w:val="en-GB"/>
              </w:rPr>
            </w:pPr>
          </w:p>
          <w:p w14:paraId="3F4D4D05" w14:textId="2E0C9B64" w:rsidR="0000497C" w:rsidRDefault="0000497C" w:rsidP="0000497C">
            <w:pPr>
              <w:pStyle w:val="Default"/>
              <w:jc w:val="both"/>
              <w:rPr>
                <w:sz w:val="22"/>
                <w:szCs w:val="22"/>
                <w:lang w:val="en-US"/>
              </w:rPr>
            </w:pPr>
            <w:r w:rsidRPr="00C93BA5">
              <w:rPr>
                <w:b/>
                <w:sz w:val="22"/>
                <w:szCs w:val="22"/>
                <w:lang w:val="en-GB"/>
              </w:rPr>
              <w:t>d.3.2. Describe as specific as possible when the spike has started</w:t>
            </w:r>
            <w:r w:rsidRPr="00B24282">
              <w:rPr>
                <w:sz w:val="22"/>
                <w:szCs w:val="22"/>
                <w:lang w:val="en-GB"/>
              </w:rPr>
              <w:t xml:space="preserve">. </w:t>
            </w:r>
            <w:r>
              <w:rPr>
                <w:sz w:val="22"/>
                <w:szCs w:val="22"/>
                <w:lang w:val="en-US"/>
              </w:rPr>
              <w:t xml:space="preserve">The spike has occurred over the last 4-8 weeks with </w:t>
            </w:r>
            <w:r w:rsidR="00947189">
              <w:rPr>
                <w:sz w:val="22"/>
                <w:szCs w:val="22"/>
                <w:lang w:val="en-US"/>
              </w:rPr>
              <w:t>WFP</w:t>
            </w:r>
            <w:r w:rsidR="006B696C">
              <w:rPr>
                <w:sz w:val="22"/>
                <w:szCs w:val="22"/>
                <w:lang w:val="en-US"/>
              </w:rPr>
              <w:t xml:space="preserve"> issuing a warning 19</w:t>
            </w:r>
            <w:r w:rsidR="006B696C" w:rsidRPr="006B696C">
              <w:rPr>
                <w:sz w:val="22"/>
                <w:szCs w:val="22"/>
                <w:vertAlign w:val="superscript"/>
                <w:lang w:val="en-US"/>
              </w:rPr>
              <w:t>th</w:t>
            </w:r>
            <w:r w:rsidR="006B696C">
              <w:rPr>
                <w:sz w:val="22"/>
                <w:szCs w:val="22"/>
                <w:lang w:val="en-US"/>
              </w:rPr>
              <w:t xml:space="preserve"> April and </w:t>
            </w:r>
            <w:r>
              <w:rPr>
                <w:sz w:val="22"/>
                <w:szCs w:val="22"/>
                <w:lang w:val="en-US"/>
              </w:rPr>
              <w:t>OCHA issuing the latest warning 25</w:t>
            </w:r>
            <w:r w:rsidRPr="00D3725C">
              <w:rPr>
                <w:sz w:val="22"/>
                <w:szCs w:val="22"/>
                <w:vertAlign w:val="superscript"/>
                <w:lang w:val="en-US"/>
              </w:rPr>
              <w:t>th</w:t>
            </w:r>
            <w:r>
              <w:rPr>
                <w:sz w:val="22"/>
                <w:szCs w:val="22"/>
                <w:lang w:val="en-US"/>
              </w:rPr>
              <w:t xml:space="preserve"> April 2022 (see above documentation). </w:t>
            </w:r>
          </w:p>
          <w:p w14:paraId="13909C19" w14:textId="77777777" w:rsidR="0000497C" w:rsidRPr="00B362D2" w:rsidRDefault="0000497C" w:rsidP="0000497C">
            <w:pPr>
              <w:jc w:val="both"/>
              <w:rPr>
                <w:rFonts w:ascii="Arial" w:hAnsi="Arial" w:cs="Arial"/>
                <w:sz w:val="22"/>
                <w:szCs w:val="22"/>
                <w:lang w:val="en-GB"/>
              </w:rPr>
            </w:pPr>
          </w:p>
          <w:p w14:paraId="2DC13869" w14:textId="77777777" w:rsidR="0000497C" w:rsidRPr="00526AC4" w:rsidRDefault="0000497C" w:rsidP="0000497C">
            <w:pPr>
              <w:pStyle w:val="Default"/>
              <w:jc w:val="both"/>
              <w:rPr>
                <w:rFonts w:eastAsia="Times New Roman"/>
                <w:color w:val="auto"/>
                <w:sz w:val="22"/>
                <w:szCs w:val="22"/>
                <w:lang w:val="en-US" w:eastAsia="da-DK"/>
              </w:rPr>
            </w:pPr>
            <w:r w:rsidRPr="002E23E1">
              <w:rPr>
                <w:b/>
                <w:sz w:val="22"/>
                <w:szCs w:val="22"/>
                <w:lang w:val="en-GB"/>
              </w:rPr>
              <w:t xml:space="preserve">d.3.3. </w:t>
            </w:r>
            <w:r w:rsidRPr="002E23E1">
              <w:rPr>
                <w:b/>
                <w:sz w:val="22"/>
                <w:szCs w:val="22"/>
                <w:lang w:val="en-US"/>
              </w:rPr>
              <w:t>How could DERF grants make a difference for the crisis affected population?</w:t>
            </w:r>
            <w:r w:rsidRPr="00B24282">
              <w:rPr>
                <w:sz w:val="22"/>
                <w:szCs w:val="22"/>
                <w:lang w:val="en-GB"/>
              </w:rPr>
              <w:t xml:space="preserve"> </w:t>
            </w:r>
            <w:r w:rsidRPr="002E23E1">
              <w:rPr>
                <w:rFonts w:eastAsia="Times New Roman"/>
                <w:color w:val="auto"/>
                <w:sz w:val="22"/>
                <w:szCs w:val="22"/>
                <w:lang w:val="en-US" w:eastAsia="da-DK"/>
              </w:rPr>
              <w:t xml:space="preserve">Early action to cushion vulnerable households and livestock assets against the adverse effects of the spike of the drought: Direct food provision to meet the nutritional needs; water asset rehabilitation; </w:t>
            </w:r>
            <w:r>
              <w:rPr>
                <w:rFonts w:eastAsia="Times New Roman"/>
                <w:color w:val="auto"/>
                <w:sz w:val="22"/>
                <w:szCs w:val="22"/>
                <w:lang w:val="en-US" w:eastAsia="da-DK"/>
              </w:rPr>
              <w:t xml:space="preserve">CBA; </w:t>
            </w:r>
            <w:r w:rsidRPr="002E23E1">
              <w:rPr>
                <w:rFonts w:eastAsia="Times New Roman"/>
                <w:color w:val="auto"/>
                <w:sz w:val="22"/>
                <w:szCs w:val="22"/>
                <w:lang w:val="en-US" w:eastAsia="da-DK"/>
              </w:rPr>
              <w:t xml:space="preserve">support children in schools with food, water and hygiene kits; fodder for livestock; small-scale kitchen gardening to build drought resilience. Targeted assistance to the most affected populations, incl. female-headed households, children, the elderly, people with disabilities and </w:t>
            </w:r>
            <w:r w:rsidRPr="00526AC4">
              <w:rPr>
                <w:rFonts w:eastAsia="Times New Roman"/>
                <w:color w:val="auto"/>
                <w:sz w:val="22"/>
                <w:szCs w:val="22"/>
                <w:lang w:val="en-US" w:eastAsia="da-DK"/>
              </w:rPr>
              <w:t>marginalized hard-to-reach communities not catered for by other donors who are particularly at risk.</w:t>
            </w:r>
          </w:p>
          <w:p w14:paraId="689DD900" w14:textId="77777777" w:rsidR="0000497C" w:rsidRPr="00526AC4" w:rsidRDefault="0000497C" w:rsidP="0000497C">
            <w:pPr>
              <w:pStyle w:val="Default"/>
              <w:rPr>
                <w:sz w:val="22"/>
                <w:szCs w:val="22"/>
                <w:lang w:val="en-GB"/>
              </w:rPr>
            </w:pPr>
          </w:p>
          <w:p w14:paraId="79A7D4DF" w14:textId="6DD354C9" w:rsidR="0006481C" w:rsidRPr="00467AFE" w:rsidRDefault="0000497C" w:rsidP="0059247A">
            <w:pPr>
              <w:pStyle w:val="Default"/>
              <w:jc w:val="both"/>
              <w:rPr>
                <w:sz w:val="22"/>
                <w:szCs w:val="22"/>
                <w:lang w:val="en-GB"/>
              </w:rPr>
            </w:pPr>
            <w:r w:rsidRPr="000F4EC6">
              <w:rPr>
                <w:b/>
                <w:sz w:val="22"/>
                <w:szCs w:val="22"/>
                <w:lang w:val="en-GB"/>
              </w:rPr>
              <w:t>d.4 Are you already responding to this emergency?</w:t>
            </w:r>
            <w:r>
              <w:rPr>
                <w:sz w:val="22"/>
                <w:szCs w:val="22"/>
                <w:lang w:val="en-GB"/>
              </w:rPr>
              <w:t xml:space="preserve"> IAS Denmark is currently responding to the drought emergency through implementing partners in Ethiopia, Kenya and Somaliland. Interventions target the most vulnerable pastoralist communities and populations through provision of food and water, CBA, rehabilitation of water assets, support to school-going children and GBV training.</w:t>
            </w:r>
            <w:r w:rsidR="008E6D53">
              <w:rPr>
                <w:sz w:val="22"/>
                <w:szCs w:val="22"/>
                <w:lang w:val="en-GB"/>
              </w:rPr>
              <w:t xml:space="preserve"> Own</w:t>
            </w:r>
            <w:r>
              <w:rPr>
                <w:sz w:val="22"/>
                <w:szCs w:val="22"/>
                <w:lang w:val="en-GB"/>
              </w:rPr>
              <w:t xml:space="preserve"> assessments points towards a deteriorating situation once the current </w:t>
            </w:r>
            <w:r w:rsidR="0059247A">
              <w:rPr>
                <w:sz w:val="22"/>
                <w:szCs w:val="22"/>
                <w:lang w:val="en-GB"/>
              </w:rPr>
              <w:t>assistance comes to an end</w:t>
            </w:r>
            <w:r>
              <w:rPr>
                <w:sz w:val="22"/>
                <w:szCs w:val="22"/>
                <w:lang w:val="en-GB"/>
              </w:rPr>
              <w:t>.</w:t>
            </w:r>
          </w:p>
        </w:tc>
      </w:tr>
    </w:tbl>
    <w:p w14:paraId="76B027A3" w14:textId="77777777" w:rsidR="0006481C" w:rsidRPr="0059247A" w:rsidRDefault="0006481C" w:rsidP="0006481C">
      <w:pPr>
        <w:autoSpaceDE w:val="0"/>
        <w:autoSpaceDN w:val="0"/>
        <w:adjustRightInd w:val="0"/>
        <w:rPr>
          <w:rFonts w:asciiTheme="majorHAnsi" w:hAnsiTheme="majorHAnsi" w:cstheme="majorHAnsi"/>
          <w:b/>
          <w:bCs/>
          <w:color w:val="000000"/>
          <w:sz w:val="22"/>
          <w:szCs w:val="22"/>
          <w:lang w:val="en-US"/>
        </w:rPr>
      </w:pPr>
    </w:p>
    <w:p w14:paraId="5EEDA215" w14:textId="77777777" w:rsidR="00597694" w:rsidRPr="0044129B" w:rsidRDefault="00597694" w:rsidP="00295B88">
      <w:pPr>
        <w:rPr>
          <w:rFonts w:asciiTheme="majorHAnsi" w:hAnsiTheme="majorHAnsi" w:cstheme="majorHAnsi"/>
          <w:sz w:val="22"/>
          <w:szCs w:val="22"/>
          <w:lang w:val="en-GB"/>
        </w:rPr>
      </w:pPr>
    </w:p>
    <w:p w14:paraId="5D6FE1DC" w14:textId="77777777" w:rsidR="00CA1983" w:rsidRPr="0044129B" w:rsidRDefault="00CA1983" w:rsidP="00295B88">
      <w:pPr>
        <w:pStyle w:val="Ingenafstand"/>
        <w:rPr>
          <w:rFonts w:asciiTheme="majorHAnsi" w:hAnsiTheme="majorHAnsi" w:cstheme="majorHAnsi"/>
          <w:lang w:val="en-GB"/>
        </w:rPr>
      </w:pPr>
    </w:p>
    <w:sectPr w:rsidR="00CA1983" w:rsidRPr="0044129B" w:rsidSect="007F7CF6">
      <w:headerReference w:type="default" r:id="rId20"/>
      <w:footerReference w:type="default" r:id="rId21"/>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8076" w14:textId="77777777" w:rsidR="006819B3" w:rsidRDefault="006819B3" w:rsidP="003110C8">
      <w:r>
        <w:separator/>
      </w:r>
    </w:p>
  </w:endnote>
  <w:endnote w:type="continuationSeparator" w:id="0">
    <w:p w14:paraId="587593FE" w14:textId="77777777" w:rsidR="006819B3" w:rsidRDefault="006819B3"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rPr>
        <w:lang w:val="en-GB"/>
      </w:rPr>
    </w:pPr>
  </w:p>
  <w:p w14:paraId="7B768A14" w14:textId="2AEFBCB1"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FF20DA">
      <w:rPr>
        <w:rStyle w:val="Sidetal"/>
        <w:noProof/>
        <w:lang w:val="en-GB"/>
      </w:rPr>
      <w:t>2</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B02A" w14:textId="77777777" w:rsidR="006819B3" w:rsidRDefault="006819B3" w:rsidP="003110C8">
      <w:r>
        <w:separator/>
      </w:r>
    </w:p>
  </w:footnote>
  <w:footnote w:type="continuationSeparator" w:id="0">
    <w:p w14:paraId="1B21B86D" w14:textId="77777777" w:rsidR="006819B3" w:rsidRDefault="006819B3"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5F67D2E"/>
    <w:multiLevelType w:val="hybridMultilevel"/>
    <w:tmpl w:val="573276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3"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2648733">
    <w:abstractNumId w:val="28"/>
  </w:num>
  <w:num w:numId="2" w16cid:durableId="1804931860">
    <w:abstractNumId w:val="41"/>
  </w:num>
  <w:num w:numId="3" w16cid:durableId="806779057">
    <w:abstractNumId w:val="8"/>
  </w:num>
  <w:num w:numId="4" w16cid:durableId="133715953">
    <w:abstractNumId w:val="3"/>
  </w:num>
  <w:num w:numId="5" w16cid:durableId="14969572">
    <w:abstractNumId w:val="15"/>
  </w:num>
  <w:num w:numId="6" w16cid:durableId="1654290613">
    <w:abstractNumId w:val="35"/>
  </w:num>
  <w:num w:numId="7" w16cid:durableId="922376512">
    <w:abstractNumId w:val="2"/>
  </w:num>
  <w:num w:numId="8" w16cid:durableId="336425740">
    <w:abstractNumId w:val="4"/>
  </w:num>
  <w:num w:numId="9" w16cid:durableId="267472958">
    <w:abstractNumId w:val="14"/>
  </w:num>
  <w:num w:numId="10" w16cid:durableId="576091817">
    <w:abstractNumId w:val="34"/>
  </w:num>
  <w:num w:numId="11" w16cid:durableId="336690002">
    <w:abstractNumId w:val="32"/>
  </w:num>
  <w:num w:numId="12" w16cid:durableId="1543981606">
    <w:abstractNumId w:val="40"/>
  </w:num>
  <w:num w:numId="13" w16cid:durableId="1983849762">
    <w:abstractNumId w:val="38"/>
  </w:num>
  <w:num w:numId="14" w16cid:durableId="949894603">
    <w:abstractNumId w:val="30"/>
  </w:num>
  <w:num w:numId="15" w16cid:durableId="861163480">
    <w:abstractNumId w:val="11"/>
  </w:num>
  <w:num w:numId="16" w16cid:durableId="2073918220">
    <w:abstractNumId w:val="6"/>
  </w:num>
  <w:num w:numId="17" w16cid:durableId="17195451">
    <w:abstractNumId w:val="9"/>
  </w:num>
  <w:num w:numId="18" w16cid:durableId="1604338923">
    <w:abstractNumId w:val="17"/>
  </w:num>
  <w:num w:numId="19" w16cid:durableId="493106966">
    <w:abstractNumId w:val="39"/>
  </w:num>
  <w:num w:numId="20" w16cid:durableId="2034450312">
    <w:abstractNumId w:val="0"/>
  </w:num>
  <w:num w:numId="21" w16cid:durableId="1209949404">
    <w:abstractNumId w:val="20"/>
  </w:num>
  <w:num w:numId="22" w16cid:durableId="15427288">
    <w:abstractNumId w:val="26"/>
  </w:num>
  <w:num w:numId="23" w16cid:durableId="2126002320">
    <w:abstractNumId w:val="31"/>
  </w:num>
  <w:num w:numId="24" w16cid:durableId="1665737420">
    <w:abstractNumId w:val="27"/>
  </w:num>
  <w:num w:numId="25" w16cid:durableId="483934672">
    <w:abstractNumId w:val="37"/>
  </w:num>
  <w:num w:numId="26" w16cid:durableId="1796947092">
    <w:abstractNumId w:val="12"/>
  </w:num>
  <w:num w:numId="27" w16cid:durableId="737826346">
    <w:abstractNumId w:val="16"/>
  </w:num>
  <w:num w:numId="28" w16cid:durableId="492840907">
    <w:abstractNumId w:val="19"/>
  </w:num>
  <w:num w:numId="29" w16cid:durableId="1879931062">
    <w:abstractNumId w:val="23"/>
  </w:num>
  <w:num w:numId="30" w16cid:durableId="1975138357">
    <w:abstractNumId w:val="29"/>
  </w:num>
  <w:num w:numId="31" w16cid:durableId="507258203">
    <w:abstractNumId w:val="13"/>
  </w:num>
  <w:num w:numId="32" w16cid:durableId="907348221">
    <w:abstractNumId w:val="42"/>
  </w:num>
  <w:num w:numId="33" w16cid:durableId="2063676270">
    <w:abstractNumId w:val="43"/>
  </w:num>
  <w:num w:numId="34" w16cid:durableId="1830251678">
    <w:abstractNumId w:val="25"/>
  </w:num>
  <w:num w:numId="35" w16cid:durableId="2040162094">
    <w:abstractNumId w:val="1"/>
  </w:num>
  <w:num w:numId="36" w16cid:durableId="1058086286">
    <w:abstractNumId w:val="22"/>
  </w:num>
  <w:num w:numId="37" w16cid:durableId="607197808">
    <w:abstractNumId w:val="10"/>
  </w:num>
  <w:num w:numId="38" w16cid:durableId="1931422979">
    <w:abstractNumId w:val="24"/>
  </w:num>
  <w:num w:numId="39" w16cid:durableId="1272278077">
    <w:abstractNumId w:val="36"/>
  </w:num>
  <w:num w:numId="40" w16cid:durableId="1864130462">
    <w:abstractNumId w:val="33"/>
  </w:num>
  <w:num w:numId="41" w16cid:durableId="197594671">
    <w:abstractNumId w:val="7"/>
  </w:num>
  <w:num w:numId="42" w16cid:durableId="601382045">
    <w:abstractNumId w:val="21"/>
  </w:num>
  <w:num w:numId="43" w16cid:durableId="17778653">
    <w:abstractNumId w:val="5"/>
  </w:num>
  <w:num w:numId="44" w16cid:durableId="41474215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0497C"/>
    <w:rsid w:val="00010FD3"/>
    <w:rsid w:val="000118B3"/>
    <w:rsid w:val="00017134"/>
    <w:rsid w:val="00017309"/>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1F54"/>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1732"/>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4AEF"/>
    <w:rsid w:val="0046686E"/>
    <w:rsid w:val="00467AF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47A"/>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19B3"/>
    <w:rsid w:val="00684FE6"/>
    <w:rsid w:val="00690B23"/>
    <w:rsid w:val="006A446F"/>
    <w:rsid w:val="006B1F49"/>
    <w:rsid w:val="006B3552"/>
    <w:rsid w:val="006B58DD"/>
    <w:rsid w:val="006B5B7A"/>
    <w:rsid w:val="006B5DE0"/>
    <w:rsid w:val="006B696C"/>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D5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4718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0C7E"/>
    <w:rsid w:val="00E040E9"/>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00E1"/>
    <w:rsid w:val="00F37986"/>
    <w:rsid w:val="00F405E0"/>
    <w:rsid w:val="00F418BE"/>
    <w:rsid w:val="00F471DB"/>
    <w:rsid w:val="00F502C3"/>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20DA"/>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uiPriority w:val="99"/>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00497C"/>
    <w:pPr>
      <w:spacing w:before="100" w:beforeAutospacing="1" w:after="100" w:afterAutospacing="1"/>
    </w:pPr>
    <w:rPr>
      <w:rFonts w:ascii="Times New Roman" w:hAnsi="Times New Roman"/>
      <w:sz w:val="24"/>
      <w:lang w:val="en-US" w:eastAsia="en-US"/>
    </w:rPr>
  </w:style>
  <w:style w:type="paragraph" w:styleId="Fodnotetekst">
    <w:name w:val="footnote text"/>
    <w:basedOn w:val="Normal"/>
    <w:link w:val="FodnotetekstTegn"/>
    <w:uiPriority w:val="99"/>
    <w:unhideWhenUsed/>
    <w:rsid w:val="0000497C"/>
    <w:rPr>
      <w:sz w:val="20"/>
      <w:szCs w:val="20"/>
    </w:rPr>
  </w:style>
  <w:style w:type="character" w:customStyle="1" w:styleId="FodnotetekstTegn">
    <w:name w:val="Fodnotetekst Tegn"/>
    <w:basedOn w:val="Standardskrifttypeiafsnit"/>
    <w:link w:val="Fodnotetekst"/>
    <w:uiPriority w:val="99"/>
    <w:rsid w:val="0000497C"/>
    <w:rPr>
      <w:rFonts w:ascii="Verdana" w:eastAsia="Times New Roman" w:hAnsi="Verdan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liefweb.int/report/ethiopia/horn-africa-drought-humanitarian-key-messages-25-april-2022" TargetMode="External"/><Relationship Id="rId18" Type="http://schemas.openxmlformats.org/officeDocument/2006/relationships/hyperlink" Target="https://reliefweb.int/sites/reliefweb.int/files/resources/Somalia-Updated-IPC-and-Famine-Risk-Analysis-Technical-Release-8-Apr-202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liefweb.int/report/ethiopia/horn-africa-drought-humanitarian-key-messages-25-april" TargetMode="External"/><Relationship Id="rId17" Type="http://schemas.openxmlformats.org/officeDocument/2006/relationships/hyperlink" Target="https://reliefweb.int/sites/reliefweb.int/files/resources/Joint%20Statement%20FAO%20OCHA%20UNICEF%20WFP%20Drought%20Emergency%20April%2012%202022.pdf" TargetMode="External"/><Relationship Id="rId2" Type="http://schemas.openxmlformats.org/officeDocument/2006/relationships/customXml" Target="../customXml/item2.xml"/><Relationship Id="rId16" Type="http://schemas.openxmlformats.org/officeDocument/2006/relationships/hyperlink" Target="https://unocha.exposure.co/drought-in-kenya/photos/77751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liefweb.int/sites/reliefweb.int/files/resources/20220422_RHPT_KeyMessages_HornOfAfricaDrought.pdf" TargetMode="External"/><Relationship Id="rId5" Type="http://schemas.openxmlformats.org/officeDocument/2006/relationships/numbering" Target="numbering.xml"/><Relationship Id="rId15" Type="http://schemas.openxmlformats.org/officeDocument/2006/relationships/hyperlink" Target="https://mcusercontent.com/9206ea93bb8c6f35f98cc8ccf/files/6ecb17e8-ae58-1f41-da6b-77c81dfe6d56/FSNWG_Drought_Alert___5_April_20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fp.org/stories/horn-africa-drought-late-rains-ethiopia-kenya-and-somalia-are-inflaming-hunger-warns-wf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liefweb.int/sites/reliefweb.int/files/resources/FSNWG_Drought_Alert___5_April_202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5" ma:contentTypeDescription="Opret et nyt dokument." ma:contentTypeScope="" ma:versionID="5fa3fa2333fa911db8729c9f2e68609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cdb501d9068ac2f766c9d865d72a14e6"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3DA71-871A-4316-A8C8-0EEF9589B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BD34A-BFF4-45AF-8F7D-43F960DAD601}">
  <ds:schemaRefs>
    <ds:schemaRef ds:uri="http://schemas.openxmlformats.org/officeDocument/2006/bibliography"/>
  </ds:schemaRefs>
</ds:datastoreItem>
</file>

<file path=customXml/itemProps3.xml><?xml version="1.0" encoding="utf-8"?>
<ds:datastoreItem xmlns:ds="http://schemas.openxmlformats.org/officeDocument/2006/customXml" ds:itemID="{3B60E31E-907D-4E14-A54C-8A7878563151}">
  <ds:schemaRefs>
    <ds:schemaRef ds:uri="0a33e1fb-23dc-4222-ac46-473c6a01316b"/>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b2effea-7677-426a-abfa-e08815e88a3e"/>
  </ds:schemaRefs>
</ds:datastoreItem>
</file>

<file path=customXml/itemProps4.xml><?xml version="1.0" encoding="utf-8"?>
<ds:datastoreItem xmlns:ds="http://schemas.openxmlformats.org/officeDocument/2006/customXml" ds:itemID="{2DD82A7F-F3D3-4F85-BE5F-69E73DC04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6734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Amalie Palle Petersen</cp:lastModifiedBy>
  <cp:revision>2</cp:revision>
  <cp:lastPrinted>2017-01-17T09:20:00Z</cp:lastPrinted>
  <dcterms:created xsi:type="dcterms:W3CDTF">2022-05-06T07:49:00Z</dcterms:created>
  <dcterms:modified xsi:type="dcterms:W3CDTF">2022-05-06T07:49:00Z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ies>
</file>