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5BD7" w14:textId="244F3DC6" w:rsidR="00C70C71" w:rsidRPr="00674E5F" w:rsidRDefault="00727CCF" w:rsidP="00264316">
      <w:pPr>
        <w:ind w:right="284"/>
        <w:rPr>
          <w:rFonts w:ascii="Montserrat Black" w:hAnsi="Montserrat Black"/>
          <w:b/>
          <w:bCs/>
          <w:i/>
          <w:color w:val="000000"/>
          <w:sz w:val="30"/>
          <w:szCs w:val="30"/>
          <w:u w:val="single"/>
        </w:rPr>
      </w:pPr>
      <w:r w:rsidRPr="00674E5F">
        <w:rPr>
          <w:rFonts w:ascii="Montserrat Black" w:hAnsi="Montserrat Black"/>
          <w:b/>
          <w:bCs/>
          <w:i/>
          <w:color w:val="000000"/>
          <w:sz w:val="30"/>
          <w:szCs w:val="30"/>
          <w:u w:val="single"/>
        </w:rPr>
        <w:t xml:space="preserve">Svenskarna </w:t>
      </w:r>
      <w:r w:rsidR="00221365" w:rsidRPr="00674E5F">
        <w:rPr>
          <w:rFonts w:ascii="Montserrat Black" w:hAnsi="Montserrat Black"/>
          <w:b/>
          <w:bCs/>
          <w:i/>
          <w:color w:val="000000"/>
          <w:sz w:val="30"/>
          <w:szCs w:val="30"/>
          <w:u w:val="single"/>
        </w:rPr>
        <w:t>i ny undersökning</w:t>
      </w:r>
      <w:r w:rsidRPr="00674E5F">
        <w:rPr>
          <w:rFonts w:ascii="Montserrat Black" w:hAnsi="Montserrat Black"/>
          <w:b/>
          <w:bCs/>
          <w:i/>
          <w:color w:val="000000"/>
          <w:sz w:val="30"/>
          <w:szCs w:val="30"/>
          <w:u w:val="single"/>
        </w:rPr>
        <w:t>:</w:t>
      </w:r>
    </w:p>
    <w:p w14:paraId="64786D40" w14:textId="3DDFAEBE" w:rsidR="00821298" w:rsidRPr="002A515E" w:rsidRDefault="008078E7" w:rsidP="00264316">
      <w:pPr>
        <w:ind w:right="284"/>
        <w:rPr>
          <w:rFonts w:ascii="Montserrat Black" w:hAnsi="Montserrat Black"/>
          <w:b/>
          <w:bCs/>
          <w:i/>
          <w:color w:val="000000"/>
          <w:sz w:val="48"/>
          <w:szCs w:val="48"/>
        </w:rPr>
      </w:pPr>
      <w:r>
        <w:rPr>
          <w:rFonts w:ascii="Montserrat Black" w:hAnsi="Montserrat Black"/>
          <w:b/>
          <w:bCs/>
          <w:i/>
          <w:color w:val="000000"/>
          <w:sz w:val="48"/>
          <w:szCs w:val="48"/>
        </w:rPr>
        <w:t>”</w:t>
      </w:r>
      <w:r w:rsidR="00814CE4">
        <w:rPr>
          <w:rFonts w:ascii="Montserrat Black" w:hAnsi="Montserrat Black"/>
          <w:b/>
          <w:bCs/>
          <w:i/>
          <w:color w:val="000000"/>
          <w:sz w:val="48"/>
          <w:szCs w:val="48"/>
        </w:rPr>
        <w:t xml:space="preserve">Digitala verktyg </w:t>
      </w:r>
      <w:r w:rsidR="00D4345F">
        <w:rPr>
          <w:rFonts w:ascii="Montserrat Black" w:hAnsi="Montserrat Black"/>
          <w:b/>
          <w:bCs/>
          <w:i/>
          <w:color w:val="000000"/>
          <w:sz w:val="48"/>
          <w:szCs w:val="48"/>
        </w:rPr>
        <w:t>sk</w:t>
      </w:r>
      <w:r w:rsidR="00531C2C">
        <w:rPr>
          <w:rFonts w:ascii="Montserrat Black" w:hAnsi="Montserrat Black"/>
          <w:b/>
          <w:bCs/>
          <w:i/>
          <w:color w:val="000000"/>
          <w:sz w:val="48"/>
          <w:szCs w:val="48"/>
        </w:rPr>
        <w:t>ulle</w:t>
      </w:r>
      <w:r w:rsidR="00D4345F">
        <w:rPr>
          <w:rFonts w:ascii="Montserrat Black" w:hAnsi="Montserrat Black"/>
          <w:b/>
          <w:bCs/>
          <w:i/>
          <w:color w:val="000000"/>
          <w:sz w:val="48"/>
          <w:szCs w:val="48"/>
        </w:rPr>
        <w:t xml:space="preserve"> minska</w:t>
      </w:r>
      <w:r w:rsidR="00814CE4">
        <w:rPr>
          <w:rFonts w:ascii="Montserrat Black" w:hAnsi="Montserrat Black"/>
          <w:b/>
          <w:bCs/>
          <w:i/>
          <w:color w:val="000000"/>
          <w:sz w:val="48"/>
          <w:szCs w:val="48"/>
        </w:rPr>
        <w:t xml:space="preserve"> antalet</w:t>
      </w:r>
      <w:r w:rsidR="00727CCF">
        <w:rPr>
          <w:rFonts w:ascii="Montserrat Black" w:hAnsi="Montserrat Black"/>
          <w:b/>
          <w:bCs/>
          <w:i/>
          <w:color w:val="000000"/>
          <w:sz w:val="48"/>
          <w:szCs w:val="48"/>
        </w:rPr>
        <w:t xml:space="preserve"> returer</w:t>
      </w:r>
      <w:r>
        <w:rPr>
          <w:rFonts w:ascii="Montserrat Black" w:hAnsi="Montserrat Black"/>
          <w:b/>
          <w:bCs/>
          <w:i/>
          <w:color w:val="000000"/>
          <w:sz w:val="48"/>
          <w:szCs w:val="48"/>
        </w:rPr>
        <w:t>”</w:t>
      </w:r>
      <w:r w:rsidR="00727CCF">
        <w:rPr>
          <w:rFonts w:ascii="Montserrat Black" w:hAnsi="Montserrat Black"/>
          <w:b/>
          <w:bCs/>
          <w:i/>
          <w:color w:val="000000"/>
          <w:sz w:val="48"/>
          <w:szCs w:val="48"/>
        </w:rPr>
        <w:t xml:space="preserve"> </w:t>
      </w:r>
    </w:p>
    <w:p w14:paraId="7327FE7F" w14:textId="3781C7D3" w:rsidR="001425A9" w:rsidRPr="005752B5" w:rsidRDefault="001425A9" w:rsidP="007F1E59">
      <w:pPr>
        <w:ind w:right="425"/>
        <w:rPr>
          <w:rFonts w:ascii="Open Sans" w:hAnsi="Open Sans" w:cs="Open Sans"/>
          <w:b/>
          <w:color w:val="000000" w:themeColor="text1"/>
        </w:rPr>
      </w:pPr>
    </w:p>
    <w:p w14:paraId="4D58D69F" w14:textId="22CD067D" w:rsidR="00FF60E1" w:rsidRPr="00DD7595" w:rsidRDefault="00727CCF" w:rsidP="00C70C71">
      <w:pPr>
        <w:ind w:right="142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Den stora mängd 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varor som</w:t>
      </w: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returneras </w:t>
      </w:r>
      <w:r w:rsidR="00674E5F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av </w:t>
      </w:r>
      <w:proofErr w:type="spellStart"/>
      <w:r w:rsidR="00674E5F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onlineshoppare</w:t>
      </w:r>
      <w:proofErr w:type="spellEnd"/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</w:t>
      </w:r>
      <w:r w:rsidR="00C9115E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färdas ofta </w:t>
      </w:r>
      <w:r w:rsidR="005A0FB1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långväga</w:t>
      </w:r>
      <w:r w:rsidR="00C9115E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och </w:t>
      </w:r>
      <w:r w:rsidR="00FE7220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belastar klimatet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. </w:t>
      </w:r>
      <w:r w:rsidR="00C9115E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Flera </w:t>
      </w: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e-handlare</w:t>
      </w:r>
      <w:r w:rsidR="00FE7220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försöker</w:t>
      </w: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därför minska </w:t>
      </w: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antalet returer. </w:t>
      </w:r>
      <w:r w:rsidR="00C9115E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Men hur effektiva är åtgärderna? Best 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Transports nya undersökning visar att nä</w:t>
      </w:r>
      <w:r w:rsidR="00C9115E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ra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hälften av svenskarna har returnerat </w:t>
      </w:r>
      <w:r w:rsidR="00104581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minst en vara</w:t>
      </w:r>
      <w:r w:rsidR="00203771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senaste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året.</w:t>
      </w: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</w:t>
      </w:r>
      <w:r w:rsidR="00104581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Samtidigt menar svenskarna att </w:t>
      </w:r>
      <w:r w:rsidR="006450E2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digitala verktyg för att uppskatta klädstorlekar</w:t>
      </w:r>
      <w:r w:rsidR="00104581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skulle få dem att minska antalet returer</w:t>
      </w:r>
      <w:r w:rsidR="00C9115E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.</w:t>
      </w:r>
    </w:p>
    <w:p w14:paraId="6455BF71" w14:textId="77777777" w:rsidR="00FF60E1" w:rsidRPr="00DD7595" w:rsidRDefault="00FF60E1" w:rsidP="007F1E59">
      <w:pPr>
        <w:ind w:right="425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43DC1512" w14:textId="4A987756" w:rsidR="00097599" w:rsidRPr="00DD7595" w:rsidRDefault="00C869F5" w:rsidP="00C70C71">
      <w:pPr>
        <w:ind w:right="425"/>
        <w:rPr>
          <w:rFonts w:ascii="Open Sans" w:hAnsi="Open Sans" w:cs="Open Sans"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I takt med </w:t>
      </w:r>
      <w:r w:rsidR="006E75B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en växande 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e-handel ökar även antalet returer. Men </w:t>
      </w:r>
      <w:r w:rsidR="00FE7220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o</w:t>
      </w:r>
      <w:r w:rsidR="006450E2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fta fraktas returer från </w:t>
      </w:r>
      <w:proofErr w:type="spellStart"/>
      <w:r w:rsidR="006450E2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onlineköp</w:t>
      </w:r>
      <w:proofErr w:type="spellEnd"/>
      <w:r w:rsidR="006450E2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långväga när de</w:t>
      </w:r>
      <w:r w:rsidR="006450E2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returneras.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Något som varken är bra för </w:t>
      </w:r>
      <w:r w:rsidR="00FE7220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klimatet 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eller för e-handlarna. Flera bolag har därför vidtagit åtgärder för att minska antalet varor som skickas tillbaka. Best Transports nya undersökning</w:t>
      </w:r>
      <w:r w:rsidR="00814CE4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visar dock att problemet fortfarande är utbrett,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hela 43 procent av svenskarna</w:t>
      </w:r>
      <w:r w:rsidR="00814CE4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har nämligen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returnerat</w:t>
      </w:r>
      <w:r w:rsidR="00E161D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en vara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="0022136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det senaste året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. </w:t>
      </w:r>
      <w:r w:rsidR="00814CE4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K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vinnor </w:t>
      </w:r>
      <w:r w:rsidR="00C9115E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i åldern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="00D6750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18–40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är de som i högst utsträckning </w:t>
      </w:r>
      <w:r w:rsidR="0022136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beställer hem varor som de sedan inte behåller.</w:t>
      </w:r>
      <w:r w:rsidR="00A038CB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  </w:t>
      </w:r>
    </w:p>
    <w:p w14:paraId="2AEB2A07" w14:textId="77777777" w:rsidR="00097599" w:rsidRPr="00DD7595" w:rsidRDefault="00097599" w:rsidP="007F1E59">
      <w:pPr>
        <w:ind w:right="425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41AC7406" w14:textId="5266EC1E" w:rsidR="00BC1AA9" w:rsidRPr="00DD7595" w:rsidRDefault="00814CE4" w:rsidP="008F6246">
      <w:pPr>
        <w:ind w:right="425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– </w:t>
      </w:r>
      <w:r w:rsidR="00765B3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En ökad e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-handel har </w:t>
      </w:r>
      <w:r w:rsidR="00765B3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resulterat i att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provrumme</w:t>
      </w:r>
      <w:r w:rsidR="00765B3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n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har flyttat in i hemmen och många väljer att beställa </w:t>
      </w:r>
      <w:r w:rsidR="00765B3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hem 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samma plagg i </w:t>
      </w:r>
      <w:r w:rsidR="00531C2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flera 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olika storlekar. </w:t>
      </w:r>
      <w:r w:rsidR="008F761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Här kan d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igitala verktyg för att mäta storlekar göra </w:t>
      </w:r>
      <w:r w:rsidR="00531C2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en stor 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skillnad</w:t>
      </w:r>
      <w:r w:rsidR="00BC1AA9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och </w:t>
      </w:r>
      <w:r w:rsidR="008F761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det </w:t>
      </w:r>
      <w:r w:rsidR="00BC1AA9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är därför något vi rekommenderar </w:t>
      </w:r>
      <w:r w:rsidR="00AC59C9">
        <w:rPr>
          <w:rFonts w:ascii="Open Sans" w:hAnsi="Open Sans" w:cs="Open Sans"/>
          <w:bCs/>
          <w:color w:val="000000" w:themeColor="text1"/>
          <w:sz w:val="22"/>
          <w:szCs w:val="22"/>
        </w:rPr>
        <w:t>till</w:t>
      </w:r>
      <w:r w:rsidR="00AC59C9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="00BC1AA9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våra kunder</w:t>
      </w:r>
      <w:r w:rsidR="008F761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. </w:t>
      </w:r>
      <w:r w:rsidR="00FB157E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Parallellt med retur-frågan </w:t>
      </w:r>
      <w:r w:rsidR="007752E1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behöver e-handeln </w:t>
      </w:r>
      <w:r w:rsidR="00AC59C9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arbeta med val av emballage så </w:t>
      </w:r>
      <w:r w:rsidR="008F761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att rätt </w:t>
      </w:r>
      <w:r w:rsidR="00AC59C9">
        <w:rPr>
          <w:rFonts w:ascii="Open Sans" w:hAnsi="Open Sans" w:cs="Open Sans"/>
          <w:bCs/>
          <w:color w:val="000000" w:themeColor="text1"/>
          <w:sz w:val="22"/>
          <w:szCs w:val="22"/>
        </w:rPr>
        <w:t>förpackningsstorlek</w:t>
      </w:r>
      <w:r w:rsidR="008F761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används. På så vis minskar vi mängden luft som transporteras, vilket också gör en stor skillnad för klimatet, säger Niklas Knight, VD, Best Transport.</w:t>
      </w:r>
    </w:p>
    <w:p w14:paraId="0D58E013" w14:textId="33CC8534" w:rsidR="00876204" w:rsidRPr="00DD7595" w:rsidRDefault="00876204" w:rsidP="000015C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81ED7FC" w14:textId="36274C44" w:rsidR="00876204" w:rsidRPr="00DD7595" w:rsidRDefault="007922F0" w:rsidP="000015C9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Vassare</w:t>
      </w:r>
      <w:r w:rsidR="00774FAF"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digitala mätverktyg efterfrågas</w:t>
      </w:r>
    </w:p>
    <w:p w14:paraId="18015998" w14:textId="338A359E" w:rsidR="00774FAF" w:rsidRPr="00DD7595" w:rsidRDefault="00221365" w:rsidP="000015C9">
      <w:pPr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I tider när fler handlar online</w:t>
      </w:r>
      <w:r w:rsidR="00ED27DD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, samtidigt som e-handlare erbjuder </w:t>
      </w:r>
      <w:r w:rsidR="00BE262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fri 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frakt </w:t>
      </w:r>
      <w:r w:rsidR="00AF220A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och 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fria returer</w:t>
      </w:r>
      <w:r w:rsidR="00ED27DD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,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blir frågan om hur vi minskar antalet returer än mer </w:t>
      </w:r>
      <w:r w:rsidR="00105A1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aktuell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.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Best Transports undersökning visar att</w:t>
      </w:r>
      <w:r w:rsidR="00765BB2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den främsta åtgärden </w:t>
      </w:r>
      <w:r w:rsidR="00105A1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som skulle få svenskarna att minska antalet returer är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digitala verktyg för att uppskatta storlekar</w:t>
      </w:r>
      <w:r w:rsidR="00105A1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. </w:t>
      </w:r>
      <w:r w:rsidR="00ED27DD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Alternativt att 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fler fysiska </w:t>
      </w:r>
      <w:proofErr w:type="spellStart"/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showrooms</w:t>
      </w:r>
      <w:proofErr w:type="spellEnd"/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="00ED27DD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skulle finnas </w:t>
      </w:r>
      <w:r w:rsidR="00765B3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tillgängliga i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människors närmiljö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. </w:t>
      </w:r>
      <w:r w:rsidR="00881BE3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Undersökningen visar att e</w:t>
      </w:r>
      <w:r w:rsidR="00674E5F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tt tak för </w:t>
      </w:r>
      <w:proofErr w:type="gramStart"/>
      <w:r w:rsidR="00674E5F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max antal</w:t>
      </w:r>
      <w:proofErr w:type="gramEnd"/>
      <w:r w:rsidR="00674E5F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varor per köptillfälle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="009F5BAE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eller ett </w:t>
      </w:r>
      <w:r w:rsidR="005A0FB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poängsystem</w:t>
      </w:r>
      <w:r w:rsidR="00674E5F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som ger sämre förutsättningar för kunder som returnerar mycket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däremot inte </w:t>
      </w:r>
      <w:r w:rsidR="00531C2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är 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populära åtgärder </w:t>
      </w:r>
      <w:r w:rsidR="00105A1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bland svenskarna. </w:t>
      </w:r>
      <w:r w:rsidR="00C869F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</w:p>
    <w:p w14:paraId="34DFCA0C" w14:textId="0856F04D" w:rsidR="00221365" w:rsidRPr="00DD7595" w:rsidRDefault="00221365" w:rsidP="000015C9">
      <w:pPr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26B1D49D" w14:textId="7007F359" w:rsidR="002601A3" w:rsidRPr="00DD7595" w:rsidRDefault="00221365" w:rsidP="00221365">
      <w:pPr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– </w:t>
      </w:r>
      <w:r w:rsidR="00ED27DD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Just nu förändras</w:t>
      </w:r>
      <w:r w:rsidR="001D2C2A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konsumentbeteenden </w:t>
      </w:r>
      <w:r w:rsidR="001A0F6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i</w:t>
      </w:r>
      <w:r w:rsidR="00ED27DD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hög</w:t>
      </w:r>
      <w:r w:rsidR="001A0F6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takt</w:t>
      </w:r>
      <w:r w:rsidR="00DD759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, särskilt i den äldre målgruppen</w:t>
      </w:r>
      <w:r w:rsidR="00ED27DD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. I</w:t>
      </w:r>
      <w:r w:rsidR="001A0F6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="00BE262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en </w:t>
      </w:r>
      <w:r w:rsidR="00105A1C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påskyndad </w:t>
      </w:r>
      <w:r w:rsidR="00173938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digitalisering</w:t>
      </w:r>
      <w:r w:rsidR="0020259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och en </w:t>
      </w:r>
      <w:r w:rsidR="001A0F6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snabbt </w:t>
      </w:r>
      <w:r w:rsidR="0020259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föränderlig </w:t>
      </w:r>
      <w:r w:rsidR="00173938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omvärld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är det viktigt att komma ihåg att </w:t>
      </w:r>
      <w:r w:rsidR="00DD7595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även 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små </w:t>
      </w:r>
      <w:r w:rsidR="00173938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förändringar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kan få stora resultat. Osäkerhet</w:t>
      </w:r>
      <w:r w:rsidR="0020259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smoln 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kring varors passform eller storlek kan </w:t>
      </w:r>
      <w:r w:rsidR="00202597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enkelt </w:t>
      </w:r>
      <w:r w:rsidR="00173938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skingras</w:t>
      </w:r>
      <w:r w:rsidR="001D2C2A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genom bättre digitala mätverktyg, något som svenskarna också efterfrågar. </w:t>
      </w:r>
      <w:r w:rsidR="001D2C2A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Det är hög tid att använda digitaliseringen som verktyg för </w:t>
      </w:r>
      <w:r w:rsidR="005A0FB1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att förändra</w:t>
      </w:r>
      <w:r w:rsidR="001D2C2A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synen på returer och vända trenden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, avslutar Niklas Knight. </w:t>
      </w:r>
    </w:p>
    <w:p w14:paraId="0E5356F1" w14:textId="2E3B2069" w:rsidR="00221365" w:rsidRPr="00DD7595" w:rsidRDefault="00221365" w:rsidP="00221365">
      <w:pPr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4E6AB854" w14:textId="2DB8338A" w:rsidR="00674E5F" w:rsidRPr="00DD7595" w:rsidRDefault="00221365" w:rsidP="00221365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/>
          <w:color w:val="000000" w:themeColor="text1"/>
          <w:sz w:val="22"/>
          <w:szCs w:val="22"/>
        </w:rPr>
        <w:t>Topplista: Så vill svenskarna minska antalet returer</w:t>
      </w:r>
    </w:p>
    <w:p w14:paraId="376B4197" w14:textId="50F189E9" w:rsidR="00221365" w:rsidRPr="00DD7595" w:rsidRDefault="00221365" w:rsidP="00221365">
      <w:pPr>
        <w:pStyle w:val="Liststycke"/>
        <w:numPr>
          <w:ilvl w:val="0"/>
          <w:numId w:val="22"/>
        </w:numPr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Digitala verktyg för att uppskatta storlekar </w:t>
      </w:r>
      <w:r w:rsidR="009F5BAE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ab/>
        <w:t>35 %</w:t>
      </w:r>
    </w:p>
    <w:p w14:paraId="22C91198" w14:textId="49393916" w:rsidR="00221365" w:rsidRPr="00DD7595" w:rsidRDefault="00221365" w:rsidP="00221365">
      <w:pPr>
        <w:pStyle w:val="Liststycke"/>
        <w:numPr>
          <w:ilvl w:val="0"/>
          <w:numId w:val="22"/>
        </w:numPr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Att </w:t>
      </w:r>
      <w:r w:rsidR="00674E5F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returer kostar mer än vad de gör idag</w:t>
      </w:r>
      <w:r w:rsidR="009F5BAE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ab/>
        <w:t>22 %</w:t>
      </w:r>
    </w:p>
    <w:p w14:paraId="0603CAED" w14:textId="4CA34FBC" w:rsidR="00674E5F" w:rsidRPr="00DD7595" w:rsidRDefault="00674E5F" w:rsidP="00221365">
      <w:pPr>
        <w:pStyle w:val="Liststycke"/>
        <w:numPr>
          <w:ilvl w:val="0"/>
          <w:numId w:val="22"/>
        </w:numPr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Fler fysiska </w:t>
      </w:r>
      <w:proofErr w:type="spellStart"/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showroom</w:t>
      </w:r>
      <w:proofErr w:type="spellEnd"/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tillgängliga</w:t>
      </w:r>
      <w:r w:rsidR="0026161F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ab/>
      </w:r>
      <w:r w:rsidR="00AF01F4">
        <w:rPr>
          <w:rFonts w:ascii="Open Sans" w:hAnsi="Open Sans" w:cs="Open Sans"/>
          <w:bCs/>
          <w:color w:val="000000" w:themeColor="text1"/>
          <w:sz w:val="22"/>
          <w:szCs w:val="22"/>
        </w:rPr>
        <w:tab/>
      </w:r>
      <w:r w:rsidR="009F5BAE"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21 %</w:t>
      </w:r>
    </w:p>
    <w:p w14:paraId="123E825A" w14:textId="77777777" w:rsidR="00CE0B37" w:rsidRPr="00DD7595" w:rsidRDefault="00CE0B37" w:rsidP="002601A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B7709CB" w14:textId="77777777" w:rsidR="00C7534C" w:rsidRPr="00DD7595" w:rsidRDefault="00C7534C" w:rsidP="00C7534C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DD7595">
        <w:rPr>
          <w:rFonts w:ascii="Montserrat" w:hAnsi="Montserrat" w:cs="Open Sans"/>
          <w:b/>
          <w:bCs/>
          <w:i/>
          <w:color w:val="000000" w:themeColor="text1"/>
          <w:sz w:val="22"/>
          <w:szCs w:val="22"/>
        </w:rPr>
        <w:t>För ytterligare information kontakta:</w:t>
      </w:r>
    </w:p>
    <w:p w14:paraId="00BF84E5" w14:textId="77777777" w:rsidR="00C7534C" w:rsidRPr="00DD7595" w:rsidRDefault="00C7534C" w:rsidP="00C7534C">
      <w:pPr>
        <w:outlineLvl w:val="0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color w:val="000000" w:themeColor="text1"/>
          <w:sz w:val="22"/>
          <w:szCs w:val="22"/>
        </w:rPr>
        <w:t>Niklas Knight</w:t>
      </w: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, VD, Best Transport </w:t>
      </w:r>
    </w:p>
    <w:p w14:paraId="4E59F7FE" w14:textId="77777777" w:rsidR="00C7534C" w:rsidRPr="00DD7595" w:rsidRDefault="00C7534C" w:rsidP="00C7534C">
      <w:pPr>
        <w:outlineLvl w:val="0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</w:rPr>
        <w:t>Telefon: 076-142 52 37</w:t>
      </w:r>
    </w:p>
    <w:p w14:paraId="6C8BAAF5" w14:textId="5BE64643" w:rsidR="00C7534C" w:rsidRDefault="00C7534C" w:rsidP="00C7534C">
      <w:pPr>
        <w:outlineLvl w:val="0"/>
        <w:rPr>
          <w:rStyle w:val="Hyperlnk"/>
          <w:rFonts w:ascii="Open Sans" w:hAnsi="Open Sans" w:cs="Open Sans"/>
          <w:bCs/>
          <w:sz w:val="22"/>
          <w:szCs w:val="22"/>
          <w:lang w:val="en-US"/>
        </w:rPr>
      </w:pPr>
      <w:r w:rsidRPr="00DD7595">
        <w:rPr>
          <w:rFonts w:ascii="Open Sans" w:hAnsi="Open Sans" w:cs="Open Sans"/>
          <w:bCs/>
          <w:color w:val="000000" w:themeColor="text1"/>
          <w:sz w:val="22"/>
          <w:szCs w:val="22"/>
          <w:lang w:val="en-US"/>
        </w:rPr>
        <w:t xml:space="preserve">E-post: </w:t>
      </w:r>
      <w:hyperlink r:id="rId8" w:history="1">
        <w:r w:rsidRPr="00DD7595">
          <w:rPr>
            <w:rStyle w:val="Hyperlnk"/>
            <w:rFonts w:ascii="Open Sans" w:hAnsi="Open Sans" w:cs="Open Sans"/>
            <w:bCs/>
            <w:sz w:val="22"/>
            <w:szCs w:val="22"/>
            <w:lang w:val="en-US"/>
          </w:rPr>
          <w:t>niklas.knight@besttransport.se</w:t>
        </w:r>
      </w:hyperlink>
    </w:p>
    <w:p w14:paraId="2C227087" w14:textId="77777777" w:rsidR="001A2BCF" w:rsidRPr="00DD7595" w:rsidRDefault="001A2BCF" w:rsidP="00C7534C">
      <w:pPr>
        <w:outlineLvl w:val="0"/>
        <w:rPr>
          <w:rStyle w:val="Hyperlnk"/>
          <w:rFonts w:ascii="Open Sans" w:hAnsi="Open Sans" w:cs="Open Sans"/>
          <w:sz w:val="22"/>
          <w:szCs w:val="22"/>
          <w:lang w:val="en-US"/>
        </w:rPr>
      </w:pPr>
    </w:p>
    <w:p w14:paraId="4473C301" w14:textId="77777777" w:rsidR="00674E5F" w:rsidRPr="00DD7595" w:rsidRDefault="00674E5F" w:rsidP="0048472D">
      <w:pPr>
        <w:outlineLvl w:val="0"/>
        <w:rPr>
          <w:rFonts w:ascii="Montserrat" w:hAnsi="Montserrat" w:cs="Open Sans"/>
          <w:b/>
          <w:i/>
          <w:sz w:val="22"/>
          <w:szCs w:val="22"/>
          <w:lang w:val="en-US"/>
        </w:rPr>
      </w:pPr>
    </w:p>
    <w:p w14:paraId="280CDFF8" w14:textId="77777777" w:rsidR="00674E5F" w:rsidRPr="00DD7595" w:rsidRDefault="00674E5F" w:rsidP="00674E5F">
      <w:pPr>
        <w:outlineLvl w:val="0"/>
        <w:rPr>
          <w:rFonts w:ascii="Montserrat" w:hAnsi="Montserrat" w:cs="Open Sans"/>
          <w:b/>
          <w:i/>
          <w:sz w:val="22"/>
          <w:szCs w:val="22"/>
        </w:rPr>
      </w:pPr>
      <w:r w:rsidRPr="00DD7595">
        <w:rPr>
          <w:rFonts w:ascii="Montserrat" w:hAnsi="Montserrat" w:cs="Open Sans"/>
          <w:b/>
          <w:i/>
          <w:sz w:val="22"/>
          <w:szCs w:val="22"/>
        </w:rPr>
        <w:t>Om undersökningen</w:t>
      </w:r>
    </w:p>
    <w:p w14:paraId="10F9086F" w14:textId="65685A52" w:rsidR="00674E5F" w:rsidRPr="00DD7595" w:rsidRDefault="00674E5F" w:rsidP="00674E5F">
      <w:pPr>
        <w:rPr>
          <w:rFonts w:ascii="Open Sans" w:hAnsi="Open Sans" w:cs="Open Sans"/>
          <w:sz w:val="22"/>
          <w:szCs w:val="22"/>
        </w:rPr>
      </w:pPr>
      <w:r w:rsidRPr="00DD7595">
        <w:rPr>
          <w:rFonts w:ascii="Open Sans" w:hAnsi="Open Sans" w:cs="Open Sans"/>
          <w:sz w:val="22"/>
          <w:szCs w:val="22"/>
        </w:rPr>
        <w:t xml:space="preserve">Undersökningen är genomförd av opinions- och marknadsundersökningsföretaget </w:t>
      </w:r>
      <w:proofErr w:type="spellStart"/>
      <w:r w:rsidRPr="00DD7595">
        <w:rPr>
          <w:rFonts w:ascii="Open Sans" w:hAnsi="Open Sans" w:cs="Open Sans"/>
          <w:sz w:val="22"/>
          <w:szCs w:val="22"/>
        </w:rPr>
        <w:t>Ipsos</w:t>
      </w:r>
      <w:proofErr w:type="spellEnd"/>
      <w:r w:rsidRPr="00DD7595">
        <w:rPr>
          <w:rFonts w:ascii="Open Sans" w:hAnsi="Open Sans" w:cs="Open Sans"/>
          <w:sz w:val="22"/>
          <w:szCs w:val="22"/>
        </w:rPr>
        <w:t xml:space="preserve"> under 2020 på uppdrag av Best Transport. Sammanlagt genomfördes 2 500 intervjuer via internet med män och kvinnor 18+ år i Sverige.</w:t>
      </w:r>
    </w:p>
    <w:p w14:paraId="6F5DF432" w14:textId="77777777" w:rsidR="00674E5F" w:rsidRPr="00DD7595" w:rsidRDefault="00674E5F" w:rsidP="00674E5F">
      <w:pPr>
        <w:rPr>
          <w:rFonts w:ascii="Open Sans" w:hAnsi="Open Sans" w:cs="Open Sans"/>
          <w:sz w:val="22"/>
          <w:szCs w:val="22"/>
        </w:rPr>
      </w:pPr>
    </w:p>
    <w:p w14:paraId="4B460DBB" w14:textId="0DB71A2C" w:rsidR="00546F20" w:rsidRPr="00DD7595" w:rsidRDefault="00617359" w:rsidP="0048472D">
      <w:pPr>
        <w:outlineLvl w:val="0"/>
        <w:rPr>
          <w:rFonts w:ascii="Montserrat" w:hAnsi="Montserrat" w:cs="Open Sans"/>
          <w:b/>
          <w:i/>
          <w:sz w:val="22"/>
          <w:szCs w:val="22"/>
        </w:rPr>
      </w:pPr>
      <w:r w:rsidRPr="00DD7595">
        <w:rPr>
          <w:rFonts w:ascii="Montserrat" w:hAnsi="Montserrat" w:cs="Open Sans"/>
          <w:b/>
          <w:i/>
          <w:sz w:val="22"/>
          <w:szCs w:val="22"/>
        </w:rPr>
        <w:t>Om Best Transport</w:t>
      </w:r>
    </w:p>
    <w:p w14:paraId="58CEDA42" w14:textId="77777777" w:rsidR="00E2401E" w:rsidRPr="00DD7595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DD7595">
        <w:rPr>
          <w:rFonts w:ascii="Open Sans" w:hAnsi="Open Sans" w:cs="Open Sans"/>
          <w:sz w:val="22"/>
          <w:szCs w:val="22"/>
        </w:rPr>
        <w:t>Sedan 1976 har Best Transport erbjudit små och stora företag prisvärda</w:t>
      </w:r>
    </w:p>
    <w:p w14:paraId="19274820" w14:textId="77777777" w:rsidR="00FA7381" w:rsidRPr="00DD7595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DD7595">
        <w:rPr>
          <w:rFonts w:ascii="Open Sans" w:hAnsi="Open Sans" w:cs="Open Sans"/>
          <w:sz w:val="22"/>
          <w:szCs w:val="22"/>
        </w:rPr>
        <w:t xml:space="preserve">transportlösningar. Företaget utför dagligen tusentals snabba och moderna </w:t>
      </w:r>
    </w:p>
    <w:p w14:paraId="02E90F3D" w14:textId="77777777" w:rsidR="00FA7381" w:rsidRPr="00DD7595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DD7595">
        <w:rPr>
          <w:rFonts w:ascii="Open Sans" w:hAnsi="Open Sans" w:cs="Open Sans"/>
          <w:sz w:val="22"/>
          <w:szCs w:val="22"/>
        </w:rPr>
        <w:t>bud-,</w:t>
      </w:r>
      <w:r w:rsidR="00D02C5F" w:rsidRPr="00DD7595">
        <w:rPr>
          <w:rFonts w:ascii="Open Sans" w:hAnsi="Open Sans" w:cs="Open Sans"/>
          <w:sz w:val="22"/>
          <w:szCs w:val="22"/>
        </w:rPr>
        <w:t xml:space="preserve"> </w:t>
      </w:r>
      <w:r w:rsidRPr="00DD7595">
        <w:rPr>
          <w:rFonts w:ascii="Open Sans" w:hAnsi="Open Sans" w:cs="Open Sans"/>
          <w:sz w:val="22"/>
          <w:szCs w:val="22"/>
        </w:rPr>
        <w:t>distributions- och sista milen-uppdrag. Best Transport driver på utvecklingen i</w:t>
      </w:r>
      <w:r w:rsidR="00D02C5F" w:rsidRPr="00DD7595">
        <w:rPr>
          <w:rFonts w:ascii="Open Sans" w:hAnsi="Open Sans" w:cs="Open Sans"/>
          <w:sz w:val="22"/>
          <w:szCs w:val="22"/>
        </w:rPr>
        <w:t xml:space="preserve"> </w:t>
      </w:r>
      <w:r w:rsidRPr="00DD7595">
        <w:rPr>
          <w:rFonts w:ascii="Open Sans" w:hAnsi="Open Sans" w:cs="Open Sans"/>
          <w:sz w:val="22"/>
          <w:szCs w:val="22"/>
        </w:rPr>
        <w:t xml:space="preserve">branschen och arbetar målmedvetet för att nå sin vision att </w:t>
      </w:r>
    </w:p>
    <w:p w14:paraId="0BF00676" w14:textId="46096997" w:rsidR="00617359" w:rsidRPr="00DD7595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DD7595">
        <w:rPr>
          <w:rFonts w:ascii="Open Sans" w:hAnsi="Open Sans" w:cs="Open Sans"/>
          <w:sz w:val="22"/>
          <w:szCs w:val="22"/>
        </w:rPr>
        <w:t>bli ledande i Norden på snabba transport- och logistiktjänster. Företaget finns verksamt i Stockholm, Uppsala, Göteborg, Malmö, Växjö, Luleå, Borås, Jönköping, Halmstad, Oslo och Köpenhamn. För</w:t>
      </w:r>
      <w:r w:rsidR="00F70B94" w:rsidRPr="00DD7595">
        <w:rPr>
          <w:rFonts w:ascii="Open Sans" w:hAnsi="Open Sans" w:cs="Open Sans"/>
          <w:sz w:val="22"/>
          <w:szCs w:val="22"/>
        </w:rPr>
        <w:t xml:space="preserve"> </w:t>
      </w:r>
      <w:r w:rsidRPr="00DD7595">
        <w:rPr>
          <w:rFonts w:ascii="Open Sans" w:hAnsi="Open Sans" w:cs="Open Sans"/>
          <w:sz w:val="22"/>
          <w:szCs w:val="22"/>
        </w:rPr>
        <w:t>mer information besök besttransport.se</w:t>
      </w:r>
    </w:p>
    <w:p w14:paraId="7224A1A4" w14:textId="0259FDFA" w:rsidR="00C204D2" w:rsidRDefault="00C204D2" w:rsidP="00E2401E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3340C238" w14:textId="637500FA" w:rsidR="00674E5F" w:rsidRDefault="00674E5F" w:rsidP="00674E5F">
      <w:pPr>
        <w:outlineLvl w:val="0"/>
        <w:rPr>
          <w:rFonts w:ascii="Montserrat" w:hAnsi="Montserrat" w:cs="Open Sans"/>
          <w:b/>
          <w:i/>
          <w:iCs/>
        </w:rPr>
      </w:pPr>
      <w:r w:rsidRPr="005F668E">
        <w:rPr>
          <w:rFonts w:ascii="Montserrat" w:hAnsi="Montserrat" w:cs="Open Sans"/>
          <w:b/>
          <w:i/>
          <w:iCs/>
        </w:rPr>
        <w:t>Bilaga</w:t>
      </w:r>
    </w:p>
    <w:p w14:paraId="1AB35455" w14:textId="77777777" w:rsidR="00973293" w:rsidRPr="005F668E" w:rsidRDefault="00973293" w:rsidP="00674E5F">
      <w:pPr>
        <w:outlineLvl w:val="0"/>
        <w:rPr>
          <w:rFonts w:ascii="Montserrat" w:hAnsi="Montserrat" w:cs="Open Sans"/>
          <w:b/>
          <w:i/>
          <w:iCs/>
        </w:rPr>
      </w:pPr>
    </w:p>
    <w:p w14:paraId="39231A65" w14:textId="5D390017" w:rsidR="00674E5F" w:rsidRPr="00E76E25" w:rsidRDefault="00202597" w:rsidP="00674E5F">
      <w:pPr>
        <w:outlineLvl w:val="0"/>
        <w:rPr>
          <w:rFonts w:ascii="Open Sans" w:hAnsi="Open Sans" w:cs="Open Sans"/>
        </w:rPr>
      </w:pPr>
      <w:r w:rsidRPr="00514908">
        <w:rPr>
          <w:rFonts w:ascii="Open Sans" w:hAnsi="Open Sans" w:cs="Open Sans"/>
          <w:b/>
          <w:bCs/>
          <w:sz w:val="22"/>
          <w:szCs w:val="22"/>
        </w:rPr>
        <w:t xml:space="preserve">Har du </w:t>
      </w:r>
      <w:r w:rsidR="005A0FB1" w:rsidRPr="00514908">
        <w:rPr>
          <w:rFonts w:ascii="Open Sans" w:hAnsi="Open Sans" w:cs="Open Sans"/>
          <w:b/>
          <w:bCs/>
          <w:sz w:val="22"/>
          <w:szCs w:val="22"/>
        </w:rPr>
        <w:t>returnerat</w:t>
      </w:r>
      <w:r w:rsidRPr="00514908">
        <w:rPr>
          <w:rFonts w:ascii="Open Sans" w:hAnsi="Open Sans" w:cs="Open Sans"/>
          <w:b/>
          <w:bCs/>
          <w:sz w:val="22"/>
          <w:szCs w:val="22"/>
        </w:rPr>
        <w:t xml:space="preserve"> en vara du handlat online de senaste 12 månaderna? </w:t>
      </w:r>
      <w:r w:rsidR="00D6750B">
        <w:rPr>
          <w:rFonts w:ascii="Open Sans" w:hAnsi="Open Sans" w:cs="Open Sans"/>
        </w:rPr>
        <w:br/>
      </w:r>
    </w:p>
    <w:tbl>
      <w:tblPr>
        <w:tblStyle w:val="Tabellrutnt"/>
        <w:tblW w:w="93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7"/>
        <w:gridCol w:w="993"/>
        <w:gridCol w:w="992"/>
        <w:gridCol w:w="992"/>
        <w:gridCol w:w="992"/>
        <w:gridCol w:w="993"/>
        <w:gridCol w:w="992"/>
        <w:gridCol w:w="992"/>
      </w:tblGrid>
      <w:tr w:rsidR="00674E5F" w:rsidRPr="007F4ECB" w14:paraId="3452A9B2" w14:textId="77777777" w:rsidTr="00514908">
        <w:trPr>
          <w:trHeight w:val="227"/>
        </w:trPr>
        <w:tc>
          <w:tcPr>
            <w:tcW w:w="2377" w:type="dxa"/>
            <w:vAlign w:val="center"/>
          </w:tcPr>
          <w:p w14:paraId="12B85702" w14:textId="77777777" w:rsidR="00674E5F" w:rsidRPr="009F5BAE" w:rsidRDefault="00674E5F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E91B0" w14:textId="77777777" w:rsidR="00674E5F" w:rsidRPr="009F5BAE" w:rsidRDefault="00674E5F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DBFD" w14:textId="5118C845" w:rsidR="00674E5F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Kvinnor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497" w14:textId="25DD5C9D" w:rsidR="00674E5F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Män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849" w14:textId="40951569" w:rsidR="00674E5F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18-30 år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307" w14:textId="072ACE1A" w:rsidR="00674E5F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31-40 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1CC8" w14:textId="61B22C22" w:rsidR="00674E5F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41-50 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B4F" w14:textId="0F179741" w:rsidR="00674E5F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51-65 år</w:t>
            </w:r>
          </w:p>
        </w:tc>
      </w:tr>
      <w:tr w:rsidR="00202597" w:rsidRPr="007F4ECB" w14:paraId="522DADFA" w14:textId="77777777" w:rsidTr="00514908">
        <w:trPr>
          <w:trHeight w:val="227"/>
        </w:trPr>
        <w:tc>
          <w:tcPr>
            <w:tcW w:w="2377" w:type="dxa"/>
            <w:vAlign w:val="center"/>
            <w:hideMark/>
          </w:tcPr>
          <w:p w14:paraId="6244DCE4" w14:textId="3089FAD5" w:rsidR="00202597" w:rsidRPr="009F5BAE" w:rsidRDefault="00202597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AFEC2" w14:textId="5DBE1C53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C097B" w14:textId="0954B7EE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8595" w14:textId="50555E70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6D0F" w14:textId="2BA4E48D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C0AD" w14:textId="1220E23B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79BA" w14:textId="1293B0D3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95FB" w14:textId="54E9DAC5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29%</w:t>
            </w:r>
          </w:p>
        </w:tc>
      </w:tr>
      <w:tr w:rsidR="00202597" w:rsidRPr="007F4ECB" w14:paraId="4DF826E6" w14:textId="77777777" w:rsidTr="00514908">
        <w:trPr>
          <w:trHeight w:val="227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14:paraId="3D7829F6" w14:textId="15FAE37A" w:rsidR="00202597" w:rsidRPr="009F5BAE" w:rsidRDefault="00202597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E898D" w14:textId="0FDD23C8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FAF20" w14:textId="179146E1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54B6" w14:textId="47C1A9D1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AE26" w14:textId="3E1472D4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42%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9AE16" w14:textId="7E64C759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6A5F" w14:textId="5B6ABCA1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2F7" w14:textId="0C2A54A9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70%</w:t>
            </w:r>
          </w:p>
        </w:tc>
      </w:tr>
      <w:tr w:rsidR="00202597" w:rsidRPr="007F4ECB" w14:paraId="5B45B7AF" w14:textId="77777777" w:rsidTr="00514908">
        <w:trPr>
          <w:trHeight w:val="227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14:paraId="43F93619" w14:textId="06F48371" w:rsidR="00202597" w:rsidRPr="009F5BAE" w:rsidRDefault="00202597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Vet 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D302D" w14:textId="24247A6E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190D" w14:textId="4AA9052D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AE03" w14:textId="7DF9D328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77BF6" w14:textId="46F35BC1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6228" w14:textId="3859804D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97E9" w14:textId="64B5E644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9765" w14:textId="57D5048F" w:rsidR="00202597" w:rsidRPr="009F5BAE" w:rsidRDefault="00202597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2%</w:t>
            </w:r>
          </w:p>
        </w:tc>
      </w:tr>
    </w:tbl>
    <w:p w14:paraId="39031544" w14:textId="77777777" w:rsidR="00674E5F" w:rsidRPr="009F5BAE" w:rsidRDefault="00674E5F" w:rsidP="009F5BAE">
      <w:pPr>
        <w:rPr>
          <w:rFonts w:ascii="Arial" w:eastAsia="Calibri" w:hAnsi="Arial" w:cs="Arial"/>
          <w:color w:val="000000"/>
          <w:sz w:val="17"/>
          <w:szCs w:val="17"/>
        </w:rPr>
      </w:pPr>
    </w:p>
    <w:p w14:paraId="49B52CA6" w14:textId="04E7B329" w:rsidR="00973293" w:rsidRPr="00E76E25" w:rsidRDefault="00973293" w:rsidP="00765BB2">
      <w:pPr>
        <w:outlineLvl w:val="0"/>
        <w:rPr>
          <w:rFonts w:ascii="Open Sans" w:hAnsi="Open Sans" w:cs="Open Sans"/>
        </w:rPr>
      </w:pPr>
      <w:r w:rsidRPr="00514908">
        <w:rPr>
          <w:rFonts w:ascii="Open Sans" w:hAnsi="Open Sans" w:cs="Open Sans"/>
          <w:b/>
          <w:bCs/>
          <w:sz w:val="22"/>
          <w:szCs w:val="22"/>
        </w:rPr>
        <w:t>Vad skulle få dig att dra ner på antalet returer? (</w:t>
      </w:r>
      <w:proofErr w:type="spellStart"/>
      <w:r w:rsidRPr="00514908">
        <w:rPr>
          <w:rFonts w:ascii="Open Sans" w:hAnsi="Open Sans" w:cs="Open Sans"/>
          <w:b/>
          <w:bCs/>
          <w:sz w:val="22"/>
          <w:szCs w:val="22"/>
        </w:rPr>
        <w:t>Flerval</w:t>
      </w:r>
      <w:proofErr w:type="spellEnd"/>
      <w:r w:rsidRPr="00514908">
        <w:rPr>
          <w:rFonts w:ascii="Open Sans" w:hAnsi="Open Sans" w:cs="Open Sans"/>
          <w:b/>
          <w:bCs/>
          <w:sz w:val="22"/>
          <w:szCs w:val="22"/>
        </w:rPr>
        <w:t>)</w:t>
      </w:r>
      <w:r w:rsidR="00D6750B">
        <w:rPr>
          <w:rFonts w:ascii="Open Sans" w:hAnsi="Open Sans" w:cs="Open Sans"/>
        </w:rPr>
        <w:br/>
      </w:r>
    </w:p>
    <w:tbl>
      <w:tblPr>
        <w:tblStyle w:val="Tabellrutnt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992"/>
      </w:tblGrid>
      <w:tr w:rsidR="00973293" w:rsidRPr="0032412B" w14:paraId="0CA80757" w14:textId="77777777" w:rsidTr="00514908">
        <w:trPr>
          <w:trHeight w:val="227"/>
        </w:trPr>
        <w:tc>
          <w:tcPr>
            <w:tcW w:w="6379" w:type="dxa"/>
            <w:vAlign w:val="center"/>
          </w:tcPr>
          <w:p w14:paraId="77EF508E" w14:textId="77777777" w:rsidR="00973293" w:rsidRPr="009F5BAE" w:rsidRDefault="0097329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2F25F95" w14:textId="77777777" w:rsidR="00973293" w:rsidRPr="009F5BAE" w:rsidRDefault="0097329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Totalt</w:t>
            </w:r>
          </w:p>
        </w:tc>
      </w:tr>
      <w:tr w:rsidR="00EF0EF3" w:rsidRPr="00E76E25" w14:paraId="705B6090" w14:textId="77777777" w:rsidTr="00514908">
        <w:trPr>
          <w:trHeight w:val="227"/>
        </w:trPr>
        <w:tc>
          <w:tcPr>
            <w:tcW w:w="6379" w:type="dxa"/>
            <w:vAlign w:val="center"/>
            <w:hideMark/>
          </w:tcPr>
          <w:p w14:paraId="0BCC751B" w14:textId="77777777" w:rsidR="00EF0EF3" w:rsidRPr="009F5BAE" w:rsidRDefault="00EF0EF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Digitala verktyg för att uppskatta storlekar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DB553C4" w14:textId="77777777" w:rsidR="00EF0EF3" w:rsidRPr="009F5BAE" w:rsidRDefault="00EF0EF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35%</w:t>
            </w:r>
          </w:p>
        </w:tc>
      </w:tr>
      <w:tr w:rsidR="00EF0EF3" w:rsidRPr="006A783D" w14:paraId="2F28C52E" w14:textId="77777777" w:rsidTr="00514908">
        <w:trPr>
          <w:trHeight w:val="227"/>
        </w:trPr>
        <w:tc>
          <w:tcPr>
            <w:tcW w:w="6379" w:type="dxa"/>
            <w:vAlign w:val="center"/>
            <w:hideMark/>
          </w:tcPr>
          <w:p w14:paraId="7C9476C2" w14:textId="77777777" w:rsidR="00EF0EF3" w:rsidRPr="009F5BAE" w:rsidRDefault="00EF0EF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Att returer kostar mer än vad de gör idag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9CF9D1" w14:textId="77777777" w:rsidR="00EF0EF3" w:rsidRPr="009F5BAE" w:rsidRDefault="00EF0EF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22%</w:t>
            </w:r>
          </w:p>
        </w:tc>
      </w:tr>
      <w:tr w:rsidR="00EF0EF3" w:rsidRPr="00E76E25" w14:paraId="73FDC1F8" w14:textId="77777777" w:rsidTr="00514908">
        <w:trPr>
          <w:trHeight w:val="227"/>
        </w:trPr>
        <w:tc>
          <w:tcPr>
            <w:tcW w:w="6379" w:type="dxa"/>
            <w:vAlign w:val="center"/>
            <w:hideMark/>
          </w:tcPr>
          <w:p w14:paraId="4A215206" w14:textId="77777777" w:rsidR="00EF0EF3" w:rsidRPr="009F5BAE" w:rsidRDefault="00EF0EF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Fler fysiska </w:t>
            </w:r>
            <w:proofErr w:type="spellStart"/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showroom</w:t>
            </w:r>
            <w:proofErr w:type="spellEnd"/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 tillgängliga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5481A0" w14:textId="77777777" w:rsidR="00EF0EF3" w:rsidRPr="009F5BAE" w:rsidRDefault="00EF0EF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21%</w:t>
            </w:r>
          </w:p>
        </w:tc>
      </w:tr>
      <w:tr w:rsidR="00EF0EF3" w:rsidRPr="006A783D" w14:paraId="05327A1C" w14:textId="77777777" w:rsidTr="00514908">
        <w:trPr>
          <w:trHeight w:val="227"/>
        </w:trPr>
        <w:tc>
          <w:tcPr>
            <w:tcW w:w="6379" w:type="dxa"/>
            <w:vAlign w:val="center"/>
          </w:tcPr>
          <w:p w14:paraId="69074831" w14:textId="77777777" w:rsidR="00EF0EF3" w:rsidRPr="009F5BAE" w:rsidRDefault="00EF0EF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Poängsystem som ger sämre förutsättningar för kunder som returnerar mycket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697ECE" w14:textId="77777777" w:rsidR="00EF0EF3" w:rsidRPr="009F5BAE" w:rsidRDefault="00EF0EF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12%</w:t>
            </w:r>
          </w:p>
        </w:tc>
      </w:tr>
      <w:tr w:rsidR="00EF0EF3" w:rsidRPr="006A783D" w14:paraId="1E88C09D" w14:textId="77777777" w:rsidTr="00514908">
        <w:trPr>
          <w:trHeight w:val="227"/>
        </w:trPr>
        <w:tc>
          <w:tcPr>
            <w:tcW w:w="6379" w:type="dxa"/>
            <w:vAlign w:val="center"/>
          </w:tcPr>
          <w:p w14:paraId="7C832C68" w14:textId="77777777" w:rsidR="00EF0EF3" w:rsidRPr="009F5BAE" w:rsidRDefault="00EF0EF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Att returer klimatkompenseras på kundens bekostnad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F4B8060" w14:textId="77777777" w:rsidR="00EF0EF3" w:rsidRPr="009F5BAE" w:rsidRDefault="00EF0EF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9%</w:t>
            </w:r>
          </w:p>
        </w:tc>
      </w:tr>
      <w:tr w:rsidR="00EF0EF3" w:rsidRPr="006A783D" w14:paraId="0C9D2DCC" w14:textId="77777777" w:rsidTr="00514908">
        <w:trPr>
          <w:trHeight w:val="227"/>
        </w:trPr>
        <w:tc>
          <w:tcPr>
            <w:tcW w:w="6379" w:type="dxa"/>
            <w:vAlign w:val="center"/>
          </w:tcPr>
          <w:p w14:paraId="7F52036C" w14:textId="77777777" w:rsidR="00EF0EF3" w:rsidRPr="009F5BAE" w:rsidRDefault="00EF0EF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Ett tak för </w:t>
            </w:r>
            <w:proofErr w:type="gramStart"/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max antal</w:t>
            </w:r>
            <w:proofErr w:type="gramEnd"/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 varor per köptillfälle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85A55E0" w14:textId="77777777" w:rsidR="00EF0EF3" w:rsidRPr="009F5BAE" w:rsidRDefault="00EF0EF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7%</w:t>
            </w:r>
          </w:p>
        </w:tc>
      </w:tr>
      <w:tr w:rsidR="00973293" w:rsidRPr="006A783D" w14:paraId="287735F7" w14:textId="77777777" w:rsidTr="00514908">
        <w:trPr>
          <w:trHeight w:val="227"/>
        </w:trPr>
        <w:tc>
          <w:tcPr>
            <w:tcW w:w="6379" w:type="dxa"/>
            <w:vAlign w:val="center"/>
          </w:tcPr>
          <w:p w14:paraId="4A92C712" w14:textId="6D33AD44" w:rsidR="00973293" w:rsidRPr="009F5BAE" w:rsidRDefault="00973293" w:rsidP="009F5BAE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Vet ej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BEBDE7E" w14:textId="62D6BA81" w:rsidR="00973293" w:rsidRPr="009F5BAE" w:rsidRDefault="00973293" w:rsidP="009F5BAE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9F5BAE">
              <w:rPr>
                <w:rFonts w:ascii="Arial" w:eastAsia="Calibri" w:hAnsi="Arial" w:cs="Arial"/>
                <w:color w:val="000000"/>
                <w:sz w:val="17"/>
                <w:szCs w:val="17"/>
              </w:rPr>
              <w:t>29%</w:t>
            </w:r>
          </w:p>
        </w:tc>
      </w:tr>
    </w:tbl>
    <w:p w14:paraId="6CCB9A4A" w14:textId="77777777" w:rsidR="00674E5F" w:rsidRPr="00E2401E" w:rsidRDefault="00674E5F">
      <w:pPr>
        <w:outlineLvl w:val="0"/>
        <w:rPr>
          <w:rFonts w:ascii="Open Sans" w:hAnsi="Open Sans" w:cs="Open Sans"/>
        </w:rPr>
      </w:pPr>
    </w:p>
    <w:sectPr w:rsidR="00674E5F" w:rsidRPr="00E2401E" w:rsidSect="00117A9D">
      <w:headerReference w:type="default" r:id="rId9"/>
      <w:pgSz w:w="11900" w:h="16840"/>
      <w:pgMar w:top="1837" w:right="1269" w:bottom="9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479D" w14:textId="77777777" w:rsidR="00D05C7C" w:rsidRDefault="00D05C7C" w:rsidP="00546F20">
      <w:r>
        <w:separator/>
      </w:r>
    </w:p>
  </w:endnote>
  <w:endnote w:type="continuationSeparator" w:id="0">
    <w:p w14:paraId="2AC40C95" w14:textId="77777777" w:rsidR="00D05C7C" w:rsidRDefault="00D05C7C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Black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1047" w14:textId="77777777" w:rsidR="00D05C7C" w:rsidRDefault="00D05C7C" w:rsidP="00546F20">
      <w:r>
        <w:separator/>
      </w:r>
    </w:p>
  </w:footnote>
  <w:footnote w:type="continuationSeparator" w:id="0">
    <w:p w14:paraId="2F3EEB22" w14:textId="77777777" w:rsidR="00D05C7C" w:rsidRDefault="00D05C7C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541"/>
    <w:multiLevelType w:val="multilevel"/>
    <w:tmpl w:val="786C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A1B15"/>
    <w:multiLevelType w:val="hybridMultilevel"/>
    <w:tmpl w:val="36387952"/>
    <w:lvl w:ilvl="0" w:tplc="AE382FA4">
      <w:start w:val="5"/>
      <w:numFmt w:val="bullet"/>
      <w:lvlText w:val="-"/>
      <w:lvlJc w:val="left"/>
      <w:pPr>
        <w:ind w:left="720" w:hanging="360"/>
      </w:pPr>
      <w:rPr>
        <w:rFonts w:ascii="Montserrat Black" w:eastAsia="Times New Roman" w:hAnsi="Montserrat Blac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0D3"/>
    <w:multiLevelType w:val="hybridMultilevel"/>
    <w:tmpl w:val="BA8C2D56"/>
    <w:lvl w:ilvl="0" w:tplc="FF2830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2E2"/>
    <w:multiLevelType w:val="multilevel"/>
    <w:tmpl w:val="6E5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2873E1"/>
    <w:multiLevelType w:val="hybridMultilevel"/>
    <w:tmpl w:val="8384D294"/>
    <w:lvl w:ilvl="0" w:tplc="FE6E48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974232"/>
    <w:multiLevelType w:val="hybridMultilevel"/>
    <w:tmpl w:val="DAD4AB0E"/>
    <w:lvl w:ilvl="0" w:tplc="B15A802E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02ED"/>
    <w:multiLevelType w:val="hybridMultilevel"/>
    <w:tmpl w:val="38740D74"/>
    <w:lvl w:ilvl="0" w:tplc="9468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7A42"/>
    <w:multiLevelType w:val="multilevel"/>
    <w:tmpl w:val="326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5F1A"/>
    <w:multiLevelType w:val="hybridMultilevel"/>
    <w:tmpl w:val="E9784C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152D"/>
    <w:multiLevelType w:val="hybridMultilevel"/>
    <w:tmpl w:val="F79256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E0757"/>
    <w:multiLevelType w:val="hybridMultilevel"/>
    <w:tmpl w:val="24D20F1E"/>
    <w:lvl w:ilvl="0" w:tplc="22186564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6DFA"/>
    <w:multiLevelType w:val="multilevel"/>
    <w:tmpl w:val="D1A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AB5374"/>
    <w:multiLevelType w:val="multilevel"/>
    <w:tmpl w:val="AC5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02D9C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8"/>
  </w:num>
  <w:num w:numId="10">
    <w:abstractNumId w:val="21"/>
  </w:num>
  <w:num w:numId="11">
    <w:abstractNumId w:val="0"/>
  </w:num>
  <w:num w:numId="12">
    <w:abstractNumId w:val="5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7"/>
  </w:num>
  <w:num w:numId="18">
    <w:abstractNumId w:val="1"/>
  </w:num>
  <w:num w:numId="19">
    <w:abstractNumId w:val="3"/>
  </w:num>
  <w:num w:numId="20">
    <w:abstractNumId w:val="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15C9"/>
    <w:rsid w:val="00002820"/>
    <w:rsid w:val="00004291"/>
    <w:rsid w:val="00011477"/>
    <w:rsid w:val="00012187"/>
    <w:rsid w:val="0001439D"/>
    <w:rsid w:val="00014E20"/>
    <w:rsid w:val="0001597F"/>
    <w:rsid w:val="00016F43"/>
    <w:rsid w:val="0002054C"/>
    <w:rsid w:val="00024639"/>
    <w:rsid w:val="00030559"/>
    <w:rsid w:val="000329C8"/>
    <w:rsid w:val="00036CC6"/>
    <w:rsid w:val="00041A66"/>
    <w:rsid w:val="000479CC"/>
    <w:rsid w:val="00051E7C"/>
    <w:rsid w:val="0005287D"/>
    <w:rsid w:val="0006305D"/>
    <w:rsid w:val="00070B11"/>
    <w:rsid w:val="000737CE"/>
    <w:rsid w:val="000863F1"/>
    <w:rsid w:val="00090ABC"/>
    <w:rsid w:val="000941E4"/>
    <w:rsid w:val="00097599"/>
    <w:rsid w:val="000A0CBC"/>
    <w:rsid w:val="000A1906"/>
    <w:rsid w:val="000A5838"/>
    <w:rsid w:val="000B4749"/>
    <w:rsid w:val="000C03BA"/>
    <w:rsid w:val="000C1713"/>
    <w:rsid w:val="000C4B1C"/>
    <w:rsid w:val="000C5D64"/>
    <w:rsid w:val="000C6242"/>
    <w:rsid w:val="000C7072"/>
    <w:rsid w:val="000D07C2"/>
    <w:rsid w:val="000D1FAB"/>
    <w:rsid w:val="000D36B3"/>
    <w:rsid w:val="000D3D60"/>
    <w:rsid w:val="000D7178"/>
    <w:rsid w:val="000E1D30"/>
    <w:rsid w:val="000F36F4"/>
    <w:rsid w:val="00104581"/>
    <w:rsid w:val="00105A1C"/>
    <w:rsid w:val="00105AAA"/>
    <w:rsid w:val="00117A9D"/>
    <w:rsid w:val="001217BA"/>
    <w:rsid w:val="00122C16"/>
    <w:rsid w:val="00127054"/>
    <w:rsid w:val="001347C4"/>
    <w:rsid w:val="00134929"/>
    <w:rsid w:val="00140B24"/>
    <w:rsid w:val="00140DCD"/>
    <w:rsid w:val="001411E4"/>
    <w:rsid w:val="001425A9"/>
    <w:rsid w:val="00157F06"/>
    <w:rsid w:val="00160C6D"/>
    <w:rsid w:val="0017030E"/>
    <w:rsid w:val="00171069"/>
    <w:rsid w:val="00173938"/>
    <w:rsid w:val="00174D77"/>
    <w:rsid w:val="001814F2"/>
    <w:rsid w:val="00183D74"/>
    <w:rsid w:val="001932F9"/>
    <w:rsid w:val="001A0F61"/>
    <w:rsid w:val="001A2BCF"/>
    <w:rsid w:val="001A2E1C"/>
    <w:rsid w:val="001B02D3"/>
    <w:rsid w:val="001B55EA"/>
    <w:rsid w:val="001C28E2"/>
    <w:rsid w:val="001D2C2A"/>
    <w:rsid w:val="001D399C"/>
    <w:rsid w:val="001F191B"/>
    <w:rsid w:val="001F34CA"/>
    <w:rsid w:val="002002E9"/>
    <w:rsid w:val="0020053E"/>
    <w:rsid w:val="00202597"/>
    <w:rsid w:val="00203771"/>
    <w:rsid w:val="00204F82"/>
    <w:rsid w:val="002142BB"/>
    <w:rsid w:val="00215D08"/>
    <w:rsid w:val="00217921"/>
    <w:rsid w:val="00220BEF"/>
    <w:rsid w:val="00221365"/>
    <w:rsid w:val="00222741"/>
    <w:rsid w:val="00223936"/>
    <w:rsid w:val="00225AA7"/>
    <w:rsid w:val="00233684"/>
    <w:rsid w:val="00242590"/>
    <w:rsid w:val="00246F54"/>
    <w:rsid w:val="00251D92"/>
    <w:rsid w:val="002528CA"/>
    <w:rsid w:val="002552FF"/>
    <w:rsid w:val="002601A3"/>
    <w:rsid w:val="0026161F"/>
    <w:rsid w:val="00263208"/>
    <w:rsid w:val="00263B8C"/>
    <w:rsid w:val="00264316"/>
    <w:rsid w:val="002719CA"/>
    <w:rsid w:val="00275A04"/>
    <w:rsid w:val="002768BB"/>
    <w:rsid w:val="00282931"/>
    <w:rsid w:val="002854BD"/>
    <w:rsid w:val="00292DF2"/>
    <w:rsid w:val="0029317E"/>
    <w:rsid w:val="002938BE"/>
    <w:rsid w:val="00293B55"/>
    <w:rsid w:val="00297AAD"/>
    <w:rsid w:val="002A0F56"/>
    <w:rsid w:val="002A349B"/>
    <w:rsid w:val="002A3C02"/>
    <w:rsid w:val="002A515E"/>
    <w:rsid w:val="002B2A9D"/>
    <w:rsid w:val="002C2385"/>
    <w:rsid w:val="002C5B61"/>
    <w:rsid w:val="002D0BA6"/>
    <w:rsid w:val="002D36C1"/>
    <w:rsid w:val="002E4FA5"/>
    <w:rsid w:val="002F357E"/>
    <w:rsid w:val="002F4B34"/>
    <w:rsid w:val="0031358E"/>
    <w:rsid w:val="00315548"/>
    <w:rsid w:val="00315E1B"/>
    <w:rsid w:val="00321406"/>
    <w:rsid w:val="00324052"/>
    <w:rsid w:val="00324A19"/>
    <w:rsid w:val="00332EC9"/>
    <w:rsid w:val="00333331"/>
    <w:rsid w:val="003344B2"/>
    <w:rsid w:val="00344B08"/>
    <w:rsid w:val="003523CA"/>
    <w:rsid w:val="003658C6"/>
    <w:rsid w:val="00372DF2"/>
    <w:rsid w:val="003773BC"/>
    <w:rsid w:val="00380683"/>
    <w:rsid w:val="003827BC"/>
    <w:rsid w:val="0038671E"/>
    <w:rsid w:val="00395151"/>
    <w:rsid w:val="00395221"/>
    <w:rsid w:val="00396912"/>
    <w:rsid w:val="003A125C"/>
    <w:rsid w:val="003B1075"/>
    <w:rsid w:val="003B380D"/>
    <w:rsid w:val="003B7632"/>
    <w:rsid w:val="003D1766"/>
    <w:rsid w:val="003E0794"/>
    <w:rsid w:val="003E244F"/>
    <w:rsid w:val="003E7A75"/>
    <w:rsid w:val="003F3AED"/>
    <w:rsid w:val="003F4578"/>
    <w:rsid w:val="00413B31"/>
    <w:rsid w:val="00415600"/>
    <w:rsid w:val="00422817"/>
    <w:rsid w:val="004257A1"/>
    <w:rsid w:val="00426975"/>
    <w:rsid w:val="004312CF"/>
    <w:rsid w:val="0044694C"/>
    <w:rsid w:val="00450717"/>
    <w:rsid w:val="0045079A"/>
    <w:rsid w:val="004534CD"/>
    <w:rsid w:val="00453D52"/>
    <w:rsid w:val="00455695"/>
    <w:rsid w:val="00457F4D"/>
    <w:rsid w:val="0046451C"/>
    <w:rsid w:val="00465BB8"/>
    <w:rsid w:val="00465E44"/>
    <w:rsid w:val="00472F18"/>
    <w:rsid w:val="00474EBE"/>
    <w:rsid w:val="00474FEE"/>
    <w:rsid w:val="0048048A"/>
    <w:rsid w:val="0048472D"/>
    <w:rsid w:val="00486AEA"/>
    <w:rsid w:val="00495F92"/>
    <w:rsid w:val="00497D7F"/>
    <w:rsid w:val="004A053C"/>
    <w:rsid w:val="004A2A0A"/>
    <w:rsid w:val="004A2AA6"/>
    <w:rsid w:val="004A5794"/>
    <w:rsid w:val="004A7E4B"/>
    <w:rsid w:val="004B04EF"/>
    <w:rsid w:val="004B3DBA"/>
    <w:rsid w:val="004B581E"/>
    <w:rsid w:val="004C6363"/>
    <w:rsid w:val="004C7B84"/>
    <w:rsid w:val="004D626A"/>
    <w:rsid w:val="004D6FA4"/>
    <w:rsid w:val="004E24BF"/>
    <w:rsid w:val="004F5203"/>
    <w:rsid w:val="00500AB5"/>
    <w:rsid w:val="00500ED6"/>
    <w:rsid w:val="0050155A"/>
    <w:rsid w:val="00503747"/>
    <w:rsid w:val="005126A5"/>
    <w:rsid w:val="00514908"/>
    <w:rsid w:val="00515B1A"/>
    <w:rsid w:val="00523171"/>
    <w:rsid w:val="005258B1"/>
    <w:rsid w:val="00527BCB"/>
    <w:rsid w:val="00531C2C"/>
    <w:rsid w:val="00531C48"/>
    <w:rsid w:val="00541120"/>
    <w:rsid w:val="00546F20"/>
    <w:rsid w:val="00553637"/>
    <w:rsid w:val="00556E7B"/>
    <w:rsid w:val="005606DB"/>
    <w:rsid w:val="005725F6"/>
    <w:rsid w:val="00572D8B"/>
    <w:rsid w:val="005746D1"/>
    <w:rsid w:val="00574C1B"/>
    <w:rsid w:val="005752B5"/>
    <w:rsid w:val="005854BC"/>
    <w:rsid w:val="00597285"/>
    <w:rsid w:val="005A0FB1"/>
    <w:rsid w:val="005B3D31"/>
    <w:rsid w:val="005B4FD1"/>
    <w:rsid w:val="005B6035"/>
    <w:rsid w:val="005C0C63"/>
    <w:rsid w:val="005C203F"/>
    <w:rsid w:val="005D0662"/>
    <w:rsid w:val="005D2839"/>
    <w:rsid w:val="005D3BA2"/>
    <w:rsid w:val="005D5B7E"/>
    <w:rsid w:val="005E53D9"/>
    <w:rsid w:val="005E78CB"/>
    <w:rsid w:val="005F15B4"/>
    <w:rsid w:val="006012DD"/>
    <w:rsid w:val="00603D97"/>
    <w:rsid w:val="0060611B"/>
    <w:rsid w:val="006065AA"/>
    <w:rsid w:val="00611D80"/>
    <w:rsid w:val="00615C37"/>
    <w:rsid w:val="00615CF1"/>
    <w:rsid w:val="00617359"/>
    <w:rsid w:val="006200A2"/>
    <w:rsid w:val="006249E9"/>
    <w:rsid w:val="00631E76"/>
    <w:rsid w:val="00633C48"/>
    <w:rsid w:val="00635CF9"/>
    <w:rsid w:val="00636EA1"/>
    <w:rsid w:val="0064198E"/>
    <w:rsid w:val="00643598"/>
    <w:rsid w:val="006450E2"/>
    <w:rsid w:val="00645274"/>
    <w:rsid w:val="00645D5C"/>
    <w:rsid w:val="00657AF4"/>
    <w:rsid w:val="00674E5F"/>
    <w:rsid w:val="00674E83"/>
    <w:rsid w:val="006818BB"/>
    <w:rsid w:val="00684561"/>
    <w:rsid w:val="006921D9"/>
    <w:rsid w:val="0069398B"/>
    <w:rsid w:val="00694A16"/>
    <w:rsid w:val="00694BEB"/>
    <w:rsid w:val="006977A4"/>
    <w:rsid w:val="006A05E9"/>
    <w:rsid w:val="006A2A58"/>
    <w:rsid w:val="006B3313"/>
    <w:rsid w:val="006C70AF"/>
    <w:rsid w:val="006D2B8F"/>
    <w:rsid w:val="006D2F5E"/>
    <w:rsid w:val="006D2F8F"/>
    <w:rsid w:val="006D74D2"/>
    <w:rsid w:val="006E444E"/>
    <w:rsid w:val="006E44A0"/>
    <w:rsid w:val="006E6BA0"/>
    <w:rsid w:val="006E75B1"/>
    <w:rsid w:val="006F13C7"/>
    <w:rsid w:val="00703522"/>
    <w:rsid w:val="0070643E"/>
    <w:rsid w:val="00706A56"/>
    <w:rsid w:val="007073B0"/>
    <w:rsid w:val="00707980"/>
    <w:rsid w:val="0071187A"/>
    <w:rsid w:val="00712518"/>
    <w:rsid w:val="00715DE4"/>
    <w:rsid w:val="0071736E"/>
    <w:rsid w:val="00720CDC"/>
    <w:rsid w:val="007254F2"/>
    <w:rsid w:val="007264FA"/>
    <w:rsid w:val="00727CCF"/>
    <w:rsid w:val="00731055"/>
    <w:rsid w:val="007321F5"/>
    <w:rsid w:val="00736B2B"/>
    <w:rsid w:val="00740BF3"/>
    <w:rsid w:val="007410BA"/>
    <w:rsid w:val="00742C9B"/>
    <w:rsid w:val="0074465C"/>
    <w:rsid w:val="007520C2"/>
    <w:rsid w:val="007539FF"/>
    <w:rsid w:val="007555CA"/>
    <w:rsid w:val="00756033"/>
    <w:rsid w:val="00765B37"/>
    <w:rsid w:val="00765BB2"/>
    <w:rsid w:val="00765C4D"/>
    <w:rsid w:val="00767A7B"/>
    <w:rsid w:val="0077011A"/>
    <w:rsid w:val="00771F66"/>
    <w:rsid w:val="0077217A"/>
    <w:rsid w:val="00772D52"/>
    <w:rsid w:val="00774255"/>
    <w:rsid w:val="00774FAF"/>
    <w:rsid w:val="007752E1"/>
    <w:rsid w:val="00777370"/>
    <w:rsid w:val="007776DE"/>
    <w:rsid w:val="00777E9F"/>
    <w:rsid w:val="00783BF8"/>
    <w:rsid w:val="00785D37"/>
    <w:rsid w:val="007922F0"/>
    <w:rsid w:val="00793FCE"/>
    <w:rsid w:val="007961B7"/>
    <w:rsid w:val="00797E43"/>
    <w:rsid w:val="00797E97"/>
    <w:rsid w:val="007A1FC8"/>
    <w:rsid w:val="007A55B9"/>
    <w:rsid w:val="007A67B1"/>
    <w:rsid w:val="007B055F"/>
    <w:rsid w:val="007B4292"/>
    <w:rsid w:val="007C3A6D"/>
    <w:rsid w:val="007C67BD"/>
    <w:rsid w:val="007C7C3E"/>
    <w:rsid w:val="007D1D95"/>
    <w:rsid w:val="007D27E1"/>
    <w:rsid w:val="007D3F6E"/>
    <w:rsid w:val="007D73D6"/>
    <w:rsid w:val="007E2F1C"/>
    <w:rsid w:val="007E4D1B"/>
    <w:rsid w:val="007E726A"/>
    <w:rsid w:val="007E78DE"/>
    <w:rsid w:val="007F0684"/>
    <w:rsid w:val="007F0B34"/>
    <w:rsid w:val="007F12EB"/>
    <w:rsid w:val="007F1E59"/>
    <w:rsid w:val="007F4ECB"/>
    <w:rsid w:val="00800030"/>
    <w:rsid w:val="0080263C"/>
    <w:rsid w:val="00803DD7"/>
    <w:rsid w:val="00805235"/>
    <w:rsid w:val="008078E7"/>
    <w:rsid w:val="00812177"/>
    <w:rsid w:val="00814CE4"/>
    <w:rsid w:val="00816479"/>
    <w:rsid w:val="00821298"/>
    <w:rsid w:val="00825816"/>
    <w:rsid w:val="00831B52"/>
    <w:rsid w:val="0083288C"/>
    <w:rsid w:val="00835A34"/>
    <w:rsid w:val="00843252"/>
    <w:rsid w:val="008474FF"/>
    <w:rsid w:val="00850AA1"/>
    <w:rsid w:val="00851C52"/>
    <w:rsid w:val="0085398B"/>
    <w:rsid w:val="00862D03"/>
    <w:rsid w:val="00864BEF"/>
    <w:rsid w:val="00876204"/>
    <w:rsid w:val="00881BE3"/>
    <w:rsid w:val="00882633"/>
    <w:rsid w:val="00892327"/>
    <w:rsid w:val="008928A8"/>
    <w:rsid w:val="008A36CC"/>
    <w:rsid w:val="008A5DF2"/>
    <w:rsid w:val="008A79D0"/>
    <w:rsid w:val="008B1746"/>
    <w:rsid w:val="008B6CCA"/>
    <w:rsid w:val="008B6FC3"/>
    <w:rsid w:val="008B7115"/>
    <w:rsid w:val="008D346F"/>
    <w:rsid w:val="008E2DD6"/>
    <w:rsid w:val="008E4B1B"/>
    <w:rsid w:val="008F05F5"/>
    <w:rsid w:val="008F22A9"/>
    <w:rsid w:val="008F3FDB"/>
    <w:rsid w:val="008F6246"/>
    <w:rsid w:val="008F7611"/>
    <w:rsid w:val="008F7ADD"/>
    <w:rsid w:val="00901174"/>
    <w:rsid w:val="00907EC7"/>
    <w:rsid w:val="009150E0"/>
    <w:rsid w:val="00927297"/>
    <w:rsid w:val="009373CB"/>
    <w:rsid w:val="00937566"/>
    <w:rsid w:val="0095077C"/>
    <w:rsid w:val="00953F78"/>
    <w:rsid w:val="009556C0"/>
    <w:rsid w:val="00955F04"/>
    <w:rsid w:val="00955FF4"/>
    <w:rsid w:val="0095624E"/>
    <w:rsid w:val="0095683B"/>
    <w:rsid w:val="00960DF3"/>
    <w:rsid w:val="00960F74"/>
    <w:rsid w:val="00963C0A"/>
    <w:rsid w:val="00971698"/>
    <w:rsid w:val="00973293"/>
    <w:rsid w:val="0097399A"/>
    <w:rsid w:val="00976FCE"/>
    <w:rsid w:val="00980027"/>
    <w:rsid w:val="00984F26"/>
    <w:rsid w:val="009856D0"/>
    <w:rsid w:val="009904A5"/>
    <w:rsid w:val="00990BAA"/>
    <w:rsid w:val="009A162E"/>
    <w:rsid w:val="009B5885"/>
    <w:rsid w:val="009B7299"/>
    <w:rsid w:val="009B7D39"/>
    <w:rsid w:val="009C1140"/>
    <w:rsid w:val="009D05D7"/>
    <w:rsid w:val="009D43D9"/>
    <w:rsid w:val="009E25E2"/>
    <w:rsid w:val="009E4047"/>
    <w:rsid w:val="009F5BAE"/>
    <w:rsid w:val="009F5D57"/>
    <w:rsid w:val="00A01C4B"/>
    <w:rsid w:val="00A021CC"/>
    <w:rsid w:val="00A038CB"/>
    <w:rsid w:val="00A05533"/>
    <w:rsid w:val="00A12CF0"/>
    <w:rsid w:val="00A17B51"/>
    <w:rsid w:val="00A23781"/>
    <w:rsid w:val="00A377BC"/>
    <w:rsid w:val="00A40945"/>
    <w:rsid w:val="00A421B6"/>
    <w:rsid w:val="00A42EB5"/>
    <w:rsid w:val="00A45DA1"/>
    <w:rsid w:val="00A51094"/>
    <w:rsid w:val="00A5407B"/>
    <w:rsid w:val="00A60861"/>
    <w:rsid w:val="00A62C5E"/>
    <w:rsid w:val="00A62C9D"/>
    <w:rsid w:val="00A632C6"/>
    <w:rsid w:val="00A64C1C"/>
    <w:rsid w:val="00A70FFD"/>
    <w:rsid w:val="00A72341"/>
    <w:rsid w:val="00A725B9"/>
    <w:rsid w:val="00A76A01"/>
    <w:rsid w:val="00A84BD5"/>
    <w:rsid w:val="00A9074B"/>
    <w:rsid w:val="00A91ACA"/>
    <w:rsid w:val="00A94F5D"/>
    <w:rsid w:val="00A966E7"/>
    <w:rsid w:val="00A9699E"/>
    <w:rsid w:val="00AB0846"/>
    <w:rsid w:val="00AB1D88"/>
    <w:rsid w:val="00AB2092"/>
    <w:rsid w:val="00AB488D"/>
    <w:rsid w:val="00AB72E0"/>
    <w:rsid w:val="00AC11C7"/>
    <w:rsid w:val="00AC15E0"/>
    <w:rsid w:val="00AC4B9F"/>
    <w:rsid w:val="00AC59C9"/>
    <w:rsid w:val="00AD4D19"/>
    <w:rsid w:val="00AD798C"/>
    <w:rsid w:val="00AE097E"/>
    <w:rsid w:val="00AE0A89"/>
    <w:rsid w:val="00AF01F4"/>
    <w:rsid w:val="00AF220A"/>
    <w:rsid w:val="00AF5935"/>
    <w:rsid w:val="00B0104E"/>
    <w:rsid w:val="00B01DFE"/>
    <w:rsid w:val="00B076DD"/>
    <w:rsid w:val="00B10C23"/>
    <w:rsid w:val="00B145B3"/>
    <w:rsid w:val="00B14B24"/>
    <w:rsid w:val="00B3129F"/>
    <w:rsid w:val="00B31C23"/>
    <w:rsid w:val="00B37A3E"/>
    <w:rsid w:val="00B37FD2"/>
    <w:rsid w:val="00B4318B"/>
    <w:rsid w:val="00B4329F"/>
    <w:rsid w:val="00B436CD"/>
    <w:rsid w:val="00B44424"/>
    <w:rsid w:val="00B55BF2"/>
    <w:rsid w:val="00B572E0"/>
    <w:rsid w:val="00B64D42"/>
    <w:rsid w:val="00B70684"/>
    <w:rsid w:val="00B71C2D"/>
    <w:rsid w:val="00B72E09"/>
    <w:rsid w:val="00B734AA"/>
    <w:rsid w:val="00B7501F"/>
    <w:rsid w:val="00B76CBE"/>
    <w:rsid w:val="00B820A5"/>
    <w:rsid w:val="00B912D4"/>
    <w:rsid w:val="00B96892"/>
    <w:rsid w:val="00B97CE7"/>
    <w:rsid w:val="00BA257E"/>
    <w:rsid w:val="00BB01FB"/>
    <w:rsid w:val="00BB1E4D"/>
    <w:rsid w:val="00BC1AA9"/>
    <w:rsid w:val="00BC1F64"/>
    <w:rsid w:val="00BC57E2"/>
    <w:rsid w:val="00BC70E9"/>
    <w:rsid w:val="00BD6686"/>
    <w:rsid w:val="00BE2627"/>
    <w:rsid w:val="00BE3D36"/>
    <w:rsid w:val="00BE469D"/>
    <w:rsid w:val="00BF09AF"/>
    <w:rsid w:val="00BF275C"/>
    <w:rsid w:val="00BF2C9A"/>
    <w:rsid w:val="00BF6BDE"/>
    <w:rsid w:val="00C02794"/>
    <w:rsid w:val="00C10BAB"/>
    <w:rsid w:val="00C123E3"/>
    <w:rsid w:val="00C12BEA"/>
    <w:rsid w:val="00C204D2"/>
    <w:rsid w:val="00C20726"/>
    <w:rsid w:val="00C22D8F"/>
    <w:rsid w:val="00C31CB5"/>
    <w:rsid w:val="00C33B53"/>
    <w:rsid w:val="00C353D8"/>
    <w:rsid w:val="00C36358"/>
    <w:rsid w:val="00C40142"/>
    <w:rsid w:val="00C44A3B"/>
    <w:rsid w:val="00C527DB"/>
    <w:rsid w:val="00C63AA9"/>
    <w:rsid w:val="00C64EED"/>
    <w:rsid w:val="00C666BE"/>
    <w:rsid w:val="00C70C71"/>
    <w:rsid w:val="00C7534C"/>
    <w:rsid w:val="00C7576F"/>
    <w:rsid w:val="00C80EEE"/>
    <w:rsid w:val="00C84B0D"/>
    <w:rsid w:val="00C84DF6"/>
    <w:rsid w:val="00C856C0"/>
    <w:rsid w:val="00C8613C"/>
    <w:rsid w:val="00C869F5"/>
    <w:rsid w:val="00C9115E"/>
    <w:rsid w:val="00C91849"/>
    <w:rsid w:val="00C936ED"/>
    <w:rsid w:val="00C94794"/>
    <w:rsid w:val="00C96AE7"/>
    <w:rsid w:val="00CA1041"/>
    <w:rsid w:val="00CB1467"/>
    <w:rsid w:val="00CB1793"/>
    <w:rsid w:val="00CB2DE6"/>
    <w:rsid w:val="00CC2E04"/>
    <w:rsid w:val="00CC4B04"/>
    <w:rsid w:val="00CE0B37"/>
    <w:rsid w:val="00CE0EFC"/>
    <w:rsid w:val="00CE75E9"/>
    <w:rsid w:val="00CF1C7E"/>
    <w:rsid w:val="00CF2AB1"/>
    <w:rsid w:val="00CF5EFF"/>
    <w:rsid w:val="00D0146E"/>
    <w:rsid w:val="00D02C5F"/>
    <w:rsid w:val="00D03428"/>
    <w:rsid w:val="00D04912"/>
    <w:rsid w:val="00D05C7C"/>
    <w:rsid w:val="00D1353C"/>
    <w:rsid w:val="00D22C16"/>
    <w:rsid w:val="00D331ED"/>
    <w:rsid w:val="00D36292"/>
    <w:rsid w:val="00D42DDE"/>
    <w:rsid w:val="00D4345F"/>
    <w:rsid w:val="00D43BD7"/>
    <w:rsid w:val="00D45063"/>
    <w:rsid w:val="00D46124"/>
    <w:rsid w:val="00D47ABB"/>
    <w:rsid w:val="00D62156"/>
    <w:rsid w:val="00D63FE3"/>
    <w:rsid w:val="00D67034"/>
    <w:rsid w:val="00D6750B"/>
    <w:rsid w:val="00D7157C"/>
    <w:rsid w:val="00D735BB"/>
    <w:rsid w:val="00D73E3C"/>
    <w:rsid w:val="00D80EA1"/>
    <w:rsid w:val="00D90298"/>
    <w:rsid w:val="00D95329"/>
    <w:rsid w:val="00D97148"/>
    <w:rsid w:val="00DA5F5C"/>
    <w:rsid w:val="00DA7C29"/>
    <w:rsid w:val="00DB7AE4"/>
    <w:rsid w:val="00DB7D31"/>
    <w:rsid w:val="00DC146D"/>
    <w:rsid w:val="00DC6BA1"/>
    <w:rsid w:val="00DC729E"/>
    <w:rsid w:val="00DD0160"/>
    <w:rsid w:val="00DD4C4E"/>
    <w:rsid w:val="00DD7595"/>
    <w:rsid w:val="00DE2E07"/>
    <w:rsid w:val="00DF2476"/>
    <w:rsid w:val="00DF3936"/>
    <w:rsid w:val="00DF537A"/>
    <w:rsid w:val="00E02D4F"/>
    <w:rsid w:val="00E0317B"/>
    <w:rsid w:val="00E059BF"/>
    <w:rsid w:val="00E10070"/>
    <w:rsid w:val="00E145C1"/>
    <w:rsid w:val="00E161D5"/>
    <w:rsid w:val="00E16C65"/>
    <w:rsid w:val="00E20180"/>
    <w:rsid w:val="00E213E1"/>
    <w:rsid w:val="00E21867"/>
    <w:rsid w:val="00E2401E"/>
    <w:rsid w:val="00E26A89"/>
    <w:rsid w:val="00E327BE"/>
    <w:rsid w:val="00E42B63"/>
    <w:rsid w:val="00E6177A"/>
    <w:rsid w:val="00E6469B"/>
    <w:rsid w:val="00E663B9"/>
    <w:rsid w:val="00E7018B"/>
    <w:rsid w:val="00E7115A"/>
    <w:rsid w:val="00E71730"/>
    <w:rsid w:val="00E813C2"/>
    <w:rsid w:val="00E817CA"/>
    <w:rsid w:val="00E837BE"/>
    <w:rsid w:val="00E8516A"/>
    <w:rsid w:val="00E878F5"/>
    <w:rsid w:val="00E90A81"/>
    <w:rsid w:val="00E90E32"/>
    <w:rsid w:val="00E97588"/>
    <w:rsid w:val="00EC02D8"/>
    <w:rsid w:val="00EC40B9"/>
    <w:rsid w:val="00EC57F7"/>
    <w:rsid w:val="00ED27DD"/>
    <w:rsid w:val="00ED50D0"/>
    <w:rsid w:val="00ED7D64"/>
    <w:rsid w:val="00EE08A1"/>
    <w:rsid w:val="00EE3ECA"/>
    <w:rsid w:val="00EE6941"/>
    <w:rsid w:val="00EE793D"/>
    <w:rsid w:val="00EF0EF3"/>
    <w:rsid w:val="00EF2A58"/>
    <w:rsid w:val="00F051E8"/>
    <w:rsid w:val="00F12A05"/>
    <w:rsid w:val="00F21101"/>
    <w:rsid w:val="00F26768"/>
    <w:rsid w:val="00F5184B"/>
    <w:rsid w:val="00F57EB4"/>
    <w:rsid w:val="00F6312D"/>
    <w:rsid w:val="00F65C31"/>
    <w:rsid w:val="00F67360"/>
    <w:rsid w:val="00F708D9"/>
    <w:rsid w:val="00F70B94"/>
    <w:rsid w:val="00F71D1D"/>
    <w:rsid w:val="00F75B22"/>
    <w:rsid w:val="00F81A7C"/>
    <w:rsid w:val="00F8697D"/>
    <w:rsid w:val="00F87E28"/>
    <w:rsid w:val="00FA29D4"/>
    <w:rsid w:val="00FA66C4"/>
    <w:rsid w:val="00FA7381"/>
    <w:rsid w:val="00FB157E"/>
    <w:rsid w:val="00FB3FFB"/>
    <w:rsid w:val="00FC24B9"/>
    <w:rsid w:val="00FC6814"/>
    <w:rsid w:val="00FD2A5A"/>
    <w:rsid w:val="00FD72DB"/>
    <w:rsid w:val="00FE0BD5"/>
    <w:rsid w:val="00FE6E48"/>
    <w:rsid w:val="00FE7220"/>
    <w:rsid w:val="00FF2F0F"/>
    <w:rsid w:val="00FF453F"/>
    <w:rsid w:val="00FF5729"/>
    <w:rsid w:val="00FF608A"/>
    <w:rsid w:val="00FF60E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74F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57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7A1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8474FF"/>
  </w:style>
  <w:style w:type="character" w:styleId="Olstomnmnande">
    <w:name w:val="Unresolved Mention"/>
    <w:basedOn w:val="Standardstycketeckensnitt"/>
    <w:uiPriority w:val="99"/>
    <w:rsid w:val="00DB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F4D"/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67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s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3CDD-B34E-1D43-B6F1-5D26FB5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Samuel Lakén</cp:lastModifiedBy>
  <cp:revision>3</cp:revision>
  <cp:lastPrinted>2019-04-24T07:53:00Z</cp:lastPrinted>
  <dcterms:created xsi:type="dcterms:W3CDTF">2020-06-08T11:01:00Z</dcterms:created>
  <dcterms:modified xsi:type="dcterms:W3CDTF">2020-06-08T11:01:00Z</dcterms:modified>
</cp:coreProperties>
</file>