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9B77" w14:textId="77777777" w:rsidR="000B496F" w:rsidRPr="00B86D41" w:rsidRDefault="008845EE" w:rsidP="000B496F">
      <w:pPr>
        <w:overflowPunct w:val="0"/>
        <w:autoSpaceDE w:val="0"/>
        <w:autoSpaceDN w:val="0"/>
        <w:textAlignment w:val="baseline"/>
        <w:rPr>
          <w:rFonts w:ascii="Arial" w:hAnsi="Arial" w:cs="Arial"/>
          <w:b/>
          <w:bCs/>
          <w:caps/>
          <w:color w:val="2F9D70"/>
          <w:sz w:val="48"/>
          <w:szCs w:val="48"/>
          <w:lang w:val="en-GB"/>
        </w:rPr>
      </w:pPr>
      <w:r w:rsidRPr="00B86D41">
        <w:rPr>
          <w:rFonts w:ascii="Arial" w:hAnsi="Arial" w:cs="Arial"/>
          <w:b/>
          <w:bCs/>
          <w:caps/>
          <w:color w:val="2F9D70"/>
          <w:sz w:val="48"/>
          <w:szCs w:val="48"/>
          <w:lang w:val="en-GB"/>
        </w:rPr>
        <w:t xml:space="preserve">THE </w:t>
      </w:r>
      <w:r w:rsidR="00295B88" w:rsidRPr="00B86D41">
        <w:rPr>
          <w:rFonts w:ascii="Arial" w:hAnsi="Arial" w:cs="Arial"/>
          <w:b/>
          <w:bCs/>
          <w:caps/>
          <w:color w:val="2F9D70"/>
          <w:sz w:val="48"/>
          <w:szCs w:val="48"/>
          <w:lang w:val="en-GB"/>
        </w:rPr>
        <w:t>danish emergency relief fund</w:t>
      </w:r>
    </w:p>
    <w:p w14:paraId="1A0CF096" w14:textId="77777777" w:rsidR="000B496F" w:rsidRPr="00B86D41" w:rsidRDefault="00295B88" w:rsidP="000B496F">
      <w:pPr>
        <w:pStyle w:val="NoSpacing"/>
        <w:rPr>
          <w:rFonts w:ascii="Arial" w:hAnsi="Arial" w:cs="Arial"/>
          <w:b/>
          <w:bCs/>
          <w:caps/>
          <w:color w:val="5F497A"/>
          <w:sz w:val="48"/>
          <w:szCs w:val="48"/>
          <w:lang w:val="en-GB"/>
        </w:rPr>
      </w:pPr>
      <w:r w:rsidRPr="00B86D41">
        <w:rPr>
          <w:rFonts w:ascii="Arial" w:hAnsi="Arial" w:cs="Arial"/>
          <w:b/>
          <w:bCs/>
          <w:caps/>
          <w:color w:val="5F497A"/>
          <w:sz w:val="48"/>
          <w:szCs w:val="48"/>
          <w:lang w:val="en-GB"/>
        </w:rPr>
        <w:t>Alert note</w:t>
      </w:r>
    </w:p>
    <w:p w14:paraId="7D76617C" w14:textId="77777777" w:rsidR="000B496F" w:rsidRPr="00B86D41" w:rsidRDefault="000B496F" w:rsidP="000B496F">
      <w:pPr>
        <w:pStyle w:val="NoSpacing"/>
        <w:rPr>
          <w:rFonts w:ascii="Arial" w:hAnsi="Arial" w:cs="Arial"/>
          <w:b/>
          <w:sz w:val="26"/>
          <w:lang w:val="en-GB"/>
        </w:rPr>
      </w:pPr>
    </w:p>
    <w:p w14:paraId="4186DEB0" w14:textId="77777777" w:rsidR="008521B4" w:rsidRPr="00B86D41" w:rsidRDefault="008521B4" w:rsidP="008521B4">
      <w:pPr>
        <w:pStyle w:val="NoSpacing"/>
        <w:rPr>
          <w:rFonts w:ascii="Arial" w:hAnsi="Arial" w:cs="Arial"/>
          <w:b/>
          <w:sz w:val="26"/>
          <w:lang w:val="en-GB"/>
        </w:rPr>
      </w:pPr>
      <w:r w:rsidRPr="00B86D41">
        <w:rPr>
          <w:rFonts w:ascii="Arial" w:hAnsi="Arial" w:cs="Arial"/>
          <w:b/>
          <w:sz w:val="26"/>
          <w:lang w:val="en-GB"/>
        </w:rPr>
        <w:t xml:space="preserve">Guide to submission of </w:t>
      </w:r>
      <w:r w:rsidR="00295B88" w:rsidRPr="00B86D41">
        <w:rPr>
          <w:rFonts w:ascii="Arial" w:hAnsi="Arial" w:cs="Arial"/>
          <w:b/>
          <w:sz w:val="26"/>
          <w:lang w:val="en-GB"/>
        </w:rPr>
        <w:t>alert</w:t>
      </w:r>
      <w:r w:rsidRPr="00B86D41">
        <w:rPr>
          <w:rFonts w:ascii="Arial" w:hAnsi="Arial" w:cs="Arial"/>
          <w:b/>
          <w:sz w:val="26"/>
          <w:lang w:val="en-GB"/>
        </w:rPr>
        <w:t>s</w:t>
      </w:r>
    </w:p>
    <w:p w14:paraId="6E19DD87" w14:textId="77777777" w:rsidR="008521B4" w:rsidRPr="00B86D41" w:rsidRDefault="008521B4" w:rsidP="008521B4">
      <w:pPr>
        <w:pStyle w:val="NoSpacing"/>
        <w:rPr>
          <w:rFonts w:ascii="Arial" w:hAnsi="Arial" w:cs="Arial"/>
          <w:b/>
          <w:lang w:val="en-GB"/>
        </w:rPr>
      </w:pPr>
    </w:p>
    <w:p w14:paraId="71546AD8" w14:textId="77777777" w:rsidR="00713F56" w:rsidRPr="00B86D41" w:rsidRDefault="00713F56"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 xml:space="preserve">NB: Only Danish organization </w:t>
      </w:r>
      <w:r w:rsidR="005E3239" w:rsidRPr="00B86D41">
        <w:rPr>
          <w:rFonts w:ascii="Arial" w:hAnsi="Arial" w:cs="Arial"/>
          <w:bCs/>
          <w:color w:val="000000"/>
          <w:sz w:val="22"/>
          <w:szCs w:val="22"/>
          <w:lang w:val="en-GB"/>
        </w:rPr>
        <w:t>with</w:t>
      </w:r>
      <w:r w:rsidRPr="00B86D41">
        <w:rPr>
          <w:rFonts w:ascii="Arial" w:hAnsi="Arial" w:cs="Arial"/>
          <w:bCs/>
          <w:color w:val="000000"/>
          <w:sz w:val="22"/>
          <w:szCs w:val="22"/>
          <w:lang w:val="en-GB"/>
        </w:rPr>
        <w:t xml:space="preserve"> local presence</w:t>
      </w:r>
      <w:r w:rsidR="005E3239" w:rsidRPr="00B86D41">
        <w:rPr>
          <w:rFonts w:ascii="Arial" w:hAnsi="Arial" w:cs="Arial"/>
          <w:bCs/>
          <w:color w:val="000000"/>
          <w:sz w:val="22"/>
          <w:szCs w:val="22"/>
          <w:lang w:val="en-GB"/>
        </w:rPr>
        <w:t xml:space="preserve"> either through partner organisation</w:t>
      </w:r>
      <w:r w:rsidR="00B53E7F">
        <w:rPr>
          <w:rFonts w:ascii="Arial" w:hAnsi="Arial" w:cs="Arial"/>
          <w:bCs/>
          <w:color w:val="000000"/>
          <w:sz w:val="22"/>
          <w:szCs w:val="22"/>
          <w:lang w:val="en-GB"/>
        </w:rPr>
        <w:t>s</w:t>
      </w:r>
      <w:r w:rsidR="005E3239" w:rsidRPr="00B86D41">
        <w:rPr>
          <w:rFonts w:ascii="Arial" w:hAnsi="Arial" w:cs="Arial"/>
          <w:bCs/>
          <w:color w:val="000000"/>
          <w:sz w:val="22"/>
          <w:szCs w:val="22"/>
          <w:lang w:val="en-GB"/>
        </w:rPr>
        <w:t xml:space="preserve"> or own organisation</w:t>
      </w:r>
      <w:r w:rsidRPr="00B86D41">
        <w:rPr>
          <w:rFonts w:ascii="Arial" w:hAnsi="Arial" w:cs="Arial"/>
          <w:bCs/>
          <w:color w:val="000000"/>
          <w:sz w:val="22"/>
          <w:szCs w:val="22"/>
          <w:lang w:val="en-GB"/>
        </w:rPr>
        <w:t xml:space="preserve"> in the affected areas can raise an alert.</w:t>
      </w:r>
    </w:p>
    <w:p w14:paraId="4E93C266" w14:textId="77777777" w:rsidR="00702C0D" w:rsidRPr="00B86D41" w:rsidRDefault="00702C0D" w:rsidP="00295B88">
      <w:pPr>
        <w:autoSpaceDE w:val="0"/>
        <w:autoSpaceDN w:val="0"/>
        <w:adjustRightInd w:val="0"/>
        <w:rPr>
          <w:rFonts w:ascii="Arial" w:hAnsi="Arial" w:cs="Arial"/>
          <w:bCs/>
          <w:color w:val="000000"/>
          <w:sz w:val="22"/>
          <w:szCs w:val="22"/>
          <w:lang w:val="en-GB"/>
        </w:rPr>
      </w:pPr>
    </w:p>
    <w:p w14:paraId="1595AC7B" w14:textId="77777777" w:rsidR="00702C0D" w:rsidRPr="00B86D41" w:rsidRDefault="00702C0D"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Please read the Danish Emergency Relief Fund’s Funding G</w:t>
      </w:r>
      <w:bookmarkStart w:id="0" w:name="_GoBack"/>
      <w:bookmarkEnd w:id="0"/>
      <w:r w:rsidRPr="00B86D41">
        <w:rPr>
          <w:rFonts w:ascii="Arial" w:hAnsi="Arial" w:cs="Arial"/>
          <w:bCs/>
          <w:color w:val="000000"/>
          <w:sz w:val="22"/>
          <w:szCs w:val="22"/>
          <w:lang w:val="en-GB"/>
        </w:rPr>
        <w:t xml:space="preserve">uidelines before submitting an alert (the Funding Guidelines are available here: </w:t>
      </w:r>
      <w:hyperlink r:id="rId8" w:history="1">
        <w:r w:rsidRPr="00B86D41">
          <w:rPr>
            <w:rStyle w:val="Hyperlink"/>
            <w:rFonts w:ascii="Arial" w:hAnsi="Arial" w:cs="Arial"/>
            <w:bCs/>
            <w:sz w:val="22"/>
            <w:szCs w:val="22"/>
            <w:lang w:val="en-GB"/>
          </w:rPr>
          <w:t>www.cisu.dk/derf</w:t>
        </w:r>
      </w:hyperlink>
      <w:r w:rsidRPr="00B86D41">
        <w:rPr>
          <w:rFonts w:ascii="Arial" w:hAnsi="Arial" w:cs="Arial"/>
          <w:bCs/>
          <w:color w:val="000000"/>
          <w:sz w:val="22"/>
          <w:szCs w:val="22"/>
          <w:lang w:val="en-GB"/>
        </w:rPr>
        <w:t>)</w:t>
      </w:r>
    </w:p>
    <w:p w14:paraId="2A06B3F7" w14:textId="77777777" w:rsidR="00713F56" w:rsidRPr="00B86D41" w:rsidRDefault="00713F56" w:rsidP="00295B88">
      <w:pPr>
        <w:autoSpaceDE w:val="0"/>
        <w:autoSpaceDN w:val="0"/>
        <w:adjustRightInd w:val="0"/>
        <w:rPr>
          <w:rFonts w:ascii="Arial" w:hAnsi="Arial" w:cs="Arial"/>
          <w:b/>
          <w:bCs/>
          <w:color w:val="000000"/>
          <w:sz w:val="22"/>
          <w:szCs w:val="22"/>
          <w:lang w:val="en-GB"/>
        </w:rPr>
      </w:pPr>
    </w:p>
    <w:p w14:paraId="5E32D6EE" w14:textId="77777777" w:rsidR="00295B88" w:rsidRPr="00B86D41" w:rsidRDefault="00295B88" w:rsidP="00295B88">
      <w:pPr>
        <w:autoSpaceDE w:val="0"/>
        <w:autoSpaceDN w:val="0"/>
        <w:adjustRightInd w:val="0"/>
        <w:rPr>
          <w:rFonts w:ascii="Arial" w:hAnsi="Arial" w:cs="Arial"/>
          <w:b/>
          <w:bCs/>
          <w:color w:val="000000"/>
          <w:sz w:val="22"/>
          <w:szCs w:val="22"/>
          <w:lang w:val="en-GB"/>
        </w:rPr>
      </w:pPr>
      <w:r w:rsidRPr="00B86D41">
        <w:rPr>
          <w:rFonts w:ascii="Arial" w:hAnsi="Arial" w:cs="Arial"/>
          <w:b/>
          <w:bCs/>
          <w:color w:val="000000"/>
          <w:sz w:val="22"/>
          <w:szCs w:val="22"/>
          <w:lang w:val="en-GB"/>
        </w:rPr>
        <w:t xml:space="preserve">Instructions: </w:t>
      </w:r>
    </w:p>
    <w:p w14:paraId="5F6C5E3F" w14:textId="77777777" w:rsidR="00295B88" w:rsidRPr="00B86D41" w:rsidRDefault="00295B88"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To raise an alert please complete section A</w:t>
      </w:r>
      <w:r w:rsidR="00713F56" w:rsidRPr="00B86D41">
        <w:rPr>
          <w:rFonts w:ascii="Arial" w:hAnsi="Arial" w:cs="Arial"/>
          <w:bCs/>
          <w:color w:val="000000"/>
          <w:sz w:val="22"/>
          <w:szCs w:val="22"/>
          <w:lang w:val="en-GB"/>
        </w:rPr>
        <w:t xml:space="preserve">: </w:t>
      </w:r>
      <w:r w:rsidR="00713F56" w:rsidRPr="00B86D41">
        <w:rPr>
          <w:rFonts w:ascii="Arial" w:hAnsi="Arial" w:cs="Arial"/>
          <w:bCs/>
          <w:sz w:val="22"/>
          <w:szCs w:val="22"/>
          <w:lang w:val="en-GB"/>
        </w:rPr>
        <w:t>Basic information</w:t>
      </w:r>
    </w:p>
    <w:p w14:paraId="5B688568" w14:textId="77777777" w:rsidR="00295B88" w:rsidRPr="00B86D41" w:rsidRDefault="00295B88" w:rsidP="00295B88">
      <w:pPr>
        <w:autoSpaceDE w:val="0"/>
        <w:autoSpaceDN w:val="0"/>
        <w:adjustRightInd w:val="0"/>
        <w:rPr>
          <w:rFonts w:ascii="Arial" w:hAnsi="Arial" w:cs="Arial"/>
          <w:bCs/>
          <w:color w:val="000000"/>
          <w:sz w:val="22"/>
          <w:szCs w:val="22"/>
          <w:lang w:val="en-GB"/>
        </w:rPr>
      </w:pPr>
    </w:p>
    <w:p w14:paraId="53D2BD8C" w14:textId="77777777" w:rsidR="00295B88" w:rsidRPr="00B86D41" w:rsidRDefault="00295B88"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And</w:t>
      </w:r>
    </w:p>
    <w:p w14:paraId="56BE8ABC" w14:textId="77777777" w:rsidR="00295B88" w:rsidRPr="00B86D41" w:rsidRDefault="00295B88" w:rsidP="00295B88">
      <w:pPr>
        <w:pStyle w:val="ListParagraph"/>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B for rapid onset humanitarian crisis</w:t>
      </w:r>
    </w:p>
    <w:p w14:paraId="66DD3732" w14:textId="77777777" w:rsidR="00295B88" w:rsidRPr="00B86D41" w:rsidRDefault="00295B88" w:rsidP="00295B88">
      <w:pPr>
        <w:autoSpaceDE w:val="0"/>
        <w:autoSpaceDN w:val="0"/>
        <w:adjustRightInd w:val="0"/>
        <w:ind w:left="360"/>
        <w:rPr>
          <w:rFonts w:ascii="Arial" w:hAnsi="Arial" w:cs="Arial"/>
          <w:bCs/>
          <w:color w:val="000000"/>
          <w:sz w:val="22"/>
          <w:szCs w:val="22"/>
          <w:lang w:val="en-GB"/>
        </w:rPr>
      </w:pPr>
      <w:r w:rsidRPr="00B86D41">
        <w:rPr>
          <w:rFonts w:ascii="Arial" w:hAnsi="Arial" w:cs="Arial"/>
          <w:bCs/>
          <w:color w:val="000000"/>
          <w:sz w:val="22"/>
          <w:szCs w:val="22"/>
          <w:lang w:val="en-GB"/>
        </w:rPr>
        <w:t>or</w:t>
      </w:r>
    </w:p>
    <w:p w14:paraId="4F9B5E64" w14:textId="77777777" w:rsidR="00B86D41" w:rsidRPr="00B86D41" w:rsidRDefault="00295B88" w:rsidP="00B86D41">
      <w:pPr>
        <w:pStyle w:val="ListParagraph"/>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C for slow onset humanitarian crisis</w:t>
      </w:r>
    </w:p>
    <w:p w14:paraId="16810B61" w14:textId="77777777" w:rsidR="00B86D41" w:rsidRPr="00B86D41" w:rsidRDefault="00B86D41" w:rsidP="00B86D41">
      <w:pPr>
        <w:autoSpaceDE w:val="0"/>
        <w:autoSpaceDN w:val="0"/>
        <w:adjustRightInd w:val="0"/>
        <w:ind w:left="360"/>
        <w:rPr>
          <w:rFonts w:ascii="Arial" w:hAnsi="Arial" w:cs="Arial"/>
          <w:bCs/>
          <w:color w:val="000000"/>
          <w:sz w:val="22"/>
          <w:szCs w:val="22"/>
          <w:lang w:val="en-GB"/>
        </w:rPr>
      </w:pPr>
      <w:r w:rsidRPr="00B86D41">
        <w:rPr>
          <w:rFonts w:ascii="Arial" w:hAnsi="Arial" w:cs="Arial"/>
          <w:bCs/>
          <w:color w:val="000000"/>
          <w:sz w:val="22"/>
          <w:szCs w:val="22"/>
          <w:lang w:val="en-GB"/>
        </w:rPr>
        <w:t>or</w:t>
      </w:r>
    </w:p>
    <w:p w14:paraId="6F9E550A" w14:textId="77777777" w:rsidR="00295B88" w:rsidRPr="00B86D41" w:rsidRDefault="005E3239" w:rsidP="00295B88">
      <w:pPr>
        <w:pStyle w:val="ListParagraph"/>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D for</w:t>
      </w:r>
      <w:r w:rsidR="00295B88" w:rsidRPr="00B86D41">
        <w:rPr>
          <w:rFonts w:ascii="Arial" w:hAnsi="Arial" w:cs="Arial"/>
          <w:bCs/>
          <w:color w:val="000000"/>
          <w:sz w:val="22"/>
          <w:szCs w:val="22"/>
          <w:lang w:val="en-GB"/>
        </w:rPr>
        <w:t xml:space="preserve"> </w:t>
      </w:r>
      <w:r w:rsidR="00702C0D" w:rsidRPr="00B86D41">
        <w:rPr>
          <w:rFonts w:ascii="Arial" w:hAnsi="Arial" w:cs="Arial"/>
          <w:bCs/>
          <w:color w:val="000000"/>
          <w:sz w:val="22"/>
          <w:szCs w:val="22"/>
          <w:lang w:val="en-GB"/>
        </w:rPr>
        <w:t xml:space="preserve">spike in a </w:t>
      </w:r>
      <w:r w:rsidR="00295B88" w:rsidRPr="00B86D41">
        <w:rPr>
          <w:rFonts w:ascii="Arial" w:hAnsi="Arial" w:cs="Arial"/>
          <w:bCs/>
          <w:color w:val="000000"/>
          <w:sz w:val="22"/>
          <w:szCs w:val="22"/>
          <w:lang w:val="en-GB"/>
        </w:rPr>
        <w:t>protracted humanitarian crisis</w:t>
      </w:r>
    </w:p>
    <w:p w14:paraId="28314171" w14:textId="77777777" w:rsidR="00B86D41" w:rsidRPr="00B86D41" w:rsidRDefault="00B86D41" w:rsidP="00B86D41">
      <w:pPr>
        <w:autoSpaceDE w:val="0"/>
        <w:autoSpaceDN w:val="0"/>
        <w:adjustRightInd w:val="0"/>
        <w:rPr>
          <w:rFonts w:ascii="Arial" w:hAnsi="Arial" w:cs="Arial"/>
          <w:bCs/>
          <w:color w:val="000000"/>
          <w:sz w:val="22"/>
          <w:szCs w:val="22"/>
          <w:lang w:val="en-GB"/>
        </w:rPr>
      </w:pPr>
    </w:p>
    <w:p w14:paraId="04A8599B" w14:textId="77777777" w:rsidR="00B86D41" w:rsidRPr="00B86D41" w:rsidRDefault="00B86D41" w:rsidP="00B86D41">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Please note that the alert note must be completed with as much information as possible. CISU will need comprehensive information in order to assess the alert. However, do not hesitate to alert the DERF</w:t>
      </w:r>
      <w:r>
        <w:rPr>
          <w:rFonts w:ascii="Arial" w:hAnsi="Arial" w:cs="Arial"/>
          <w:bCs/>
          <w:color w:val="000000"/>
          <w:sz w:val="22"/>
          <w:szCs w:val="22"/>
          <w:lang w:val="en-GB"/>
        </w:rPr>
        <w:t xml:space="preserve"> even when information is limited.</w:t>
      </w:r>
    </w:p>
    <w:p w14:paraId="498242B6" w14:textId="77777777" w:rsidR="00295B88" w:rsidRPr="00B86D41" w:rsidRDefault="00295B88" w:rsidP="00295B88">
      <w:pPr>
        <w:autoSpaceDE w:val="0"/>
        <w:autoSpaceDN w:val="0"/>
        <w:adjustRightInd w:val="0"/>
        <w:rPr>
          <w:rFonts w:ascii="Arial" w:hAnsi="Arial" w:cs="Arial"/>
          <w:bCs/>
          <w:color w:val="000000"/>
          <w:sz w:val="22"/>
          <w:szCs w:val="22"/>
          <w:lang w:val="en-GB"/>
        </w:rPr>
      </w:pPr>
    </w:p>
    <w:p w14:paraId="25460AD3" w14:textId="77777777" w:rsidR="006F2600" w:rsidRPr="00B86D41" w:rsidRDefault="00295B88" w:rsidP="000342B4">
      <w:pPr>
        <w:autoSpaceDE w:val="0"/>
        <w:autoSpaceDN w:val="0"/>
        <w:adjustRightInd w:val="0"/>
        <w:rPr>
          <w:rFonts w:ascii="Arial" w:hAnsi="Arial" w:cs="Arial"/>
          <w:bCs/>
          <w:color w:val="000000"/>
          <w:sz w:val="22"/>
          <w:szCs w:val="22"/>
          <w:lang w:val="en-GB"/>
        </w:rPr>
      </w:pPr>
      <w:r w:rsidRPr="00441ED5">
        <w:rPr>
          <w:rFonts w:ascii="Arial" w:hAnsi="Arial" w:cs="Arial"/>
          <w:bCs/>
          <w:color w:val="000000"/>
          <w:sz w:val="22"/>
          <w:szCs w:val="22"/>
          <w:lang w:val="en-GB"/>
        </w:rPr>
        <w:t>When completed send</w:t>
      </w:r>
      <w:r w:rsidR="00713F56" w:rsidRPr="00441ED5">
        <w:rPr>
          <w:rFonts w:ascii="Arial" w:hAnsi="Arial" w:cs="Arial"/>
          <w:bCs/>
          <w:color w:val="000000"/>
          <w:sz w:val="22"/>
          <w:szCs w:val="22"/>
          <w:lang w:val="en-GB"/>
        </w:rPr>
        <w:t xml:space="preserve"> the alert and relevant documentation (should be described in section </w:t>
      </w:r>
      <w:r w:rsidR="006F2600" w:rsidRPr="00441ED5">
        <w:rPr>
          <w:rFonts w:ascii="Arial" w:hAnsi="Arial" w:cs="Arial"/>
          <w:bCs/>
          <w:color w:val="000000"/>
          <w:sz w:val="22"/>
          <w:szCs w:val="22"/>
          <w:lang w:val="en-GB"/>
        </w:rPr>
        <w:t>b</w:t>
      </w:r>
      <w:r w:rsidR="00441ED5" w:rsidRPr="00441ED5">
        <w:rPr>
          <w:rFonts w:ascii="Arial" w:hAnsi="Arial" w:cs="Arial"/>
          <w:bCs/>
          <w:color w:val="000000"/>
          <w:sz w:val="22"/>
          <w:szCs w:val="22"/>
          <w:lang w:val="en-GB"/>
        </w:rPr>
        <w:t>.3, c.3 or d.3</w:t>
      </w:r>
      <w:r w:rsidR="006F2600" w:rsidRPr="00441ED5">
        <w:rPr>
          <w:rFonts w:ascii="Arial" w:hAnsi="Arial" w:cs="Arial"/>
          <w:bCs/>
          <w:color w:val="000000"/>
          <w:sz w:val="22"/>
          <w:szCs w:val="22"/>
          <w:lang w:val="en-GB"/>
        </w:rPr>
        <w:t>)</w:t>
      </w:r>
      <w:r w:rsidRPr="00441ED5">
        <w:rPr>
          <w:rFonts w:ascii="Arial" w:hAnsi="Arial" w:cs="Arial"/>
          <w:bCs/>
          <w:color w:val="000000"/>
          <w:sz w:val="22"/>
          <w:szCs w:val="22"/>
          <w:lang w:val="en-GB"/>
        </w:rPr>
        <w:t xml:space="preserve"> to</w:t>
      </w:r>
      <w:r w:rsidR="00B86D41" w:rsidRPr="00441ED5">
        <w:rPr>
          <w:rFonts w:ascii="Arial" w:hAnsi="Arial" w:cs="Arial"/>
          <w:sz w:val="22"/>
          <w:szCs w:val="22"/>
          <w:lang w:val="en-GB"/>
        </w:rPr>
        <w:t xml:space="preserve"> </w:t>
      </w:r>
      <w:hyperlink r:id="rId9" w:history="1">
        <w:r w:rsidR="00B86D41" w:rsidRPr="00441ED5">
          <w:rPr>
            <w:rStyle w:val="Hyperlink"/>
            <w:rFonts w:ascii="Arial" w:hAnsi="Arial" w:cs="Arial"/>
            <w:sz w:val="22"/>
            <w:szCs w:val="22"/>
            <w:lang w:val="en-GB"/>
          </w:rPr>
          <w:t>derf@cisu.dk</w:t>
        </w:r>
      </w:hyperlink>
    </w:p>
    <w:p w14:paraId="0B19F7CE" w14:textId="77777777" w:rsidR="006F2600" w:rsidRPr="00B86D41" w:rsidRDefault="006F2600" w:rsidP="00295B88">
      <w:pPr>
        <w:autoSpaceDE w:val="0"/>
        <w:autoSpaceDN w:val="0"/>
        <w:adjustRightInd w:val="0"/>
        <w:rPr>
          <w:rFonts w:ascii="Arial" w:hAnsi="Arial" w:cs="Arial"/>
          <w:bCs/>
          <w:color w:val="000000"/>
          <w:sz w:val="22"/>
          <w:szCs w:val="22"/>
          <w:lang w:val="en-GB"/>
        </w:rPr>
      </w:pPr>
    </w:p>
    <w:tbl>
      <w:tblPr>
        <w:tblStyle w:val="TableGrid"/>
        <w:tblW w:w="0" w:type="auto"/>
        <w:tblLook w:val="04A0" w:firstRow="1" w:lastRow="0" w:firstColumn="1" w:lastColumn="0" w:noHBand="0" w:noVBand="1"/>
      </w:tblPr>
      <w:tblGrid>
        <w:gridCol w:w="9628"/>
      </w:tblGrid>
      <w:tr w:rsidR="006F2600" w:rsidRPr="008F3A39" w14:paraId="132CDD77" w14:textId="77777777" w:rsidTr="006F2600">
        <w:trPr>
          <w:trHeight w:val="1078"/>
        </w:trPr>
        <w:tc>
          <w:tcPr>
            <w:tcW w:w="9778" w:type="dxa"/>
          </w:tcPr>
          <w:p w14:paraId="7E444152" w14:textId="77777777" w:rsidR="006F2600" w:rsidRPr="00B86D41" w:rsidRDefault="006F2600" w:rsidP="006F2600">
            <w:pPr>
              <w:pStyle w:val="NoSpacing"/>
              <w:jc w:val="both"/>
              <w:rPr>
                <w:rFonts w:ascii="Arial" w:hAnsi="Arial" w:cs="Arial"/>
                <w:i/>
                <w:lang w:val="en-GB"/>
              </w:rPr>
            </w:pPr>
            <w:r w:rsidRPr="00B86D41">
              <w:rPr>
                <w:rFonts w:ascii="Arial" w:hAnsi="Arial" w:cs="Arial"/>
                <w:i/>
                <w:lang w:val="en-GB"/>
              </w:rPr>
              <w:t>Formalities regarding the alert text</w:t>
            </w:r>
            <w:r w:rsidR="00B86D41">
              <w:rPr>
                <w:rFonts w:ascii="Arial" w:hAnsi="Arial" w:cs="Arial"/>
                <w:i/>
                <w:lang w:val="en-GB"/>
              </w:rPr>
              <w:t xml:space="preserve"> (section </w:t>
            </w:r>
            <w:r w:rsidRPr="00B86D41">
              <w:rPr>
                <w:rFonts w:ascii="Arial" w:hAnsi="Arial" w:cs="Arial"/>
                <w:i/>
                <w:lang w:val="en-GB"/>
              </w:rPr>
              <w:t>b</w:t>
            </w:r>
            <w:r w:rsidR="00B86D41">
              <w:rPr>
                <w:rFonts w:ascii="Arial" w:hAnsi="Arial" w:cs="Arial"/>
                <w:i/>
                <w:lang w:val="en-GB"/>
              </w:rPr>
              <w:t>, c or d</w:t>
            </w:r>
            <w:r w:rsidRPr="00B86D41">
              <w:rPr>
                <w:rFonts w:ascii="Arial" w:hAnsi="Arial" w:cs="Arial"/>
                <w:i/>
                <w:lang w:val="en-GB"/>
              </w:rPr>
              <w:t>):</w:t>
            </w:r>
          </w:p>
          <w:p w14:paraId="1B8ADC6E" w14:textId="77777777" w:rsidR="006F2600" w:rsidRPr="00B86D41" w:rsidRDefault="006F2600" w:rsidP="006F2600">
            <w:pPr>
              <w:pStyle w:val="NoSpacing"/>
              <w:numPr>
                <w:ilvl w:val="0"/>
                <w:numId w:val="32"/>
              </w:numPr>
              <w:jc w:val="both"/>
              <w:rPr>
                <w:rFonts w:ascii="Arial" w:hAnsi="Arial" w:cs="Arial"/>
                <w:i/>
                <w:lang w:val="en-GB"/>
              </w:rPr>
            </w:pPr>
            <w:r w:rsidRPr="00B86D41">
              <w:rPr>
                <w:rFonts w:ascii="Arial" w:hAnsi="Arial" w:cs="Arial"/>
                <w:i/>
                <w:lang w:val="en-GB"/>
              </w:rPr>
              <w:t>NUMBER OF PAGES: The text must not take up more than 1</w:t>
            </w:r>
            <w:r w:rsidR="00B86D41">
              <w:rPr>
                <w:rFonts w:ascii="Arial" w:hAnsi="Arial" w:cs="Arial"/>
                <w:i/>
                <w:lang w:val="en-GB"/>
              </w:rPr>
              <w:t>,5</w:t>
            </w:r>
            <w:r w:rsidRPr="00B86D41">
              <w:rPr>
                <w:rFonts w:ascii="Arial" w:hAnsi="Arial" w:cs="Arial"/>
                <w:i/>
                <w:lang w:val="en-GB"/>
              </w:rPr>
              <w:t xml:space="preserve"> pages (Arial, font size 11, line spacing 1.0, margins: top 3 cm, bottom 3 cm, right 2 cm and left 2 cm). Alerts exceeding this length will be rejected.</w:t>
            </w:r>
          </w:p>
          <w:p w14:paraId="39372255" w14:textId="77777777" w:rsidR="006F2600" w:rsidRPr="00B86D41" w:rsidRDefault="006F2600" w:rsidP="006F2600">
            <w:pPr>
              <w:pStyle w:val="NoSpacing"/>
              <w:numPr>
                <w:ilvl w:val="0"/>
                <w:numId w:val="32"/>
              </w:numPr>
              <w:jc w:val="both"/>
              <w:rPr>
                <w:rFonts w:ascii="Arial" w:hAnsi="Arial" w:cs="Arial"/>
                <w:i/>
                <w:lang w:val="en-GB"/>
              </w:rPr>
            </w:pPr>
            <w:r w:rsidRPr="00B86D41">
              <w:rPr>
                <w:rFonts w:ascii="Arial" w:hAnsi="Arial" w:cs="Arial"/>
                <w:i/>
                <w:lang w:val="en-GB"/>
              </w:rPr>
              <w:t>LANGUAGE: The text can only be submitted to CISU in English.</w:t>
            </w:r>
          </w:p>
        </w:tc>
      </w:tr>
    </w:tbl>
    <w:p w14:paraId="3B38D5C1" w14:textId="77777777" w:rsidR="006F2600" w:rsidRPr="00B86D41" w:rsidRDefault="006F2600" w:rsidP="00295B88">
      <w:pPr>
        <w:autoSpaceDE w:val="0"/>
        <w:autoSpaceDN w:val="0"/>
        <w:adjustRightInd w:val="0"/>
        <w:rPr>
          <w:rFonts w:ascii="Arial" w:hAnsi="Arial" w:cs="Arial"/>
          <w:bCs/>
          <w:color w:val="000000"/>
          <w:sz w:val="22"/>
          <w:szCs w:val="22"/>
          <w:lang w:val="en-GB"/>
        </w:rPr>
      </w:pPr>
    </w:p>
    <w:p w14:paraId="0E6D1772" w14:textId="77777777" w:rsidR="00295B88" w:rsidRPr="00B86D41" w:rsidRDefault="00295B88" w:rsidP="00295B88">
      <w:pPr>
        <w:autoSpaceDE w:val="0"/>
        <w:autoSpaceDN w:val="0"/>
        <w:adjustRightInd w:val="0"/>
        <w:rPr>
          <w:rFonts w:ascii="Arial" w:hAnsi="Arial" w:cs="Arial"/>
          <w:b/>
          <w:bCs/>
          <w:color w:val="000000"/>
          <w:sz w:val="22"/>
          <w:szCs w:val="22"/>
          <w:lang w:val="en-GB"/>
        </w:rPr>
      </w:pPr>
    </w:p>
    <w:p w14:paraId="0A292B16" w14:textId="77777777" w:rsidR="00713F56" w:rsidRPr="00B86D41" w:rsidRDefault="00713F56" w:rsidP="00295B88">
      <w:pPr>
        <w:pStyle w:val="Default"/>
        <w:rPr>
          <w:b/>
          <w:bCs/>
          <w:sz w:val="22"/>
          <w:szCs w:val="22"/>
          <w:lang w:val="en-GB"/>
        </w:rPr>
      </w:pPr>
      <w:r w:rsidRPr="00B86D41">
        <w:rPr>
          <w:b/>
          <w:bCs/>
          <w:sz w:val="22"/>
          <w:szCs w:val="22"/>
          <w:lang w:val="en-GB"/>
        </w:rPr>
        <w:t>Section A: Basic information</w:t>
      </w:r>
    </w:p>
    <w:p w14:paraId="6866A715" w14:textId="77777777" w:rsidR="00713F56" w:rsidRPr="00B86D41" w:rsidRDefault="00713F56" w:rsidP="00295B88">
      <w:pPr>
        <w:pStyle w:val="Default"/>
        <w:rPr>
          <w:b/>
          <w:bCs/>
          <w:sz w:val="22"/>
          <w:szCs w:val="22"/>
          <w:lang w:val="en-GB"/>
        </w:rPr>
      </w:pPr>
    </w:p>
    <w:tbl>
      <w:tblPr>
        <w:tblStyle w:val="TableGrid"/>
        <w:tblW w:w="10031" w:type="dxa"/>
        <w:tblLook w:val="04A0" w:firstRow="1" w:lastRow="0" w:firstColumn="1" w:lastColumn="0" w:noHBand="0" w:noVBand="1"/>
      </w:tblPr>
      <w:tblGrid>
        <w:gridCol w:w="2376"/>
        <w:gridCol w:w="7655"/>
      </w:tblGrid>
      <w:tr w:rsidR="00713F56" w:rsidRPr="008F3A39" w14:paraId="6B1EB619" w14:textId="77777777" w:rsidTr="00713F56">
        <w:tc>
          <w:tcPr>
            <w:tcW w:w="2376" w:type="dxa"/>
          </w:tcPr>
          <w:p w14:paraId="4524C465" w14:textId="77777777" w:rsidR="00713F56" w:rsidRPr="00B86D41" w:rsidRDefault="00713F56" w:rsidP="00295B88">
            <w:pPr>
              <w:pStyle w:val="Default"/>
              <w:rPr>
                <w:bCs/>
                <w:sz w:val="22"/>
                <w:szCs w:val="22"/>
                <w:lang w:val="en-GB"/>
              </w:rPr>
            </w:pPr>
            <w:r w:rsidRPr="00B86D41">
              <w:rPr>
                <w:bCs/>
                <w:sz w:val="22"/>
                <w:szCs w:val="22"/>
                <w:lang w:val="en-GB"/>
              </w:rPr>
              <w:t>Organisation:</w:t>
            </w:r>
          </w:p>
          <w:p w14:paraId="2E8F2285" w14:textId="77777777" w:rsidR="00713F56" w:rsidRPr="00B86D41" w:rsidRDefault="00713F56" w:rsidP="00295B88">
            <w:pPr>
              <w:pStyle w:val="Default"/>
              <w:rPr>
                <w:bCs/>
                <w:sz w:val="22"/>
                <w:szCs w:val="22"/>
                <w:lang w:val="en-GB"/>
              </w:rPr>
            </w:pPr>
          </w:p>
        </w:tc>
        <w:tc>
          <w:tcPr>
            <w:tcW w:w="7655" w:type="dxa"/>
          </w:tcPr>
          <w:p w14:paraId="442C1B43" w14:textId="77777777" w:rsidR="00713F56" w:rsidRPr="00441ED5" w:rsidRDefault="00684770" w:rsidP="00295B88">
            <w:pPr>
              <w:pStyle w:val="Default"/>
              <w:rPr>
                <w:bCs/>
                <w:i/>
                <w:sz w:val="22"/>
                <w:szCs w:val="22"/>
                <w:lang w:val="en-GB"/>
              </w:rPr>
            </w:pPr>
            <w:r>
              <w:rPr>
                <w:bCs/>
                <w:i/>
                <w:sz w:val="22"/>
                <w:szCs w:val="22"/>
                <w:lang w:val="en-GB"/>
              </w:rPr>
              <w:t>DIGNITY – Danish Institute Against Torture</w:t>
            </w:r>
          </w:p>
        </w:tc>
      </w:tr>
      <w:tr w:rsidR="00713F56" w:rsidRPr="004F5BD0" w14:paraId="2C035289" w14:textId="77777777" w:rsidTr="00713F56">
        <w:tc>
          <w:tcPr>
            <w:tcW w:w="2376" w:type="dxa"/>
          </w:tcPr>
          <w:p w14:paraId="143CD858" w14:textId="77777777" w:rsidR="00713F56" w:rsidRPr="00B86D41" w:rsidRDefault="00713F56" w:rsidP="00295B88">
            <w:pPr>
              <w:pStyle w:val="Default"/>
              <w:rPr>
                <w:bCs/>
                <w:sz w:val="22"/>
                <w:szCs w:val="22"/>
                <w:lang w:val="en-GB"/>
              </w:rPr>
            </w:pPr>
            <w:r w:rsidRPr="00B86D41">
              <w:rPr>
                <w:bCs/>
                <w:sz w:val="22"/>
                <w:szCs w:val="22"/>
                <w:lang w:val="en-GB"/>
              </w:rPr>
              <w:t>Contact person</w:t>
            </w:r>
            <w:r w:rsidR="005E3239" w:rsidRPr="00B86D41">
              <w:rPr>
                <w:bCs/>
                <w:sz w:val="22"/>
                <w:szCs w:val="22"/>
                <w:lang w:val="en-GB"/>
              </w:rPr>
              <w:t xml:space="preserve"> name</w:t>
            </w:r>
            <w:r w:rsidRPr="00B86D41">
              <w:rPr>
                <w:bCs/>
                <w:sz w:val="22"/>
                <w:szCs w:val="22"/>
                <w:lang w:val="en-GB"/>
              </w:rPr>
              <w:t>:</w:t>
            </w:r>
          </w:p>
          <w:p w14:paraId="7D4453CC" w14:textId="77777777" w:rsidR="00713F56" w:rsidRPr="00B86D41" w:rsidRDefault="00713F56" w:rsidP="00295B88">
            <w:pPr>
              <w:pStyle w:val="Default"/>
              <w:rPr>
                <w:bCs/>
                <w:sz w:val="22"/>
                <w:szCs w:val="22"/>
                <w:lang w:val="en-GB"/>
              </w:rPr>
            </w:pPr>
          </w:p>
        </w:tc>
        <w:tc>
          <w:tcPr>
            <w:tcW w:w="7655" w:type="dxa"/>
          </w:tcPr>
          <w:p w14:paraId="679AD4CE" w14:textId="62233E98" w:rsidR="004F5BD0" w:rsidRDefault="004F5BD0" w:rsidP="00295B88">
            <w:pPr>
              <w:pStyle w:val="Default"/>
              <w:rPr>
                <w:bCs/>
                <w:sz w:val="22"/>
                <w:szCs w:val="22"/>
                <w:lang w:val="en-GB"/>
              </w:rPr>
            </w:pPr>
            <w:r w:rsidRPr="004F5BD0">
              <w:rPr>
                <w:bCs/>
                <w:sz w:val="22"/>
                <w:szCs w:val="22"/>
                <w:lang w:val="en-GB"/>
              </w:rPr>
              <w:t xml:space="preserve">Giorgio Caracciolo </w:t>
            </w:r>
          </w:p>
          <w:p w14:paraId="414FC347" w14:textId="61E9CD6C" w:rsidR="00713F56" w:rsidRPr="00B86D41" w:rsidRDefault="00713F56" w:rsidP="00295B88">
            <w:pPr>
              <w:pStyle w:val="Default"/>
              <w:rPr>
                <w:bCs/>
                <w:sz w:val="22"/>
                <w:szCs w:val="22"/>
                <w:lang w:val="en-GB"/>
              </w:rPr>
            </w:pPr>
          </w:p>
        </w:tc>
      </w:tr>
      <w:tr w:rsidR="00B86D41" w:rsidRPr="00B86D41" w14:paraId="41C206A0" w14:textId="77777777" w:rsidTr="00713F56">
        <w:tc>
          <w:tcPr>
            <w:tcW w:w="2376" w:type="dxa"/>
          </w:tcPr>
          <w:p w14:paraId="16822026" w14:textId="77777777" w:rsidR="00B86D41" w:rsidRDefault="00441ED5" w:rsidP="00441ED5">
            <w:pPr>
              <w:pStyle w:val="Default"/>
              <w:rPr>
                <w:bCs/>
                <w:sz w:val="22"/>
                <w:szCs w:val="22"/>
                <w:lang w:val="en-GB"/>
              </w:rPr>
            </w:pPr>
            <w:r w:rsidRPr="00B86D41">
              <w:rPr>
                <w:bCs/>
                <w:sz w:val="22"/>
                <w:szCs w:val="22"/>
                <w:lang w:val="en-GB"/>
              </w:rPr>
              <w:t>Contact person position</w:t>
            </w:r>
            <w:r>
              <w:rPr>
                <w:bCs/>
                <w:sz w:val="22"/>
                <w:szCs w:val="22"/>
                <w:lang w:val="en-GB"/>
              </w:rPr>
              <w:t>:</w:t>
            </w:r>
          </w:p>
          <w:p w14:paraId="19180522" w14:textId="77777777" w:rsidR="00441ED5" w:rsidRPr="00B86D41" w:rsidRDefault="00441ED5" w:rsidP="00441ED5">
            <w:pPr>
              <w:pStyle w:val="Default"/>
              <w:rPr>
                <w:bCs/>
                <w:sz w:val="22"/>
                <w:szCs w:val="22"/>
                <w:lang w:val="en-GB"/>
              </w:rPr>
            </w:pPr>
          </w:p>
        </w:tc>
        <w:tc>
          <w:tcPr>
            <w:tcW w:w="7655" w:type="dxa"/>
          </w:tcPr>
          <w:p w14:paraId="4989AD16" w14:textId="04B9ACB5" w:rsidR="00B86D41" w:rsidRPr="00B86D41" w:rsidRDefault="004F5BD0" w:rsidP="00295B88">
            <w:pPr>
              <w:pStyle w:val="Default"/>
              <w:rPr>
                <w:bCs/>
                <w:sz w:val="22"/>
                <w:szCs w:val="22"/>
                <w:lang w:val="en-GB"/>
              </w:rPr>
            </w:pPr>
            <w:r>
              <w:rPr>
                <w:bCs/>
                <w:sz w:val="22"/>
                <w:szCs w:val="22"/>
                <w:lang w:val="en-GB"/>
              </w:rPr>
              <w:t>Senior Regional Manager</w:t>
            </w:r>
          </w:p>
        </w:tc>
      </w:tr>
      <w:tr w:rsidR="00713F56" w:rsidRPr="004F5BD0" w14:paraId="4BB48BF8" w14:textId="77777777" w:rsidTr="00713F56">
        <w:tc>
          <w:tcPr>
            <w:tcW w:w="2376" w:type="dxa"/>
          </w:tcPr>
          <w:p w14:paraId="4B84F59A" w14:textId="77777777" w:rsidR="00713F56" w:rsidRPr="00B86D41" w:rsidRDefault="00713F56" w:rsidP="00295B88">
            <w:pPr>
              <w:pStyle w:val="Default"/>
              <w:rPr>
                <w:bCs/>
                <w:sz w:val="22"/>
                <w:szCs w:val="22"/>
                <w:lang w:val="en-GB"/>
              </w:rPr>
            </w:pPr>
            <w:r w:rsidRPr="00B86D41">
              <w:rPr>
                <w:bCs/>
                <w:sz w:val="22"/>
                <w:szCs w:val="22"/>
                <w:lang w:val="en-GB"/>
              </w:rPr>
              <w:t>Contact person’s email:</w:t>
            </w:r>
          </w:p>
          <w:p w14:paraId="46CEE7BE" w14:textId="77777777" w:rsidR="00713F56" w:rsidRPr="00B86D41" w:rsidRDefault="00713F56" w:rsidP="00295B88">
            <w:pPr>
              <w:pStyle w:val="Default"/>
              <w:rPr>
                <w:bCs/>
                <w:sz w:val="22"/>
                <w:szCs w:val="22"/>
                <w:lang w:val="en-GB"/>
              </w:rPr>
            </w:pPr>
          </w:p>
        </w:tc>
        <w:tc>
          <w:tcPr>
            <w:tcW w:w="7655" w:type="dxa"/>
          </w:tcPr>
          <w:p w14:paraId="0A9D32DA" w14:textId="32300647" w:rsidR="00713F56" w:rsidRPr="00B86D41" w:rsidRDefault="006422AE" w:rsidP="00295B88">
            <w:pPr>
              <w:pStyle w:val="Default"/>
              <w:rPr>
                <w:bCs/>
                <w:sz w:val="22"/>
                <w:szCs w:val="22"/>
                <w:lang w:val="en-GB"/>
              </w:rPr>
            </w:pPr>
            <w:r>
              <w:rPr>
                <w:bCs/>
                <w:sz w:val="22"/>
                <w:szCs w:val="22"/>
                <w:lang w:val="en-GB"/>
              </w:rPr>
              <w:t>gca</w:t>
            </w:r>
            <w:r w:rsidR="004F5BD0" w:rsidRPr="004F5BD0">
              <w:rPr>
                <w:bCs/>
                <w:sz w:val="22"/>
                <w:szCs w:val="22"/>
                <w:lang w:val="en-GB"/>
              </w:rPr>
              <w:t>@dignity.dk</w:t>
            </w:r>
          </w:p>
        </w:tc>
      </w:tr>
      <w:tr w:rsidR="00B86D41" w:rsidRPr="00B86D41" w14:paraId="40DA1B5B" w14:textId="77777777" w:rsidTr="00713F56">
        <w:tc>
          <w:tcPr>
            <w:tcW w:w="2376" w:type="dxa"/>
          </w:tcPr>
          <w:p w14:paraId="686A7A77" w14:textId="77777777" w:rsidR="00B86D41" w:rsidRPr="00B86D41" w:rsidRDefault="00B86D41" w:rsidP="00B86D41">
            <w:pPr>
              <w:pStyle w:val="Default"/>
              <w:rPr>
                <w:bCs/>
                <w:sz w:val="22"/>
                <w:szCs w:val="22"/>
                <w:lang w:val="en-GB"/>
              </w:rPr>
            </w:pPr>
            <w:r w:rsidRPr="00B86D41">
              <w:rPr>
                <w:bCs/>
                <w:sz w:val="22"/>
                <w:szCs w:val="22"/>
                <w:lang w:val="en-GB"/>
              </w:rPr>
              <w:t xml:space="preserve">Contact person’s </w:t>
            </w:r>
            <w:proofErr w:type="spellStart"/>
            <w:r w:rsidRPr="00B86D41">
              <w:rPr>
                <w:bCs/>
                <w:sz w:val="22"/>
                <w:szCs w:val="22"/>
                <w:lang w:val="en-GB"/>
              </w:rPr>
              <w:t>tlf</w:t>
            </w:r>
            <w:proofErr w:type="spellEnd"/>
            <w:r w:rsidRPr="00B86D41">
              <w:rPr>
                <w:bCs/>
                <w:sz w:val="22"/>
                <w:szCs w:val="22"/>
                <w:lang w:val="en-GB"/>
              </w:rPr>
              <w:t>:</w:t>
            </w:r>
          </w:p>
          <w:p w14:paraId="57E90B1C" w14:textId="77777777" w:rsidR="00B86D41" w:rsidRPr="00B86D41" w:rsidRDefault="00B86D41" w:rsidP="00295B88">
            <w:pPr>
              <w:pStyle w:val="Default"/>
              <w:rPr>
                <w:bCs/>
                <w:sz w:val="22"/>
                <w:szCs w:val="22"/>
                <w:lang w:val="en-GB"/>
              </w:rPr>
            </w:pPr>
          </w:p>
        </w:tc>
        <w:tc>
          <w:tcPr>
            <w:tcW w:w="7655" w:type="dxa"/>
          </w:tcPr>
          <w:p w14:paraId="225C0FE2" w14:textId="37CA8CB1" w:rsidR="00B86D41" w:rsidRPr="00B86D41" w:rsidRDefault="004F5BD0" w:rsidP="00295B88">
            <w:pPr>
              <w:pStyle w:val="Default"/>
              <w:rPr>
                <w:bCs/>
                <w:sz w:val="22"/>
                <w:szCs w:val="22"/>
                <w:lang w:val="en-GB"/>
              </w:rPr>
            </w:pPr>
            <w:r>
              <w:rPr>
                <w:bCs/>
                <w:sz w:val="22"/>
                <w:szCs w:val="22"/>
                <w:lang w:val="en-GB"/>
              </w:rPr>
              <w:t>+45 60109413</w:t>
            </w:r>
          </w:p>
        </w:tc>
      </w:tr>
      <w:tr w:rsidR="00713F56" w:rsidRPr="00B86D41" w14:paraId="65A957B3" w14:textId="77777777" w:rsidTr="00713F56">
        <w:tc>
          <w:tcPr>
            <w:tcW w:w="2376" w:type="dxa"/>
          </w:tcPr>
          <w:p w14:paraId="0A584C20" w14:textId="77777777" w:rsidR="00B86D41" w:rsidRPr="00B86D41" w:rsidRDefault="00B86D41" w:rsidP="00B86D41">
            <w:pPr>
              <w:pStyle w:val="Default"/>
              <w:rPr>
                <w:bCs/>
                <w:sz w:val="22"/>
                <w:szCs w:val="22"/>
                <w:lang w:val="en-GB"/>
              </w:rPr>
            </w:pPr>
            <w:r w:rsidRPr="00B86D41">
              <w:rPr>
                <w:bCs/>
                <w:sz w:val="22"/>
                <w:szCs w:val="22"/>
                <w:lang w:val="en-GB"/>
              </w:rPr>
              <w:t>Contact person’s skype address:</w:t>
            </w:r>
          </w:p>
          <w:p w14:paraId="786D27D6" w14:textId="77777777" w:rsidR="00713F56" w:rsidRPr="00B86D41" w:rsidRDefault="00713F56" w:rsidP="00713F56">
            <w:pPr>
              <w:pStyle w:val="Default"/>
              <w:rPr>
                <w:bCs/>
                <w:sz w:val="22"/>
                <w:szCs w:val="22"/>
                <w:lang w:val="en-GB"/>
              </w:rPr>
            </w:pPr>
          </w:p>
        </w:tc>
        <w:tc>
          <w:tcPr>
            <w:tcW w:w="7655" w:type="dxa"/>
          </w:tcPr>
          <w:p w14:paraId="0E9E3023" w14:textId="77777777" w:rsidR="00713F56" w:rsidRPr="00B86D41" w:rsidRDefault="00713F56" w:rsidP="00295B88">
            <w:pPr>
              <w:pStyle w:val="Default"/>
              <w:rPr>
                <w:bCs/>
                <w:sz w:val="22"/>
                <w:szCs w:val="22"/>
                <w:lang w:val="en-GB"/>
              </w:rPr>
            </w:pPr>
          </w:p>
        </w:tc>
      </w:tr>
      <w:tr w:rsidR="008C1FB3" w:rsidRPr="008F3A39" w14:paraId="79415967" w14:textId="77777777" w:rsidTr="003573D2">
        <w:trPr>
          <w:trHeight w:val="779"/>
        </w:trPr>
        <w:tc>
          <w:tcPr>
            <w:tcW w:w="2376" w:type="dxa"/>
          </w:tcPr>
          <w:p w14:paraId="2C965594" w14:textId="77777777" w:rsidR="008C1FB3" w:rsidRPr="00B86D41" w:rsidRDefault="008C1FB3" w:rsidP="00295B88">
            <w:pPr>
              <w:pStyle w:val="Default"/>
              <w:rPr>
                <w:bCs/>
                <w:sz w:val="22"/>
                <w:szCs w:val="22"/>
                <w:lang w:val="en-GB"/>
              </w:rPr>
            </w:pPr>
            <w:r w:rsidRPr="00B86D41">
              <w:rPr>
                <w:bCs/>
                <w:sz w:val="22"/>
                <w:szCs w:val="22"/>
                <w:lang w:val="en-GB"/>
              </w:rPr>
              <w:t xml:space="preserve">Type of </w:t>
            </w:r>
            <w:r w:rsidR="006F5DDF">
              <w:rPr>
                <w:bCs/>
                <w:sz w:val="22"/>
                <w:szCs w:val="22"/>
                <w:lang w:val="en-GB"/>
              </w:rPr>
              <w:t>crisis</w:t>
            </w:r>
            <w:r>
              <w:rPr>
                <w:bCs/>
                <w:sz w:val="22"/>
                <w:szCs w:val="22"/>
                <w:lang w:val="en-GB"/>
              </w:rPr>
              <w:t>:</w:t>
            </w:r>
          </w:p>
          <w:p w14:paraId="1E5DE9A8" w14:textId="77777777" w:rsidR="008C1FB3" w:rsidRPr="00B86D41" w:rsidRDefault="008C1FB3" w:rsidP="00295B88">
            <w:pPr>
              <w:pStyle w:val="Default"/>
              <w:rPr>
                <w:bCs/>
                <w:sz w:val="22"/>
                <w:szCs w:val="22"/>
                <w:lang w:val="en-GB"/>
              </w:rPr>
            </w:pPr>
          </w:p>
        </w:tc>
        <w:tc>
          <w:tcPr>
            <w:tcW w:w="7655" w:type="dxa"/>
          </w:tcPr>
          <w:p w14:paraId="13D9922C" w14:textId="77777777" w:rsidR="008C1FB3" w:rsidRDefault="008C1FB3" w:rsidP="00295B88">
            <w:pPr>
              <w:pStyle w:val="Default"/>
              <w:numPr>
                <w:ilvl w:val="0"/>
                <w:numId w:val="41"/>
              </w:numPr>
              <w:rPr>
                <w:bCs/>
                <w:i/>
                <w:sz w:val="22"/>
                <w:szCs w:val="22"/>
                <w:lang w:val="en-GB"/>
              </w:rPr>
            </w:pPr>
            <w:r w:rsidRPr="00B86D41">
              <w:rPr>
                <w:i/>
                <w:sz w:val="22"/>
                <w:szCs w:val="22"/>
                <w:lang w:val="en-GB"/>
              </w:rPr>
              <w:t>slow onset</w:t>
            </w:r>
            <w:r>
              <w:rPr>
                <w:i/>
                <w:sz w:val="22"/>
                <w:szCs w:val="22"/>
                <w:lang w:val="en-GB"/>
              </w:rPr>
              <w:t xml:space="preserve"> humanitarian c</w:t>
            </w:r>
            <w:r w:rsidRPr="00B86D41">
              <w:rPr>
                <w:i/>
                <w:sz w:val="22"/>
                <w:szCs w:val="22"/>
                <w:lang w:val="en-GB"/>
              </w:rPr>
              <w:t>risis</w:t>
            </w:r>
            <w:r>
              <w:rPr>
                <w:i/>
                <w:sz w:val="22"/>
                <w:szCs w:val="22"/>
                <w:lang w:val="en-GB"/>
              </w:rPr>
              <w:t xml:space="preserve"> (please fill out section B)</w:t>
            </w:r>
          </w:p>
          <w:p w14:paraId="1CC9680B" w14:textId="77777777" w:rsidR="008C1FB3" w:rsidRDefault="00684770" w:rsidP="00295B88">
            <w:pPr>
              <w:pStyle w:val="Default"/>
              <w:numPr>
                <w:ilvl w:val="0"/>
                <w:numId w:val="41"/>
              </w:numPr>
              <w:rPr>
                <w:bCs/>
                <w:i/>
                <w:sz w:val="22"/>
                <w:szCs w:val="22"/>
                <w:lang w:val="en-GB"/>
              </w:rPr>
            </w:pPr>
            <w:r>
              <w:rPr>
                <w:i/>
                <w:sz w:val="22"/>
                <w:szCs w:val="22"/>
                <w:lang w:val="en-GB"/>
              </w:rPr>
              <w:t xml:space="preserve">X </w:t>
            </w:r>
            <w:r w:rsidR="008C1FB3" w:rsidRPr="008C1FB3">
              <w:rPr>
                <w:i/>
                <w:sz w:val="22"/>
                <w:szCs w:val="22"/>
                <w:lang w:val="en-GB"/>
              </w:rPr>
              <w:t>rapid onset humanitarian crisis</w:t>
            </w:r>
            <w:r w:rsidR="008C1FB3">
              <w:rPr>
                <w:i/>
                <w:sz w:val="22"/>
                <w:szCs w:val="22"/>
                <w:lang w:val="en-GB"/>
              </w:rPr>
              <w:t xml:space="preserve"> (please fill out section C)</w:t>
            </w:r>
          </w:p>
          <w:p w14:paraId="75A94177" w14:textId="77777777" w:rsidR="008C1FB3" w:rsidRPr="008C1FB3" w:rsidRDefault="008C1FB3" w:rsidP="00295B88">
            <w:pPr>
              <w:pStyle w:val="Default"/>
              <w:numPr>
                <w:ilvl w:val="0"/>
                <w:numId w:val="41"/>
              </w:numPr>
              <w:rPr>
                <w:bCs/>
                <w:i/>
                <w:sz w:val="22"/>
                <w:szCs w:val="22"/>
                <w:lang w:val="en-GB"/>
              </w:rPr>
            </w:pPr>
            <w:r w:rsidRPr="008C1FB3">
              <w:rPr>
                <w:i/>
                <w:sz w:val="22"/>
                <w:szCs w:val="22"/>
                <w:lang w:val="en-GB"/>
              </w:rPr>
              <w:t>spike in protracted humanitarian crisis</w:t>
            </w:r>
            <w:r>
              <w:rPr>
                <w:i/>
                <w:sz w:val="22"/>
                <w:szCs w:val="22"/>
                <w:lang w:val="en-GB"/>
              </w:rPr>
              <w:t xml:space="preserve"> (please fill out section D)</w:t>
            </w:r>
          </w:p>
        </w:tc>
      </w:tr>
      <w:tr w:rsidR="00713F56" w:rsidRPr="00B86D41" w14:paraId="2CE7212B" w14:textId="77777777" w:rsidTr="00713F56">
        <w:tc>
          <w:tcPr>
            <w:tcW w:w="2376" w:type="dxa"/>
          </w:tcPr>
          <w:p w14:paraId="5B0FC944" w14:textId="77777777" w:rsidR="00713F56" w:rsidRPr="00B86D41" w:rsidRDefault="00713F56" w:rsidP="00295B88">
            <w:pPr>
              <w:pStyle w:val="Default"/>
              <w:rPr>
                <w:sz w:val="22"/>
                <w:szCs w:val="22"/>
                <w:lang w:val="en-GB"/>
              </w:rPr>
            </w:pPr>
            <w:r w:rsidRPr="00B86D41">
              <w:rPr>
                <w:sz w:val="22"/>
                <w:szCs w:val="22"/>
                <w:lang w:val="en-GB"/>
              </w:rPr>
              <w:t>Affected country(-</w:t>
            </w:r>
            <w:proofErr w:type="spellStart"/>
            <w:r w:rsidRPr="00B86D41">
              <w:rPr>
                <w:sz w:val="22"/>
                <w:szCs w:val="22"/>
                <w:lang w:val="en-GB"/>
              </w:rPr>
              <w:t>ies</w:t>
            </w:r>
            <w:proofErr w:type="spellEnd"/>
            <w:r w:rsidRPr="00B86D41">
              <w:rPr>
                <w:sz w:val="22"/>
                <w:szCs w:val="22"/>
                <w:lang w:val="en-GB"/>
              </w:rPr>
              <w:t>)</w:t>
            </w:r>
            <w:r w:rsidR="008C1FB3">
              <w:rPr>
                <w:sz w:val="22"/>
                <w:szCs w:val="22"/>
                <w:lang w:val="en-GB"/>
              </w:rPr>
              <w:t>:</w:t>
            </w:r>
          </w:p>
          <w:p w14:paraId="07A9117E" w14:textId="77777777" w:rsidR="00713F56" w:rsidRPr="00B86D41" w:rsidRDefault="00713F56" w:rsidP="00295B88">
            <w:pPr>
              <w:pStyle w:val="Default"/>
              <w:rPr>
                <w:sz w:val="22"/>
                <w:szCs w:val="22"/>
                <w:lang w:val="en-GB"/>
              </w:rPr>
            </w:pPr>
          </w:p>
        </w:tc>
        <w:tc>
          <w:tcPr>
            <w:tcW w:w="7655" w:type="dxa"/>
          </w:tcPr>
          <w:p w14:paraId="7C10D5CD" w14:textId="77777777" w:rsidR="00713F56" w:rsidRPr="00B86D41" w:rsidRDefault="00684770" w:rsidP="00295B88">
            <w:pPr>
              <w:pStyle w:val="Default"/>
              <w:rPr>
                <w:bCs/>
                <w:sz w:val="22"/>
                <w:szCs w:val="22"/>
                <w:lang w:val="en-GB"/>
              </w:rPr>
            </w:pPr>
            <w:r>
              <w:rPr>
                <w:bCs/>
                <w:sz w:val="22"/>
                <w:szCs w:val="22"/>
                <w:lang w:val="en-GB"/>
              </w:rPr>
              <w:t>Lebanon</w:t>
            </w:r>
          </w:p>
        </w:tc>
      </w:tr>
      <w:tr w:rsidR="00713F56" w:rsidRPr="00B86D41" w14:paraId="2295510A" w14:textId="77777777" w:rsidTr="00713F56">
        <w:tc>
          <w:tcPr>
            <w:tcW w:w="2376" w:type="dxa"/>
          </w:tcPr>
          <w:p w14:paraId="39F046AA" w14:textId="77777777" w:rsidR="00713F56" w:rsidRPr="00B86D41" w:rsidRDefault="00713F56" w:rsidP="00713F56">
            <w:pPr>
              <w:pStyle w:val="Default"/>
              <w:rPr>
                <w:sz w:val="22"/>
                <w:szCs w:val="22"/>
                <w:lang w:val="en-GB"/>
              </w:rPr>
            </w:pPr>
            <w:r w:rsidRPr="00B86D41">
              <w:rPr>
                <w:sz w:val="22"/>
                <w:szCs w:val="22"/>
                <w:lang w:val="en-GB"/>
              </w:rPr>
              <w:t>Affected area(s)</w:t>
            </w:r>
            <w:r w:rsidR="008C1FB3">
              <w:rPr>
                <w:sz w:val="22"/>
                <w:szCs w:val="22"/>
                <w:lang w:val="en-GB"/>
              </w:rPr>
              <w:t>:</w:t>
            </w:r>
          </w:p>
          <w:p w14:paraId="51D3ABA4" w14:textId="77777777" w:rsidR="00713F56" w:rsidRPr="00B86D41" w:rsidRDefault="00713F56" w:rsidP="00295B88">
            <w:pPr>
              <w:pStyle w:val="Default"/>
              <w:rPr>
                <w:sz w:val="22"/>
                <w:szCs w:val="22"/>
                <w:lang w:val="en-GB"/>
              </w:rPr>
            </w:pPr>
          </w:p>
        </w:tc>
        <w:tc>
          <w:tcPr>
            <w:tcW w:w="7655" w:type="dxa"/>
          </w:tcPr>
          <w:p w14:paraId="406CA226" w14:textId="77777777" w:rsidR="00713F56" w:rsidRPr="00B86D41" w:rsidRDefault="00684770" w:rsidP="00295B88">
            <w:pPr>
              <w:pStyle w:val="Default"/>
              <w:rPr>
                <w:bCs/>
                <w:sz w:val="22"/>
                <w:szCs w:val="22"/>
                <w:lang w:val="en-GB"/>
              </w:rPr>
            </w:pPr>
            <w:r>
              <w:rPr>
                <w:bCs/>
                <w:sz w:val="22"/>
                <w:szCs w:val="22"/>
                <w:lang w:val="en-GB"/>
              </w:rPr>
              <w:t>Beirut, Lebanon</w:t>
            </w:r>
          </w:p>
        </w:tc>
      </w:tr>
      <w:tr w:rsidR="008C1FB3" w:rsidRPr="008F3A39" w14:paraId="588A52EE" w14:textId="77777777" w:rsidTr="00713F56">
        <w:tc>
          <w:tcPr>
            <w:tcW w:w="2376" w:type="dxa"/>
          </w:tcPr>
          <w:p w14:paraId="5552C02D" w14:textId="77777777" w:rsidR="008C1FB3" w:rsidRDefault="008C1FB3" w:rsidP="00713F56">
            <w:pPr>
              <w:pStyle w:val="Default"/>
              <w:rPr>
                <w:sz w:val="22"/>
                <w:szCs w:val="22"/>
                <w:lang w:val="en-GB"/>
              </w:rPr>
            </w:pPr>
            <w:r>
              <w:rPr>
                <w:sz w:val="22"/>
                <w:szCs w:val="22"/>
                <w:lang w:val="en-GB"/>
              </w:rPr>
              <w:t>Affected population(s):</w:t>
            </w:r>
          </w:p>
          <w:p w14:paraId="62A36C7E" w14:textId="77777777" w:rsidR="008C1FB3" w:rsidRPr="00B86D41" w:rsidRDefault="008C1FB3" w:rsidP="00713F56">
            <w:pPr>
              <w:pStyle w:val="Default"/>
              <w:rPr>
                <w:sz w:val="22"/>
                <w:szCs w:val="22"/>
                <w:lang w:val="en-GB"/>
              </w:rPr>
            </w:pPr>
          </w:p>
        </w:tc>
        <w:tc>
          <w:tcPr>
            <w:tcW w:w="7655" w:type="dxa"/>
          </w:tcPr>
          <w:p w14:paraId="3285F810" w14:textId="02BA86D2" w:rsidR="008C1FB3" w:rsidRPr="00B86D41" w:rsidRDefault="00691550" w:rsidP="00295B88">
            <w:pPr>
              <w:pStyle w:val="Default"/>
              <w:rPr>
                <w:bCs/>
                <w:sz w:val="22"/>
                <w:szCs w:val="22"/>
                <w:lang w:val="en-GB"/>
              </w:rPr>
            </w:pPr>
            <w:r>
              <w:rPr>
                <w:bCs/>
                <w:sz w:val="22"/>
                <w:szCs w:val="22"/>
                <w:lang w:val="en-GB"/>
              </w:rPr>
              <w:t xml:space="preserve">135 persons killed, 5.000 injured and </w:t>
            </w:r>
            <w:r w:rsidR="00684770">
              <w:rPr>
                <w:bCs/>
                <w:sz w:val="22"/>
                <w:szCs w:val="22"/>
                <w:lang w:val="en-GB"/>
              </w:rPr>
              <w:t xml:space="preserve">300.000 people </w:t>
            </w:r>
            <w:r w:rsidR="001F14F1">
              <w:rPr>
                <w:bCs/>
                <w:sz w:val="22"/>
                <w:szCs w:val="22"/>
                <w:lang w:val="en-GB"/>
              </w:rPr>
              <w:t>displaced</w:t>
            </w:r>
            <w:r w:rsidR="00684770">
              <w:rPr>
                <w:bCs/>
                <w:sz w:val="22"/>
                <w:szCs w:val="22"/>
                <w:lang w:val="en-GB"/>
              </w:rPr>
              <w:t xml:space="preserve"> from their homes</w:t>
            </w:r>
            <w:r w:rsidR="001653AA">
              <w:rPr>
                <w:bCs/>
                <w:sz w:val="22"/>
                <w:szCs w:val="22"/>
                <w:lang w:val="en-GB"/>
              </w:rPr>
              <w:t xml:space="preserve"> </w:t>
            </w:r>
          </w:p>
        </w:tc>
      </w:tr>
      <w:tr w:rsidR="00702C0D" w:rsidRPr="008F3A39" w14:paraId="17255E83" w14:textId="77777777" w:rsidTr="00713F56">
        <w:tc>
          <w:tcPr>
            <w:tcW w:w="2376" w:type="dxa"/>
          </w:tcPr>
          <w:p w14:paraId="4D9C5B7D" w14:textId="77777777" w:rsidR="00702C0D" w:rsidRPr="00B86D41" w:rsidRDefault="00702C0D" w:rsidP="00702C0D">
            <w:pPr>
              <w:pStyle w:val="Default"/>
              <w:rPr>
                <w:sz w:val="22"/>
                <w:szCs w:val="22"/>
                <w:lang w:val="en-GB"/>
              </w:rPr>
            </w:pPr>
            <w:r w:rsidRPr="00B86D41">
              <w:rPr>
                <w:sz w:val="22"/>
                <w:szCs w:val="22"/>
                <w:lang w:val="en-GB"/>
              </w:rPr>
              <w:t>Please describe the nature of your organisation’s local presence</w:t>
            </w:r>
            <w:r w:rsidR="007824C4" w:rsidRPr="00B86D41">
              <w:rPr>
                <w:sz w:val="22"/>
                <w:szCs w:val="22"/>
                <w:lang w:val="en-GB"/>
              </w:rPr>
              <w:t xml:space="preserve"> and capacities</w:t>
            </w:r>
            <w:r w:rsidRPr="00B86D41">
              <w:rPr>
                <w:sz w:val="22"/>
                <w:szCs w:val="22"/>
                <w:lang w:val="en-GB"/>
              </w:rPr>
              <w:t xml:space="preserve"> in the affected area</w:t>
            </w:r>
            <w:r w:rsidR="007824C4" w:rsidRPr="00B86D41">
              <w:rPr>
                <w:sz w:val="22"/>
                <w:szCs w:val="22"/>
                <w:lang w:val="en-GB"/>
              </w:rPr>
              <w:t>(</w:t>
            </w:r>
            <w:r w:rsidRPr="00B86D41">
              <w:rPr>
                <w:sz w:val="22"/>
                <w:szCs w:val="22"/>
                <w:lang w:val="en-GB"/>
              </w:rPr>
              <w:t>s</w:t>
            </w:r>
            <w:r w:rsidR="007824C4" w:rsidRPr="00B86D41">
              <w:rPr>
                <w:sz w:val="22"/>
                <w:szCs w:val="22"/>
                <w:lang w:val="en-GB"/>
              </w:rPr>
              <w:t>)</w:t>
            </w:r>
            <w:r w:rsidRPr="00B86D41">
              <w:rPr>
                <w:sz w:val="22"/>
                <w:szCs w:val="22"/>
                <w:lang w:val="en-GB"/>
              </w:rPr>
              <w:t>:</w:t>
            </w:r>
          </w:p>
          <w:p w14:paraId="026E9AE3" w14:textId="77777777" w:rsidR="00702C0D" w:rsidRPr="00B86D41" w:rsidRDefault="00702C0D" w:rsidP="00713F56">
            <w:pPr>
              <w:pStyle w:val="Default"/>
              <w:rPr>
                <w:sz w:val="22"/>
                <w:szCs w:val="22"/>
                <w:lang w:val="en-GB"/>
              </w:rPr>
            </w:pPr>
          </w:p>
        </w:tc>
        <w:tc>
          <w:tcPr>
            <w:tcW w:w="7655" w:type="dxa"/>
          </w:tcPr>
          <w:p w14:paraId="6838AD16" w14:textId="77777777" w:rsidR="00684770" w:rsidRDefault="00684770" w:rsidP="00684770">
            <w:pPr>
              <w:pStyle w:val="Default"/>
              <w:rPr>
                <w:bCs/>
                <w:sz w:val="22"/>
                <w:szCs w:val="22"/>
                <w:lang w:val="en-GB"/>
              </w:rPr>
            </w:pPr>
            <w:r>
              <w:rPr>
                <w:bCs/>
                <w:sz w:val="22"/>
                <w:szCs w:val="22"/>
                <w:lang w:val="en-GB"/>
              </w:rPr>
              <w:t xml:space="preserve">DIGNITY with its partner </w:t>
            </w:r>
            <w:r w:rsidRPr="00684770">
              <w:rPr>
                <w:bCs/>
                <w:sz w:val="22"/>
                <w:szCs w:val="22"/>
                <w:lang w:val="en-GB"/>
              </w:rPr>
              <w:t xml:space="preserve">Restart Center for </w:t>
            </w:r>
            <w:r>
              <w:rPr>
                <w:bCs/>
                <w:sz w:val="22"/>
                <w:szCs w:val="22"/>
                <w:lang w:val="en-GB"/>
              </w:rPr>
              <w:t>R</w:t>
            </w:r>
            <w:r w:rsidRPr="00684770">
              <w:rPr>
                <w:bCs/>
                <w:sz w:val="22"/>
                <w:szCs w:val="22"/>
                <w:lang w:val="en-GB"/>
              </w:rPr>
              <w:t xml:space="preserve">ehabilitation of </w:t>
            </w:r>
            <w:r>
              <w:rPr>
                <w:bCs/>
                <w:sz w:val="22"/>
                <w:szCs w:val="22"/>
                <w:lang w:val="en-GB"/>
              </w:rPr>
              <w:t>V</w:t>
            </w:r>
            <w:r w:rsidRPr="00684770">
              <w:rPr>
                <w:bCs/>
                <w:sz w:val="22"/>
                <w:szCs w:val="22"/>
                <w:lang w:val="en-GB"/>
              </w:rPr>
              <w:t xml:space="preserve">ictims of </w:t>
            </w:r>
            <w:r>
              <w:rPr>
                <w:bCs/>
                <w:sz w:val="22"/>
                <w:szCs w:val="22"/>
                <w:lang w:val="en-GB"/>
              </w:rPr>
              <w:t>V</w:t>
            </w:r>
            <w:r w:rsidRPr="00684770">
              <w:rPr>
                <w:bCs/>
                <w:sz w:val="22"/>
                <w:szCs w:val="22"/>
                <w:lang w:val="en-GB"/>
              </w:rPr>
              <w:t xml:space="preserve">iolence and </w:t>
            </w:r>
            <w:r>
              <w:rPr>
                <w:bCs/>
                <w:sz w:val="22"/>
                <w:szCs w:val="22"/>
                <w:lang w:val="en-GB"/>
              </w:rPr>
              <w:t>T</w:t>
            </w:r>
            <w:r w:rsidRPr="00684770">
              <w:rPr>
                <w:bCs/>
                <w:sz w:val="22"/>
                <w:szCs w:val="22"/>
                <w:lang w:val="en-GB"/>
              </w:rPr>
              <w:t>orture</w:t>
            </w:r>
            <w:r>
              <w:rPr>
                <w:bCs/>
                <w:sz w:val="22"/>
                <w:szCs w:val="22"/>
                <w:lang w:val="en-GB"/>
              </w:rPr>
              <w:t xml:space="preserve"> works to respond to the increased demands for</w:t>
            </w:r>
            <w:r w:rsidR="005F3B0B">
              <w:rPr>
                <w:bCs/>
                <w:sz w:val="22"/>
                <w:szCs w:val="22"/>
                <w:lang w:val="en-GB"/>
              </w:rPr>
              <w:t xml:space="preserve"> rapid</w:t>
            </w:r>
            <w:r>
              <w:rPr>
                <w:bCs/>
                <w:sz w:val="22"/>
                <w:szCs w:val="22"/>
                <w:lang w:val="en-GB"/>
              </w:rPr>
              <w:t xml:space="preserve"> mental health services and psychosocial support. </w:t>
            </w:r>
            <w:r w:rsidRPr="00684770">
              <w:rPr>
                <w:bCs/>
                <w:sz w:val="22"/>
                <w:szCs w:val="22"/>
                <w:lang w:val="en-GB"/>
              </w:rPr>
              <w:t>Restart Center is a local, non-governmental organization that was established in 1996 in Tripoli, North Lebanon. The work of Restart Center provides context to health-based rehabilitation within all pillars of the national and regional fight against torture and violence: prevention, accountability and reparation. Since 1996, the Center has been providing specialized mental health services to survivors of torture and violence in BML and North Lebanon (NL) and has served around 27,000 individuals to date, particularly SGBV and torture survivors, persons deprived of their liberty in places of detention, refugees, trauma survivors, children with special needs, vulnerable women, vulnerable host communities, children and youth affected and/or involved in armed conflicts, persons with mental disorders and other vulnerable groups.</w:t>
            </w:r>
          </w:p>
          <w:p w14:paraId="61550ECB" w14:textId="77777777" w:rsidR="000342B4" w:rsidRPr="00684770" w:rsidRDefault="000342B4" w:rsidP="00684770">
            <w:pPr>
              <w:pStyle w:val="Default"/>
              <w:rPr>
                <w:bCs/>
                <w:sz w:val="22"/>
                <w:szCs w:val="22"/>
                <w:lang w:val="en-GB"/>
              </w:rPr>
            </w:pPr>
          </w:p>
        </w:tc>
      </w:tr>
      <w:tr w:rsidR="00713F56" w:rsidRPr="008F3A39" w14:paraId="3FB59048" w14:textId="77777777" w:rsidTr="00713F56">
        <w:tc>
          <w:tcPr>
            <w:tcW w:w="2376" w:type="dxa"/>
          </w:tcPr>
          <w:p w14:paraId="0FA77620" w14:textId="77777777" w:rsidR="00713F56" w:rsidRPr="00B86D41" w:rsidRDefault="00713F56" w:rsidP="003573D2">
            <w:pPr>
              <w:spacing w:after="200" w:line="276" w:lineRule="auto"/>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t xml:space="preserve">Please </w:t>
            </w:r>
            <w:r w:rsidR="003573D2">
              <w:rPr>
                <w:rFonts w:ascii="Arial" w:eastAsiaTheme="minorHAnsi" w:hAnsi="Arial" w:cs="Arial"/>
                <w:color w:val="000000"/>
                <w:sz w:val="22"/>
                <w:szCs w:val="22"/>
                <w:lang w:val="en-GB" w:eastAsia="en-US"/>
              </w:rPr>
              <w:t>provide</w:t>
            </w:r>
            <w:r w:rsidRPr="00B86D41">
              <w:rPr>
                <w:rFonts w:ascii="Arial" w:eastAsiaTheme="minorHAnsi" w:hAnsi="Arial" w:cs="Arial"/>
                <w:color w:val="000000"/>
                <w:sz w:val="22"/>
                <w:szCs w:val="22"/>
                <w:lang w:val="en-GB" w:eastAsia="en-US"/>
              </w:rPr>
              <w:t xml:space="preserve"> a </w:t>
            </w:r>
            <w:r w:rsidR="007824C4" w:rsidRPr="00B86D41">
              <w:rPr>
                <w:rFonts w:ascii="Arial" w:eastAsiaTheme="minorHAnsi" w:hAnsi="Arial" w:cs="Arial"/>
                <w:color w:val="000000"/>
                <w:sz w:val="22"/>
                <w:szCs w:val="22"/>
                <w:lang w:val="en-GB" w:eastAsia="en-US"/>
              </w:rPr>
              <w:t>brief</w:t>
            </w:r>
            <w:r w:rsidRPr="00B86D41">
              <w:rPr>
                <w:rFonts w:ascii="Arial" w:eastAsiaTheme="minorHAnsi" w:hAnsi="Arial" w:cs="Arial"/>
                <w:color w:val="000000"/>
                <w:sz w:val="22"/>
                <w:szCs w:val="22"/>
                <w:lang w:val="en-GB" w:eastAsia="en-US"/>
              </w:rPr>
              <w:t xml:space="preserve"> description of the crisis</w:t>
            </w:r>
            <w:r w:rsidR="00702C0D" w:rsidRPr="00B86D41">
              <w:rPr>
                <w:rFonts w:ascii="Arial" w:eastAsiaTheme="minorHAnsi" w:hAnsi="Arial" w:cs="Arial"/>
                <w:color w:val="000000"/>
                <w:sz w:val="22"/>
                <w:szCs w:val="22"/>
                <w:lang w:val="en-GB" w:eastAsia="en-US"/>
              </w:rPr>
              <w:t>:</w:t>
            </w:r>
            <w:r w:rsidRPr="00B86D41">
              <w:rPr>
                <w:rFonts w:ascii="Arial" w:eastAsiaTheme="minorHAnsi" w:hAnsi="Arial" w:cs="Arial"/>
                <w:color w:val="000000"/>
                <w:sz w:val="22"/>
                <w:szCs w:val="22"/>
                <w:lang w:val="en-GB" w:eastAsia="en-US"/>
              </w:rPr>
              <w:t xml:space="preserve"> </w:t>
            </w:r>
          </w:p>
        </w:tc>
        <w:tc>
          <w:tcPr>
            <w:tcW w:w="7655" w:type="dxa"/>
          </w:tcPr>
          <w:p w14:paraId="266B5563" w14:textId="6F2980C1" w:rsidR="00BE1EB5" w:rsidRDefault="00BE1EB5" w:rsidP="00BE1EB5">
            <w:pPr>
              <w:pStyle w:val="Default"/>
              <w:rPr>
                <w:bCs/>
                <w:iCs/>
                <w:sz w:val="22"/>
                <w:szCs w:val="22"/>
                <w:lang w:val="en-GB"/>
              </w:rPr>
            </w:pPr>
            <w:r>
              <w:rPr>
                <w:bCs/>
                <w:iCs/>
                <w:sz w:val="22"/>
                <w:szCs w:val="22"/>
                <w:lang w:val="en-GB"/>
              </w:rPr>
              <w:t>The</w:t>
            </w:r>
            <w:r w:rsidR="00684770">
              <w:rPr>
                <w:bCs/>
                <w:iCs/>
                <w:sz w:val="22"/>
                <w:szCs w:val="22"/>
                <w:lang w:val="en-GB"/>
              </w:rPr>
              <w:t xml:space="preserve"> deadly </w:t>
            </w:r>
            <w:r>
              <w:rPr>
                <w:bCs/>
                <w:iCs/>
                <w:sz w:val="22"/>
                <w:szCs w:val="22"/>
                <w:lang w:val="en-GB"/>
              </w:rPr>
              <w:t xml:space="preserve">and devastating </w:t>
            </w:r>
            <w:r w:rsidR="00684770">
              <w:rPr>
                <w:bCs/>
                <w:iCs/>
                <w:sz w:val="22"/>
                <w:szCs w:val="22"/>
                <w:lang w:val="en-GB"/>
              </w:rPr>
              <w:t>chemical explosion on August 4</w:t>
            </w:r>
            <w:r w:rsidR="00684770" w:rsidRPr="00684770">
              <w:rPr>
                <w:bCs/>
                <w:iCs/>
                <w:sz w:val="22"/>
                <w:szCs w:val="22"/>
                <w:vertAlign w:val="superscript"/>
                <w:lang w:val="en-GB"/>
              </w:rPr>
              <w:t>th</w:t>
            </w:r>
            <w:r w:rsidR="00684770">
              <w:rPr>
                <w:bCs/>
                <w:iCs/>
                <w:sz w:val="22"/>
                <w:szCs w:val="22"/>
                <w:lang w:val="en-GB"/>
              </w:rPr>
              <w:t xml:space="preserve"> </w:t>
            </w:r>
            <w:r>
              <w:rPr>
                <w:bCs/>
                <w:iCs/>
                <w:sz w:val="22"/>
                <w:szCs w:val="22"/>
                <w:lang w:val="en-GB"/>
              </w:rPr>
              <w:t>that killed at least 135 persons, injured 5.000 and left 300.000 people displaced from their homes in Beirut</w:t>
            </w:r>
            <w:r w:rsidR="008F1C17">
              <w:rPr>
                <w:rStyle w:val="FootnoteReference"/>
                <w:bCs/>
                <w:iCs/>
                <w:sz w:val="22"/>
                <w:szCs w:val="22"/>
                <w:lang w:val="en-GB"/>
              </w:rPr>
              <w:footnoteReference w:id="1"/>
            </w:r>
            <w:r>
              <w:rPr>
                <w:bCs/>
                <w:iCs/>
                <w:sz w:val="22"/>
                <w:szCs w:val="22"/>
                <w:lang w:val="en-GB"/>
              </w:rPr>
              <w:t xml:space="preserve">, </w:t>
            </w:r>
            <w:r w:rsidR="00673CE9">
              <w:rPr>
                <w:bCs/>
                <w:iCs/>
                <w:sz w:val="22"/>
                <w:szCs w:val="22"/>
                <w:lang w:val="en-GB"/>
              </w:rPr>
              <w:t>put</w:t>
            </w:r>
            <w:r w:rsidR="008F1C17">
              <w:rPr>
                <w:bCs/>
                <w:iCs/>
                <w:sz w:val="22"/>
                <w:szCs w:val="22"/>
                <w:lang w:val="en-GB"/>
              </w:rPr>
              <w:t>s</w:t>
            </w:r>
            <w:r>
              <w:rPr>
                <w:bCs/>
                <w:iCs/>
                <w:sz w:val="22"/>
                <w:szCs w:val="22"/>
                <w:lang w:val="en-GB"/>
              </w:rPr>
              <w:t xml:space="preserve"> extraordinary pressures on</w:t>
            </w:r>
            <w:r w:rsidR="005F3B0B">
              <w:rPr>
                <w:bCs/>
                <w:iCs/>
                <w:sz w:val="22"/>
                <w:szCs w:val="22"/>
                <w:lang w:val="en-GB"/>
              </w:rPr>
              <w:t xml:space="preserve"> primary</w:t>
            </w:r>
            <w:r>
              <w:rPr>
                <w:bCs/>
                <w:iCs/>
                <w:sz w:val="22"/>
                <w:szCs w:val="22"/>
                <w:lang w:val="en-GB"/>
              </w:rPr>
              <w:t xml:space="preserve"> health structures. The explosion left homes and business destroyed, risking the security, sanitation and livelihoods of the city’s inhabitants.</w:t>
            </w:r>
          </w:p>
          <w:p w14:paraId="7EB76D6F" w14:textId="77777777" w:rsidR="00BE1EB5" w:rsidRDefault="00BE1EB5" w:rsidP="00BE1EB5">
            <w:pPr>
              <w:pStyle w:val="Default"/>
              <w:rPr>
                <w:bCs/>
                <w:iCs/>
                <w:sz w:val="22"/>
                <w:szCs w:val="22"/>
                <w:lang w:val="en-GB"/>
              </w:rPr>
            </w:pPr>
          </w:p>
          <w:p w14:paraId="5DEE3D8C" w14:textId="77777777" w:rsidR="00BE1EB5" w:rsidRDefault="008F1C17" w:rsidP="00BE1EB5">
            <w:pPr>
              <w:pStyle w:val="Default"/>
              <w:rPr>
                <w:bCs/>
                <w:iCs/>
                <w:sz w:val="22"/>
                <w:szCs w:val="22"/>
                <w:lang w:val="en-GB"/>
              </w:rPr>
            </w:pPr>
            <w:r>
              <w:rPr>
                <w:bCs/>
                <w:iCs/>
                <w:sz w:val="22"/>
                <w:szCs w:val="22"/>
                <w:lang w:val="en-GB"/>
              </w:rPr>
              <w:t xml:space="preserve">Several health facilities were </w:t>
            </w:r>
            <w:r w:rsidR="008310BA">
              <w:rPr>
                <w:bCs/>
                <w:iCs/>
                <w:sz w:val="22"/>
                <w:szCs w:val="22"/>
                <w:lang w:val="en-GB"/>
              </w:rPr>
              <w:t>damaged by the explosion as</w:t>
            </w:r>
            <w:r w:rsidR="00BE1EB5">
              <w:rPr>
                <w:bCs/>
                <w:iCs/>
                <w:sz w:val="22"/>
                <w:szCs w:val="22"/>
                <w:lang w:val="en-GB"/>
              </w:rPr>
              <w:t xml:space="preserve"> Saint George Hospital University Medical Center, and </w:t>
            </w:r>
            <w:proofErr w:type="spellStart"/>
            <w:r w:rsidR="00BE1EB5">
              <w:rPr>
                <w:bCs/>
                <w:iCs/>
                <w:sz w:val="22"/>
                <w:szCs w:val="22"/>
                <w:lang w:val="en-GB"/>
              </w:rPr>
              <w:t>Hopital</w:t>
            </w:r>
            <w:proofErr w:type="spellEnd"/>
            <w:r w:rsidR="00BE1EB5">
              <w:rPr>
                <w:bCs/>
                <w:iCs/>
                <w:sz w:val="22"/>
                <w:szCs w:val="22"/>
                <w:lang w:val="en-GB"/>
              </w:rPr>
              <w:t xml:space="preserve"> des </w:t>
            </w:r>
            <w:proofErr w:type="spellStart"/>
            <w:r w:rsidR="00BE1EB5">
              <w:rPr>
                <w:bCs/>
                <w:iCs/>
                <w:sz w:val="22"/>
                <w:szCs w:val="22"/>
                <w:lang w:val="en-GB"/>
              </w:rPr>
              <w:t>Soeurs</w:t>
            </w:r>
            <w:proofErr w:type="spellEnd"/>
            <w:r w:rsidR="00BE1EB5">
              <w:rPr>
                <w:bCs/>
                <w:iCs/>
                <w:sz w:val="22"/>
                <w:szCs w:val="22"/>
                <w:lang w:val="en-GB"/>
              </w:rPr>
              <w:t xml:space="preserve"> du </w:t>
            </w:r>
            <w:proofErr w:type="spellStart"/>
            <w:r w:rsidR="00BE1EB5">
              <w:rPr>
                <w:bCs/>
                <w:iCs/>
                <w:sz w:val="22"/>
                <w:szCs w:val="22"/>
                <w:lang w:val="en-GB"/>
              </w:rPr>
              <w:t>Rosare</w:t>
            </w:r>
            <w:proofErr w:type="spellEnd"/>
            <w:r w:rsidR="00BE1EB5">
              <w:rPr>
                <w:bCs/>
                <w:iCs/>
                <w:sz w:val="22"/>
                <w:szCs w:val="22"/>
                <w:lang w:val="en-GB"/>
              </w:rPr>
              <w:t xml:space="preserve">, were ravaged, killing and injuring patients and staff, and adding to current strains already imposed </w:t>
            </w:r>
            <w:r w:rsidR="008310BA">
              <w:rPr>
                <w:bCs/>
                <w:iCs/>
                <w:sz w:val="22"/>
                <w:szCs w:val="22"/>
                <w:lang w:val="en-GB"/>
              </w:rPr>
              <w:t>on</w:t>
            </w:r>
            <w:r w:rsidR="00BE1EB5">
              <w:rPr>
                <w:bCs/>
                <w:iCs/>
                <w:sz w:val="22"/>
                <w:szCs w:val="22"/>
                <w:lang w:val="en-GB"/>
              </w:rPr>
              <w:t xml:space="preserve"> the</w:t>
            </w:r>
            <w:r w:rsidR="008310BA">
              <w:rPr>
                <w:bCs/>
                <w:iCs/>
                <w:sz w:val="22"/>
                <w:szCs w:val="22"/>
                <w:lang w:val="en-GB"/>
              </w:rPr>
              <w:t xml:space="preserve"> official</w:t>
            </w:r>
            <w:r w:rsidR="00BE1EB5">
              <w:rPr>
                <w:bCs/>
                <w:iCs/>
                <w:sz w:val="22"/>
                <w:szCs w:val="22"/>
                <w:lang w:val="en-GB"/>
              </w:rPr>
              <w:t xml:space="preserve"> health structures due to the COVID-19 crisis</w:t>
            </w:r>
            <w:r w:rsidR="005F3B0B">
              <w:rPr>
                <w:rStyle w:val="FootnoteReference"/>
                <w:bCs/>
                <w:iCs/>
                <w:sz w:val="22"/>
                <w:szCs w:val="22"/>
                <w:lang w:val="en-GB"/>
              </w:rPr>
              <w:footnoteReference w:id="2"/>
            </w:r>
            <w:r w:rsidR="000342B4">
              <w:rPr>
                <w:bCs/>
                <w:iCs/>
                <w:sz w:val="22"/>
                <w:szCs w:val="22"/>
                <w:lang w:val="en-GB"/>
              </w:rPr>
              <w:t>, where hospitals are overwhelmed and front-line workers exhausted.</w:t>
            </w:r>
          </w:p>
          <w:p w14:paraId="17BC1860" w14:textId="77777777" w:rsidR="00673CE9" w:rsidRDefault="00673CE9" w:rsidP="00BE1EB5">
            <w:pPr>
              <w:pStyle w:val="Default"/>
              <w:rPr>
                <w:bCs/>
                <w:iCs/>
                <w:sz w:val="22"/>
                <w:szCs w:val="22"/>
                <w:lang w:val="en-GB"/>
              </w:rPr>
            </w:pPr>
          </w:p>
          <w:p w14:paraId="25FFDFA9" w14:textId="5695C7CF" w:rsidR="008310BA" w:rsidRDefault="00673CE9" w:rsidP="008310BA">
            <w:pPr>
              <w:pStyle w:val="Default"/>
              <w:rPr>
                <w:bCs/>
                <w:iCs/>
                <w:sz w:val="22"/>
                <w:szCs w:val="22"/>
                <w:lang w:val="en-GB"/>
              </w:rPr>
            </w:pPr>
            <w:r>
              <w:rPr>
                <w:bCs/>
                <w:iCs/>
                <w:sz w:val="22"/>
                <w:szCs w:val="22"/>
                <w:lang w:val="en-GB"/>
              </w:rPr>
              <w:t>Adding to the soci</w:t>
            </w:r>
            <w:r w:rsidR="008310BA">
              <w:rPr>
                <w:bCs/>
                <w:iCs/>
                <w:sz w:val="22"/>
                <w:szCs w:val="22"/>
                <w:lang w:val="en-GB"/>
              </w:rPr>
              <w:t>o-</w:t>
            </w:r>
            <w:r>
              <w:rPr>
                <w:bCs/>
                <w:iCs/>
                <w:sz w:val="22"/>
                <w:szCs w:val="22"/>
                <w:lang w:val="en-GB"/>
              </w:rPr>
              <w:t>economic crisis faced by Lebanon, the August 4</w:t>
            </w:r>
            <w:r w:rsidRPr="00673CE9">
              <w:rPr>
                <w:bCs/>
                <w:iCs/>
                <w:sz w:val="22"/>
                <w:szCs w:val="22"/>
                <w:vertAlign w:val="superscript"/>
                <w:lang w:val="en-GB"/>
              </w:rPr>
              <w:t>th</w:t>
            </w:r>
            <w:r>
              <w:rPr>
                <w:bCs/>
                <w:iCs/>
                <w:sz w:val="22"/>
                <w:szCs w:val="22"/>
                <w:lang w:val="en-GB"/>
              </w:rPr>
              <w:t xml:space="preserve"> explosion occurs at a time where Beirut</w:t>
            </w:r>
            <w:r w:rsidR="008310BA">
              <w:rPr>
                <w:bCs/>
                <w:iCs/>
                <w:sz w:val="22"/>
                <w:szCs w:val="22"/>
                <w:lang w:val="en-GB"/>
              </w:rPr>
              <w:t xml:space="preserve">’s </w:t>
            </w:r>
            <w:r w:rsidR="00056CC0">
              <w:rPr>
                <w:bCs/>
                <w:iCs/>
                <w:sz w:val="22"/>
                <w:szCs w:val="22"/>
                <w:lang w:val="en-GB"/>
              </w:rPr>
              <w:t>most</w:t>
            </w:r>
            <w:r w:rsidR="008310BA">
              <w:rPr>
                <w:bCs/>
                <w:iCs/>
                <w:sz w:val="22"/>
                <w:szCs w:val="22"/>
                <w:lang w:val="en-GB"/>
              </w:rPr>
              <w:t xml:space="preserve"> vulnerable citizens risk being left behind.</w:t>
            </w:r>
          </w:p>
          <w:p w14:paraId="4B1F2BB0" w14:textId="05DBD077" w:rsidR="001653AA" w:rsidRDefault="001653AA" w:rsidP="008310BA">
            <w:pPr>
              <w:pStyle w:val="Default"/>
              <w:rPr>
                <w:bCs/>
                <w:iCs/>
                <w:sz w:val="22"/>
                <w:szCs w:val="22"/>
                <w:lang w:val="en-GB"/>
              </w:rPr>
            </w:pPr>
          </w:p>
          <w:p w14:paraId="5CD90A52" w14:textId="40A1015B" w:rsidR="001653AA" w:rsidRDefault="001653AA" w:rsidP="008310BA">
            <w:pPr>
              <w:pStyle w:val="Default"/>
              <w:rPr>
                <w:bCs/>
                <w:iCs/>
                <w:sz w:val="22"/>
                <w:szCs w:val="22"/>
                <w:lang w:val="en-GB"/>
              </w:rPr>
            </w:pPr>
            <w:r>
              <w:rPr>
                <w:bCs/>
                <w:iCs/>
                <w:sz w:val="22"/>
                <w:szCs w:val="22"/>
                <w:lang w:val="en-GB"/>
              </w:rPr>
              <w:t xml:space="preserve">There is a concrete risk that such sudden level of distress and trauma – added to several months of </w:t>
            </w:r>
            <w:r w:rsidR="001F14F1">
              <w:rPr>
                <w:bCs/>
                <w:iCs/>
                <w:sz w:val="22"/>
                <w:szCs w:val="22"/>
                <w:lang w:val="en-GB"/>
              </w:rPr>
              <w:t>durenes</w:t>
            </w:r>
            <w:r>
              <w:rPr>
                <w:bCs/>
                <w:iCs/>
                <w:sz w:val="22"/>
                <w:szCs w:val="22"/>
                <w:lang w:val="en-GB"/>
              </w:rPr>
              <w:t xml:space="preserve"> (lack of water, electricity, COVID-19 crisis, poor economy) may lead the local population as well as local powerholders to destabilise the already fragile socio-political context. Immediate health relief both physical and mental can mitigate such risk. </w:t>
            </w:r>
          </w:p>
          <w:p w14:paraId="6434267E" w14:textId="77777777" w:rsidR="008310BA" w:rsidRPr="00BE1EB5" w:rsidRDefault="008310BA" w:rsidP="008310BA">
            <w:pPr>
              <w:pStyle w:val="Default"/>
              <w:rPr>
                <w:bCs/>
                <w:iCs/>
                <w:sz w:val="22"/>
                <w:szCs w:val="22"/>
                <w:lang w:val="en-GB"/>
              </w:rPr>
            </w:pPr>
            <w:r w:rsidRPr="00BE1EB5">
              <w:rPr>
                <w:bCs/>
                <w:iCs/>
                <w:sz w:val="22"/>
                <w:szCs w:val="22"/>
                <w:lang w:val="en-GB"/>
              </w:rPr>
              <w:t xml:space="preserve"> </w:t>
            </w:r>
          </w:p>
        </w:tc>
      </w:tr>
      <w:tr w:rsidR="007459F9" w:rsidRPr="00684770" w14:paraId="562A75B6" w14:textId="77777777" w:rsidTr="00713F56">
        <w:tc>
          <w:tcPr>
            <w:tcW w:w="2376" w:type="dxa"/>
          </w:tcPr>
          <w:p w14:paraId="336CF233" w14:textId="77777777" w:rsidR="007459F9" w:rsidRPr="00B86D41" w:rsidRDefault="007459F9" w:rsidP="007824C4">
            <w:pPr>
              <w:spacing w:after="200" w:line="276" w:lineRule="auto"/>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t xml:space="preserve">Please indicate whether you intend to </w:t>
            </w:r>
            <w:r w:rsidRPr="00B86D41">
              <w:rPr>
                <w:rFonts w:ascii="Arial" w:eastAsiaTheme="minorHAnsi" w:hAnsi="Arial" w:cs="Arial"/>
                <w:color w:val="000000"/>
                <w:sz w:val="22"/>
                <w:szCs w:val="22"/>
                <w:lang w:val="en-GB" w:eastAsia="en-US"/>
              </w:rPr>
              <w:lastRenderedPageBreak/>
              <w:t>submit a proposal for funding should the DERF be activated for this crisis</w:t>
            </w:r>
          </w:p>
        </w:tc>
        <w:tc>
          <w:tcPr>
            <w:tcW w:w="7655" w:type="dxa"/>
          </w:tcPr>
          <w:p w14:paraId="75945269" w14:textId="77777777" w:rsidR="007459F9" w:rsidRPr="00B86D41" w:rsidRDefault="00BE1EB5" w:rsidP="00295B88">
            <w:pPr>
              <w:pStyle w:val="Default"/>
              <w:rPr>
                <w:bCs/>
                <w:i/>
                <w:sz w:val="22"/>
                <w:szCs w:val="22"/>
                <w:highlight w:val="red"/>
                <w:lang w:val="en-GB"/>
              </w:rPr>
            </w:pPr>
            <w:r>
              <w:rPr>
                <w:bCs/>
                <w:i/>
                <w:sz w:val="22"/>
                <w:szCs w:val="22"/>
                <w:highlight w:val="red"/>
                <w:lang w:val="en-GB"/>
              </w:rPr>
              <w:lastRenderedPageBreak/>
              <w:t>Yes</w:t>
            </w:r>
          </w:p>
        </w:tc>
      </w:tr>
    </w:tbl>
    <w:p w14:paraId="35F2B2CA" w14:textId="77777777" w:rsidR="00713F56" w:rsidRPr="00B86D41" w:rsidRDefault="00713F56" w:rsidP="00295B88">
      <w:pPr>
        <w:pStyle w:val="Default"/>
        <w:rPr>
          <w:b/>
          <w:bCs/>
          <w:sz w:val="22"/>
          <w:szCs w:val="22"/>
          <w:lang w:val="en-GB"/>
        </w:rPr>
      </w:pPr>
    </w:p>
    <w:p w14:paraId="3AC1C9E6" w14:textId="77777777" w:rsidR="008C36FD" w:rsidRDefault="008C36FD">
      <w:pPr>
        <w:rPr>
          <w:rFonts w:ascii="Arial" w:eastAsiaTheme="minorHAnsi" w:hAnsi="Arial" w:cs="Arial"/>
          <w:b/>
          <w:bCs/>
          <w:color w:val="000000"/>
          <w:sz w:val="22"/>
          <w:szCs w:val="22"/>
          <w:lang w:val="en-GB" w:eastAsia="en-US"/>
        </w:rPr>
      </w:pPr>
    </w:p>
    <w:p w14:paraId="376B4037" w14:textId="77777777" w:rsidR="00295B88" w:rsidRPr="00441ED5" w:rsidRDefault="00713F56" w:rsidP="00295B88">
      <w:pPr>
        <w:pStyle w:val="Default"/>
        <w:rPr>
          <w:b/>
          <w:bCs/>
          <w:sz w:val="22"/>
          <w:szCs w:val="22"/>
          <w:lang w:val="en-GB"/>
        </w:rPr>
      </w:pPr>
      <w:r w:rsidRPr="00441ED5">
        <w:rPr>
          <w:b/>
          <w:bCs/>
          <w:sz w:val="22"/>
          <w:szCs w:val="22"/>
          <w:lang w:val="en-GB"/>
        </w:rPr>
        <w:t>Section B</w:t>
      </w:r>
      <w:r w:rsidR="006F2600" w:rsidRPr="00441ED5">
        <w:rPr>
          <w:b/>
          <w:bCs/>
          <w:sz w:val="22"/>
          <w:szCs w:val="22"/>
          <w:lang w:val="en-GB"/>
        </w:rPr>
        <w:t>: Rapid onset humanitarian crisis</w:t>
      </w:r>
      <w:r w:rsidR="00295B88" w:rsidRPr="00441ED5">
        <w:rPr>
          <w:b/>
          <w:bCs/>
          <w:sz w:val="22"/>
          <w:szCs w:val="22"/>
          <w:lang w:val="en-GB"/>
        </w:rPr>
        <w:t xml:space="preserve">: </w:t>
      </w:r>
    </w:p>
    <w:tbl>
      <w:tblPr>
        <w:tblStyle w:val="TableGrid"/>
        <w:tblW w:w="0" w:type="auto"/>
        <w:tblLook w:val="04A0" w:firstRow="1" w:lastRow="0" w:firstColumn="1" w:lastColumn="0" w:noHBand="0" w:noVBand="1"/>
      </w:tblPr>
      <w:tblGrid>
        <w:gridCol w:w="9628"/>
      </w:tblGrid>
      <w:tr w:rsidR="00B06F49" w:rsidRPr="008F3A39" w14:paraId="48F2198D" w14:textId="77777777" w:rsidTr="00B06F49">
        <w:tc>
          <w:tcPr>
            <w:tcW w:w="9778" w:type="dxa"/>
          </w:tcPr>
          <w:p w14:paraId="288B58A5" w14:textId="77777777" w:rsidR="00B06F49" w:rsidRPr="00441ED5" w:rsidRDefault="00B06F49" w:rsidP="00B06F49">
            <w:pPr>
              <w:pStyle w:val="Default"/>
              <w:rPr>
                <w:sz w:val="22"/>
                <w:szCs w:val="22"/>
                <w:lang w:val="en-GB"/>
              </w:rPr>
            </w:pPr>
          </w:p>
          <w:p w14:paraId="04D4838B" w14:textId="77777777" w:rsidR="00B06F49" w:rsidRDefault="00B06F49" w:rsidP="00B06F49">
            <w:pPr>
              <w:pStyle w:val="Default"/>
              <w:rPr>
                <w:i/>
                <w:sz w:val="22"/>
                <w:szCs w:val="22"/>
                <w:lang w:val="en-GB"/>
              </w:rPr>
            </w:pPr>
            <w:r w:rsidRPr="00441ED5">
              <w:rPr>
                <w:sz w:val="22"/>
                <w:szCs w:val="22"/>
                <w:lang w:val="en-GB"/>
              </w:rPr>
              <w:t xml:space="preserve">b.1 Where is the crisis? </w:t>
            </w:r>
            <w:r w:rsidRPr="00441ED5">
              <w:rPr>
                <w:i/>
                <w:sz w:val="22"/>
                <w:szCs w:val="22"/>
                <w:lang w:val="en-GB"/>
              </w:rPr>
              <w:t>Describe the areas affected</w:t>
            </w:r>
          </w:p>
          <w:p w14:paraId="67C7178D" w14:textId="77777777" w:rsidR="00673CE9" w:rsidRPr="00673CE9" w:rsidRDefault="00673CE9" w:rsidP="00B06F49">
            <w:pPr>
              <w:pStyle w:val="Default"/>
              <w:rPr>
                <w:iCs/>
                <w:sz w:val="22"/>
                <w:szCs w:val="22"/>
                <w:lang w:val="en-GB"/>
              </w:rPr>
            </w:pPr>
            <w:r>
              <w:rPr>
                <w:iCs/>
                <w:sz w:val="22"/>
                <w:szCs w:val="22"/>
                <w:lang w:val="en-GB"/>
              </w:rPr>
              <w:t>The explosion happened near the Port of Beirut</w:t>
            </w:r>
            <w:r w:rsidR="008F1C17">
              <w:rPr>
                <w:iCs/>
                <w:sz w:val="22"/>
                <w:szCs w:val="22"/>
                <w:lang w:val="en-GB"/>
              </w:rPr>
              <w:t>,</w:t>
            </w:r>
            <w:r>
              <w:rPr>
                <w:iCs/>
                <w:sz w:val="22"/>
                <w:szCs w:val="22"/>
                <w:lang w:val="en-GB"/>
              </w:rPr>
              <w:t xml:space="preserve"> flatten</w:t>
            </w:r>
            <w:r w:rsidR="008F1C17">
              <w:rPr>
                <w:iCs/>
                <w:sz w:val="22"/>
                <w:szCs w:val="22"/>
                <w:lang w:val="en-GB"/>
              </w:rPr>
              <w:t>ing structures</w:t>
            </w:r>
            <w:r>
              <w:rPr>
                <w:iCs/>
                <w:sz w:val="22"/>
                <w:szCs w:val="22"/>
                <w:lang w:val="en-GB"/>
              </w:rPr>
              <w:t xml:space="preserve"> in a two-mile radius. </w:t>
            </w:r>
          </w:p>
          <w:p w14:paraId="5BDF74EE" w14:textId="77777777" w:rsidR="00B06F49" w:rsidRPr="00441ED5" w:rsidRDefault="00B06F49" w:rsidP="00B06F49">
            <w:pPr>
              <w:pStyle w:val="Default"/>
              <w:rPr>
                <w:i/>
                <w:sz w:val="22"/>
                <w:szCs w:val="22"/>
                <w:lang w:val="en-GB"/>
              </w:rPr>
            </w:pPr>
          </w:p>
          <w:p w14:paraId="2695C034" w14:textId="77777777" w:rsidR="00B06F49" w:rsidRDefault="00B06F49" w:rsidP="00B06F49">
            <w:pPr>
              <w:pStyle w:val="Default"/>
              <w:rPr>
                <w:i/>
                <w:sz w:val="22"/>
                <w:szCs w:val="22"/>
                <w:lang w:val="en-GB"/>
              </w:rPr>
            </w:pPr>
            <w:r w:rsidRPr="00441ED5">
              <w:rPr>
                <w:sz w:val="22"/>
                <w:szCs w:val="22"/>
                <w:lang w:val="en-GB"/>
              </w:rPr>
              <w:t xml:space="preserve">b.2 What is the nature of the crisis? </w:t>
            </w:r>
            <w:r w:rsidRPr="009355CB">
              <w:rPr>
                <w:i/>
                <w:sz w:val="22"/>
                <w:szCs w:val="22"/>
                <w:lang w:val="en-GB"/>
              </w:rPr>
              <w:t xml:space="preserve">Please describe the type of crisis (e.g. earth quake, other natural disaster occurring without warning) and describe potential local </w:t>
            </w:r>
            <w:r w:rsidR="009355CB" w:rsidRPr="009355CB">
              <w:rPr>
                <w:i/>
                <w:sz w:val="22"/>
                <w:szCs w:val="22"/>
                <w:lang w:val="en-GB"/>
              </w:rPr>
              <w:t xml:space="preserve">social and </w:t>
            </w:r>
            <w:r w:rsidRPr="009355CB">
              <w:rPr>
                <w:i/>
                <w:sz w:val="22"/>
                <w:szCs w:val="22"/>
                <w:lang w:val="en-GB"/>
              </w:rPr>
              <w:t>political implications (e.g. for specific target groups).</w:t>
            </w:r>
          </w:p>
          <w:p w14:paraId="59FB5A63" w14:textId="77777777" w:rsidR="00673CE9" w:rsidRDefault="00673CE9" w:rsidP="00056CC0">
            <w:pPr>
              <w:pStyle w:val="Default"/>
              <w:rPr>
                <w:sz w:val="22"/>
                <w:szCs w:val="22"/>
                <w:lang w:val="en-GB"/>
              </w:rPr>
            </w:pPr>
            <w:r>
              <w:rPr>
                <w:sz w:val="22"/>
                <w:szCs w:val="22"/>
                <w:lang w:val="en-GB"/>
              </w:rPr>
              <w:t>Not only are hospital services unavailable</w:t>
            </w:r>
            <w:r w:rsidR="00056CC0">
              <w:rPr>
                <w:sz w:val="22"/>
                <w:szCs w:val="22"/>
                <w:lang w:val="en-GB"/>
              </w:rPr>
              <w:t xml:space="preserve"> here and now</w:t>
            </w:r>
            <w:r>
              <w:rPr>
                <w:sz w:val="22"/>
                <w:szCs w:val="22"/>
                <w:lang w:val="en-GB"/>
              </w:rPr>
              <w:t>, the explosion will</w:t>
            </w:r>
            <w:r w:rsidR="00056CC0">
              <w:rPr>
                <w:sz w:val="22"/>
                <w:szCs w:val="22"/>
                <w:lang w:val="en-GB"/>
              </w:rPr>
              <w:t xml:space="preserve"> also</w:t>
            </w:r>
            <w:r>
              <w:rPr>
                <w:sz w:val="22"/>
                <w:szCs w:val="22"/>
                <w:lang w:val="en-GB"/>
              </w:rPr>
              <w:t xml:space="preserve"> add to a crisis of unemployment and food security, as the port stored 85 % of Lebanon’s grain supply which was rendered inedible by the explosion</w:t>
            </w:r>
            <w:r>
              <w:rPr>
                <w:rStyle w:val="FootnoteReference"/>
                <w:sz w:val="22"/>
                <w:szCs w:val="22"/>
                <w:lang w:val="en-GB"/>
              </w:rPr>
              <w:footnoteReference w:id="3"/>
            </w:r>
            <w:r>
              <w:rPr>
                <w:sz w:val="22"/>
                <w:szCs w:val="22"/>
                <w:lang w:val="en-GB"/>
              </w:rPr>
              <w:t xml:space="preserve">. NGOs </w:t>
            </w:r>
            <w:r w:rsidR="00056CC0">
              <w:rPr>
                <w:sz w:val="22"/>
                <w:szCs w:val="22"/>
                <w:lang w:val="en-GB"/>
              </w:rPr>
              <w:t xml:space="preserve">have previously </w:t>
            </w:r>
            <w:r>
              <w:rPr>
                <w:sz w:val="22"/>
                <w:szCs w:val="22"/>
                <w:lang w:val="en-GB"/>
              </w:rPr>
              <w:t>raised the dire situation in Beirut, as the economic crisis pushed 500.000 children into ‘a struggle for survival’</w:t>
            </w:r>
            <w:r>
              <w:rPr>
                <w:rStyle w:val="FootnoteReference"/>
                <w:sz w:val="22"/>
                <w:szCs w:val="22"/>
                <w:lang w:val="en-GB"/>
              </w:rPr>
              <w:footnoteReference w:id="4"/>
            </w:r>
            <w:r>
              <w:rPr>
                <w:sz w:val="22"/>
                <w:szCs w:val="22"/>
                <w:lang w:val="en-GB"/>
              </w:rPr>
              <w:t>, due to increasing food prices</w:t>
            </w:r>
            <w:r w:rsidR="008F1C17">
              <w:rPr>
                <w:sz w:val="22"/>
                <w:szCs w:val="22"/>
                <w:lang w:val="en-GB"/>
              </w:rPr>
              <w:t xml:space="preserve">, a crisis </w:t>
            </w:r>
            <w:r w:rsidR="000342B4">
              <w:rPr>
                <w:sz w:val="22"/>
                <w:szCs w:val="22"/>
                <w:lang w:val="en-GB"/>
              </w:rPr>
              <w:t>that</w:t>
            </w:r>
            <w:r w:rsidR="008F1C17">
              <w:rPr>
                <w:sz w:val="22"/>
                <w:szCs w:val="22"/>
                <w:lang w:val="en-GB"/>
              </w:rPr>
              <w:t xml:space="preserve"> will only deepen with the recent events.</w:t>
            </w:r>
            <w:r w:rsidR="00056CC0">
              <w:rPr>
                <w:sz w:val="22"/>
                <w:szCs w:val="22"/>
                <w:lang w:val="en-GB"/>
              </w:rPr>
              <w:t xml:space="preserve"> The explosion puts additional strain on all official welfare structures in Beirut, and its consequences will impact the most vulnerable the hardest</w:t>
            </w:r>
          </w:p>
          <w:p w14:paraId="1AC77D74" w14:textId="77777777" w:rsidR="00673CE9" w:rsidRDefault="00673CE9" w:rsidP="00673CE9">
            <w:pPr>
              <w:pStyle w:val="Default"/>
              <w:rPr>
                <w:sz w:val="22"/>
                <w:szCs w:val="22"/>
                <w:lang w:val="en-GB"/>
              </w:rPr>
            </w:pPr>
          </w:p>
          <w:p w14:paraId="72249DC9" w14:textId="77777777" w:rsidR="00B06F49" w:rsidRPr="00441ED5" w:rsidRDefault="00B06F49" w:rsidP="00673CE9">
            <w:pPr>
              <w:pStyle w:val="Default"/>
              <w:rPr>
                <w:sz w:val="22"/>
                <w:szCs w:val="22"/>
                <w:lang w:val="en-GB"/>
              </w:rPr>
            </w:pPr>
            <w:r w:rsidRPr="00441ED5">
              <w:rPr>
                <w:sz w:val="22"/>
                <w:szCs w:val="22"/>
                <w:lang w:val="en-GB"/>
              </w:rPr>
              <w:t xml:space="preserve">b.3 What information do you have about the situation? What is the source of that information? </w:t>
            </w:r>
          </w:p>
          <w:p w14:paraId="01C60F46" w14:textId="77777777" w:rsidR="00B06F49" w:rsidRPr="00441ED5" w:rsidRDefault="00B06F49" w:rsidP="00B06F49">
            <w:pPr>
              <w:pStyle w:val="Default"/>
              <w:rPr>
                <w:i/>
                <w:sz w:val="22"/>
                <w:szCs w:val="22"/>
                <w:lang w:val="en-GB"/>
              </w:rPr>
            </w:pPr>
            <w:r w:rsidRPr="00441ED5">
              <w:rPr>
                <w:i/>
                <w:sz w:val="22"/>
                <w:szCs w:val="22"/>
                <w:lang w:val="en-GB"/>
              </w:rPr>
              <w:t>Please provide available information on</w:t>
            </w:r>
          </w:p>
          <w:p w14:paraId="2644AF99" w14:textId="77777777" w:rsidR="00B06F49" w:rsidRPr="00EB003C" w:rsidRDefault="00B06F49" w:rsidP="00B06F49">
            <w:pPr>
              <w:pStyle w:val="CommentText"/>
              <w:numPr>
                <w:ilvl w:val="0"/>
                <w:numId w:val="32"/>
              </w:numPr>
              <w:rPr>
                <w:rFonts w:ascii="Arial" w:hAnsi="Arial" w:cs="Arial"/>
                <w:i/>
                <w:sz w:val="22"/>
                <w:szCs w:val="22"/>
                <w:lang w:val="en-US"/>
              </w:rPr>
            </w:pPr>
            <w:r w:rsidRPr="00EB003C">
              <w:rPr>
                <w:rFonts w:ascii="Arial" w:hAnsi="Arial" w:cs="Arial"/>
                <w:i/>
                <w:sz w:val="22"/>
                <w:szCs w:val="22"/>
                <w:lang w:val="en-US"/>
              </w:rPr>
              <w:t>affected populations including specific vulnerable groups</w:t>
            </w:r>
            <w:r w:rsidR="00EB003C" w:rsidRPr="00EB003C">
              <w:rPr>
                <w:rFonts w:ascii="Arial" w:hAnsi="Arial" w:cs="Arial"/>
                <w:i/>
                <w:sz w:val="22"/>
                <w:szCs w:val="22"/>
                <w:lang w:val="en-US"/>
              </w:rPr>
              <w:t xml:space="preserve"> and access to these</w:t>
            </w:r>
            <w:r w:rsidRPr="00EB003C">
              <w:rPr>
                <w:rFonts w:ascii="Arial" w:hAnsi="Arial" w:cs="Arial"/>
                <w:i/>
                <w:sz w:val="22"/>
                <w:szCs w:val="22"/>
                <w:lang w:val="en-US"/>
              </w:rPr>
              <w:t xml:space="preserve"> </w:t>
            </w:r>
          </w:p>
          <w:p w14:paraId="341138C8" w14:textId="77777777" w:rsidR="00EB003C" w:rsidRDefault="00EB003C" w:rsidP="00B06F49">
            <w:pPr>
              <w:pStyle w:val="CommentText"/>
              <w:numPr>
                <w:ilvl w:val="0"/>
                <w:numId w:val="32"/>
              </w:numPr>
              <w:rPr>
                <w:rFonts w:ascii="Arial" w:hAnsi="Arial" w:cs="Arial"/>
                <w:i/>
                <w:sz w:val="22"/>
                <w:szCs w:val="22"/>
                <w:lang w:val="en-US"/>
              </w:rPr>
            </w:pPr>
            <w:r w:rsidRPr="00EB003C">
              <w:rPr>
                <w:rFonts w:ascii="Arial" w:hAnsi="Arial" w:cs="Arial"/>
                <w:i/>
                <w:sz w:val="22"/>
                <w:szCs w:val="22"/>
                <w:lang w:val="en-US"/>
              </w:rPr>
              <w:t xml:space="preserve">urgent emergency and/or protection needs </w:t>
            </w:r>
          </w:p>
          <w:p w14:paraId="13BC23FB" w14:textId="77777777" w:rsidR="00B06F49" w:rsidRPr="00EB003C" w:rsidRDefault="00EB003C" w:rsidP="00B06F49">
            <w:pPr>
              <w:pStyle w:val="CommentText"/>
              <w:numPr>
                <w:ilvl w:val="0"/>
                <w:numId w:val="32"/>
              </w:numPr>
              <w:rPr>
                <w:rFonts w:ascii="Arial" w:hAnsi="Arial" w:cs="Arial"/>
                <w:i/>
                <w:sz w:val="22"/>
                <w:szCs w:val="22"/>
                <w:lang w:val="en-US"/>
              </w:rPr>
            </w:pPr>
            <w:r w:rsidRPr="00EB003C">
              <w:rPr>
                <w:rFonts w:ascii="Arial" w:hAnsi="Arial" w:cs="Arial"/>
                <w:i/>
                <w:sz w:val="22"/>
                <w:szCs w:val="22"/>
                <w:lang w:val="en-US"/>
              </w:rPr>
              <w:t>other actors responding and coordinating (including government, community structures, the UN, INGOs)</w:t>
            </w:r>
          </w:p>
          <w:p w14:paraId="33BD0710" w14:textId="77777777" w:rsidR="008F1C17" w:rsidRDefault="008F1C17" w:rsidP="008F1C17">
            <w:pPr>
              <w:pStyle w:val="CommentText"/>
              <w:rPr>
                <w:rFonts w:cs="Arial"/>
                <w:iCs/>
                <w:sz w:val="22"/>
                <w:szCs w:val="22"/>
                <w:lang w:val="en-US"/>
              </w:rPr>
            </w:pPr>
          </w:p>
          <w:p w14:paraId="3801FC60" w14:textId="5AF4B0CA" w:rsidR="00691550" w:rsidRDefault="008F1C17" w:rsidP="00A82D78">
            <w:pPr>
              <w:pStyle w:val="Default"/>
              <w:rPr>
                <w:iCs/>
                <w:sz w:val="22"/>
                <w:szCs w:val="22"/>
                <w:lang w:val="en-US"/>
              </w:rPr>
            </w:pPr>
            <w:r>
              <w:rPr>
                <w:sz w:val="22"/>
                <w:szCs w:val="22"/>
                <w:lang w:val="en-GB"/>
              </w:rPr>
              <w:t>Refugees and marginalized families and c</w:t>
            </w:r>
            <w:r w:rsidRPr="008F1C17">
              <w:rPr>
                <w:sz w:val="22"/>
                <w:szCs w:val="22"/>
                <w:lang w:val="en-GB"/>
              </w:rPr>
              <w:t>hildren</w:t>
            </w:r>
            <w:r>
              <w:rPr>
                <w:iCs/>
                <w:sz w:val="22"/>
                <w:szCs w:val="22"/>
                <w:lang w:val="en-US"/>
              </w:rPr>
              <w:t xml:space="preserve"> are left most vulnerable in the current situation.</w:t>
            </w:r>
            <w:r w:rsidR="00691550">
              <w:rPr>
                <w:iCs/>
                <w:sz w:val="22"/>
                <w:szCs w:val="22"/>
                <w:lang w:val="en-US"/>
              </w:rPr>
              <w:t xml:space="preserve"> Natural disasters, to which the August 4 explosion can be compared, are correlated with spikes in individual-level vulnerability,</w:t>
            </w:r>
            <w:r w:rsidR="00A82D78">
              <w:rPr>
                <w:iCs/>
                <w:sz w:val="22"/>
                <w:szCs w:val="22"/>
                <w:lang w:val="en-US"/>
              </w:rPr>
              <w:t xml:space="preserve"> particularly in terms interpersonal violence within households,</w:t>
            </w:r>
            <w:r w:rsidR="00691550">
              <w:rPr>
                <w:iCs/>
                <w:sz w:val="22"/>
                <w:szCs w:val="22"/>
                <w:lang w:val="en-US"/>
              </w:rPr>
              <w:t xml:space="preserve"> disproportionately impacting women, ethnic and racial minorities. More concretely, the explosion has led less housing available, and adds new barriers for access of vulnerable groups to basic health services</w:t>
            </w:r>
            <w:r w:rsidR="00A82D78">
              <w:rPr>
                <w:rStyle w:val="FootnoteReference"/>
                <w:iCs/>
                <w:sz w:val="22"/>
                <w:szCs w:val="22"/>
                <w:lang w:val="en-US"/>
              </w:rPr>
              <w:footnoteReference w:id="5"/>
            </w:r>
            <w:r w:rsidR="00691550">
              <w:rPr>
                <w:iCs/>
                <w:sz w:val="22"/>
                <w:szCs w:val="22"/>
                <w:lang w:val="en-US"/>
              </w:rPr>
              <w:t xml:space="preserve">. </w:t>
            </w:r>
            <w:r w:rsidR="00A82D78">
              <w:rPr>
                <w:iCs/>
                <w:sz w:val="22"/>
                <w:szCs w:val="22"/>
                <w:lang w:val="en-US"/>
              </w:rPr>
              <w:t>Loss of loved ones, failure of social system, collapse of social cohesion and massive destruction causes increased mental distress among already vulnerable groups which in turn may result in increased violence</w:t>
            </w:r>
            <w:r w:rsidR="00A82D78">
              <w:rPr>
                <w:rStyle w:val="FootnoteReference"/>
                <w:iCs/>
                <w:sz w:val="22"/>
                <w:szCs w:val="22"/>
                <w:lang w:val="en-US"/>
              </w:rPr>
              <w:footnoteReference w:id="6"/>
            </w:r>
            <w:r w:rsidR="00A82D78">
              <w:rPr>
                <w:iCs/>
                <w:sz w:val="22"/>
                <w:szCs w:val="22"/>
                <w:lang w:val="en-US"/>
              </w:rPr>
              <w:t xml:space="preserve">. </w:t>
            </w:r>
          </w:p>
          <w:p w14:paraId="15CB0671" w14:textId="53C61DFD" w:rsidR="008310BA" w:rsidRDefault="00A82D78" w:rsidP="00A82D78">
            <w:pPr>
              <w:pStyle w:val="Default"/>
              <w:rPr>
                <w:iCs/>
                <w:sz w:val="22"/>
                <w:szCs w:val="22"/>
                <w:lang w:val="en-US"/>
              </w:rPr>
            </w:pPr>
            <w:r w:rsidDel="00A82D78">
              <w:rPr>
                <w:iCs/>
                <w:sz w:val="22"/>
                <w:szCs w:val="22"/>
                <w:lang w:val="en-US"/>
              </w:rPr>
              <w:t xml:space="preserve"> </w:t>
            </w:r>
          </w:p>
          <w:p w14:paraId="28C2E85B" w14:textId="77777777" w:rsidR="008F1C17" w:rsidRDefault="008310BA" w:rsidP="008F1C17">
            <w:pPr>
              <w:pStyle w:val="Default"/>
              <w:rPr>
                <w:iCs/>
                <w:sz w:val="22"/>
                <w:szCs w:val="22"/>
                <w:lang w:val="en-US"/>
              </w:rPr>
            </w:pPr>
            <w:r>
              <w:rPr>
                <w:iCs/>
                <w:sz w:val="22"/>
                <w:szCs w:val="22"/>
                <w:lang w:val="en-US"/>
              </w:rPr>
              <w:t>There are reports that less urgent patients are rejected at hospitals. Those suffering from mental health disorders and other non-urgent patients risk being overlooked in the given situation</w:t>
            </w:r>
          </w:p>
          <w:p w14:paraId="5858B397" w14:textId="77777777" w:rsidR="008F1C17" w:rsidRPr="008F1C17" w:rsidRDefault="008F1C17" w:rsidP="008F1C17">
            <w:pPr>
              <w:pStyle w:val="CommentText"/>
              <w:rPr>
                <w:rFonts w:ascii="Arial" w:hAnsi="Arial" w:cs="Arial"/>
                <w:iCs/>
                <w:sz w:val="22"/>
                <w:szCs w:val="22"/>
                <w:lang w:val="en-US"/>
              </w:rPr>
            </w:pPr>
          </w:p>
          <w:p w14:paraId="5DEE7B19" w14:textId="77777777" w:rsidR="00B06F49" w:rsidRPr="00441ED5" w:rsidRDefault="00B06F49" w:rsidP="00B06F49">
            <w:pPr>
              <w:pStyle w:val="Default"/>
              <w:rPr>
                <w:i/>
                <w:sz w:val="22"/>
                <w:szCs w:val="22"/>
                <w:lang w:val="en-GB"/>
              </w:rPr>
            </w:pPr>
            <w:r w:rsidRPr="00441ED5">
              <w:rPr>
                <w:i/>
                <w:sz w:val="22"/>
                <w:szCs w:val="22"/>
                <w:lang w:val="en-GB"/>
              </w:rPr>
              <w:t>Please insert link(s) and/or attach relevant documentation to the alert email</w:t>
            </w:r>
          </w:p>
          <w:p w14:paraId="20F566B8" w14:textId="77777777" w:rsidR="00B06F49" w:rsidRDefault="00B06F49" w:rsidP="00B06F49">
            <w:pPr>
              <w:pStyle w:val="Default"/>
              <w:rPr>
                <w:sz w:val="22"/>
                <w:szCs w:val="22"/>
                <w:lang w:val="en-GB"/>
              </w:rPr>
            </w:pPr>
          </w:p>
          <w:p w14:paraId="01726542" w14:textId="77777777" w:rsidR="00451C0C" w:rsidRDefault="00451C0C" w:rsidP="00B06F49">
            <w:pPr>
              <w:pStyle w:val="Default"/>
              <w:rPr>
                <w:sz w:val="22"/>
                <w:szCs w:val="22"/>
                <w:lang w:val="en-GB"/>
              </w:rPr>
            </w:pPr>
            <w:r>
              <w:rPr>
                <w:sz w:val="22"/>
                <w:szCs w:val="22"/>
                <w:lang w:val="en-GB"/>
              </w:rPr>
              <w:t xml:space="preserve">b.3.1. Describe as specific as possible when the crisis has started. </w:t>
            </w:r>
          </w:p>
          <w:p w14:paraId="1CA3423C" w14:textId="77777777" w:rsidR="00451C0C" w:rsidRPr="008310BA" w:rsidRDefault="008310BA" w:rsidP="00B06F49">
            <w:pPr>
              <w:pStyle w:val="Default"/>
              <w:rPr>
                <w:sz w:val="22"/>
                <w:szCs w:val="22"/>
                <w:lang w:val="en-GB"/>
              </w:rPr>
            </w:pPr>
            <w:r w:rsidRPr="008310BA">
              <w:rPr>
                <w:sz w:val="22"/>
                <w:szCs w:val="22"/>
                <w:lang w:val="en-GB"/>
              </w:rPr>
              <w:lastRenderedPageBreak/>
              <w:t>August 4</w:t>
            </w:r>
            <w:r w:rsidRPr="008310BA">
              <w:rPr>
                <w:sz w:val="22"/>
                <w:szCs w:val="22"/>
                <w:vertAlign w:val="superscript"/>
                <w:lang w:val="en-GB"/>
              </w:rPr>
              <w:t xml:space="preserve">th </w:t>
            </w:r>
            <w:r w:rsidRPr="008310BA">
              <w:rPr>
                <w:sz w:val="22"/>
                <w:szCs w:val="22"/>
                <w:lang w:val="en-GB"/>
              </w:rPr>
              <w:t>2020</w:t>
            </w:r>
            <w:r>
              <w:rPr>
                <w:rStyle w:val="FootnoteReference"/>
                <w:sz w:val="22"/>
                <w:szCs w:val="22"/>
                <w:lang w:val="en-GB"/>
              </w:rPr>
              <w:footnoteReference w:id="7"/>
            </w:r>
            <w:r w:rsidRPr="008310BA">
              <w:rPr>
                <w:sz w:val="22"/>
                <w:szCs w:val="22"/>
                <w:lang w:val="en-GB"/>
              </w:rPr>
              <w:t>.</w:t>
            </w:r>
          </w:p>
          <w:p w14:paraId="3E30C68C" w14:textId="77777777" w:rsidR="00451C0C" w:rsidRPr="00441ED5" w:rsidRDefault="00451C0C" w:rsidP="00B06F49">
            <w:pPr>
              <w:pStyle w:val="Default"/>
              <w:rPr>
                <w:sz w:val="22"/>
                <w:szCs w:val="22"/>
                <w:lang w:val="en-GB"/>
              </w:rPr>
            </w:pPr>
          </w:p>
          <w:p w14:paraId="703DCA87" w14:textId="77777777" w:rsidR="00B06F49" w:rsidRPr="00441ED5" w:rsidRDefault="00B06F49" w:rsidP="00B06F49">
            <w:pPr>
              <w:pStyle w:val="Default"/>
              <w:rPr>
                <w:sz w:val="22"/>
                <w:szCs w:val="22"/>
                <w:lang w:val="en-GB"/>
              </w:rPr>
            </w:pPr>
            <w:r w:rsidRPr="00441ED5">
              <w:rPr>
                <w:sz w:val="22"/>
                <w:szCs w:val="22"/>
                <w:lang w:val="en-GB"/>
              </w:rPr>
              <w:t>b.3.</w:t>
            </w:r>
            <w:r w:rsidR="00451C0C">
              <w:rPr>
                <w:sz w:val="22"/>
                <w:szCs w:val="22"/>
                <w:lang w:val="en-GB"/>
              </w:rPr>
              <w:t>2</w:t>
            </w:r>
            <w:r w:rsidRPr="00441ED5">
              <w:rPr>
                <w:sz w:val="22"/>
                <w:szCs w:val="22"/>
                <w:lang w:val="en-GB"/>
              </w:rPr>
              <w:t xml:space="preserve">. </w:t>
            </w:r>
            <w:r w:rsidRPr="00441ED5">
              <w:rPr>
                <w:sz w:val="22"/>
                <w:szCs w:val="22"/>
                <w:lang w:val="en-US"/>
              </w:rPr>
              <w:t>How could DERF grant</w:t>
            </w:r>
            <w:r w:rsidR="009355CB">
              <w:rPr>
                <w:sz w:val="22"/>
                <w:szCs w:val="22"/>
                <w:lang w:val="en-US"/>
              </w:rPr>
              <w:t>s</w:t>
            </w:r>
            <w:r w:rsidRPr="00441ED5">
              <w:rPr>
                <w:sz w:val="22"/>
                <w:szCs w:val="22"/>
                <w:lang w:val="en-US"/>
              </w:rPr>
              <w:t xml:space="preserve"> make a difference for the crisis affected population?</w:t>
            </w:r>
          </w:p>
          <w:p w14:paraId="0D8F8127" w14:textId="77777777" w:rsidR="00B06F49" w:rsidRPr="00441ED5" w:rsidRDefault="00B06F49" w:rsidP="00B06F49">
            <w:pPr>
              <w:pStyle w:val="Default"/>
              <w:rPr>
                <w:i/>
                <w:sz w:val="22"/>
                <w:szCs w:val="22"/>
                <w:lang w:val="en-GB"/>
              </w:rPr>
            </w:pPr>
            <w:r w:rsidRPr="00441ED5">
              <w:rPr>
                <w:i/>
                <w:sz w:val="22"/>
                <w:szCs w:val="22"/>
                <w:lang w:val="en-GB"/>
              </w:rPr>
              <w:t>Please consider the following points:</w:t>
            </w:r>
          </w:p>
          <w:p w14:paraId="555A5C0E" w14:textId="37181B57" w:rsidR="00B06F49" w:rsidRPr="000342B4" w:rsidRDefault="00B06F49" w:rsidP="00B06F49">
            <w:pPr>
              <w:pStyle w:val="Default"/>
              <w:numPr>
                <w:ilvl w:val="0"/>
                <w:numId w:val="32"/>
              </w:numPr>
              <w:rPr>
                <w:i/>
                <w:sz w:val="22"/>
                <w:szCs w:val="22"/>
                <w:lang w:val="en-GB"/>
              </w:rPr>
            </w:pPr>
            <w:r w:rsidRPr="00441ED5">
              <w:rPr>
                <w:i/>
                <w:sz w:val="22"/>
                <w:szCs w:val="22"/>
                <w:lang w:val="en-GB"/>
              </w:rPr>
              <w:t>Rapid disbursement</w:t>
            </w:r>
            <w:r w:rsidR="000342B4">
              <w:rPr>
                <w:i/>
                <w:sz w:val="22"/>
                <w:szCs w:val="22"/>
                <w:lang w:val="en-GB"/>
              </w:rPr>
              <w:t xml:space="preserve">: </w:t>
            </w:r>
          </w:p>
          <w:p w14:paraId="068A6958" w14:textId="760AB5D3" w:rsidR="00B06F49" w:rsidRPr="000342B4" w:rsidRDefault="00B06F49" w:rsidP="000342B4">
            <w:pPr>
              <w:pStyle w:val="Default"/>
              <w:numPr>
                <w:ilvl w:val="0"/>
                <w:numId w:val="32"/>
              </w:numPr>
              <w:rPr>
                <w:i/>
                <w:sz w:val="22"/>
                <w:szCs w:val="22"/>
                <w:lang w:val="en-GB"/>
              </w:rPr>
            </w:pPr>
            <w:r w:rsidRPr="000342B4">
              <w:rPr>
                <w:i/>
                <w:sz w:val="22"/>
                <w:szCs w:val="22"/>
                <w:lang w:val="en-GB"/>
              </w:rPr>
              <w:t>Short intervention (0-9 month)</w:t>
            </w:r>
          </w:p>
          <w:p w14:paraId="06F809CC" w14:textId="77777777" w:rsidR="000342B4" w:rsidRPr="000342B4" w:rsidRDefault="009355CB" w:rsidP="000342B4">
            <w:pPr>
              <w:pStyle w:val="Default"/>
              <w:numPr>
                <w:ilvl w:val="0"/>
                <w:numId w:val="32"/>
              </w:numPr>
              <w:rPr>
                <w:i/>
                <w:sz w:val="22"/>
                <w:szCs w:val="22"/>
                <w:lang w:val="en-GB"/>
              </w:rPr>
            </w:pPr>
            <w:r>
              <w:rPr>
                <w:i/>
                <w:sz w:val="22"/>
                <w:szCs w:val="22"/>
                <w:lang w:val="en-GB"/>
              </w:rPr>
              <w:t>Meeting needs of hard to reach populations not catered for by other donors</w:t>
            </w:r>
          </w:p>
          <w:p w14:paraId="749C8CC1" w14:textId="77777777" w:rsidR="000342B4" w:rsidRDefault="000342B4" w:rsidP="000342B4">
            <w:pPr>
              <w:pStyle w:val="Default"/>
              <w:rPr>
                <w:iCs/>
                <w:sz w:val="22"/>
                <w:szCs w:val="22"/>
                <w:lang w:val="en-GB"/>
              </w:rPr>
            </w:pPr>
          </w:p>
          <w:p w14:paraId="5DDC27F5" w14:textId="78F2E635" w:rsidR="001346C8" w:rsidRDefault="001346C8" w:rsidP="000342B4">
            <w:pPr>
              <w:pStyle w:val="Default"/>
              <w:rPr>
                <w:iCs/>
                <w:sz w:val="22"/>
                <w:szCs w:val="22"/>
                <w:lang w:val="en-GB"/>
              </w:rPr>
            </w:pPr>
            <w:r>
              <w:rPr>
                <w:iCs/>
                <w:sz w:val="22"/>
                <w:szCs w:val="22"/>
                <w:lang w:val="en-GB"/>
              </w:rPr>
              <w:t>While the international community is actively attempting to raise funds for this extraordinarily life-threatening crisis, the humanitarian response has yet to be established. Rapid disbursement or short interventions could support life-saving interventions for the vulnerable, displaced populations by</w:t>
            </w:r>
          </w:p>
          <w:p w14:paraId="5C692EA9" w14:textId="24F6A740" w:rsidR="001346C8" w:rsidRDefault="001346C8" w:rsidP="001346C8">
            <w:pPr>
              <w:pStyle w:val="Default"/>
              <w:numPr>
                <w:ilvl w:val="0"/>
                <w:numId w:val="32"/>
              </w:numPr>
              <w:rPr>
                <w:iCs/>
                <w:sz w:val="22"/>
                <w:szCs w:val="22"/>
                <w:lang w:val="en-GB"/>
              </w:rPr>
            </w:pPr>
            <w:r>
              <w:rPr>
                <w:iCs/>
                <w:sz w:val="22"/>
                <w:szCs w:val="22"/>
                <w:lang w:val="en-GB"/>
              </w:rPr>
              <w:t>contributing to the food security of host and refugee populations</w:t>
            </w:r>
          </w:p>
          <w:p w14:paraId="7EB5D1C0" w14:textId="4B5BB74B" w:rsidR="001346C8" w:rsidRPr="001346C8" w:rsidRDefault="001346C8" w:rsidP="001346C8">
            <w:pPr>
              <w:pStyle w:val="Default"/>
              <w:numPr>
                <w:ilvl w:val="0"/>
                <w:numId w:val="32"/>
              </w:numPr>
              <w:rPr>
                <w:iCs/>
                <w:sz w:val="22"/>
                <w:szCs w:val="22"/>
                <w:lang w:val="en-GB"/>
              </w:rPr>
            </w:pPr>
            <w:r>
              <w:rPr>
                <w:iCs/>
                <w:sz w:val="22"/>
                <w:szCs w:val="22"/>
                <w:lang w:val="en-GB"/>
              </w:rPr>
              <w:t xml:space="preserve">supporting basic </w:t>
            </w:r>
            <w:r w:rsidRPr="001346C8">
              <w:rPr>
                <w:iCs/>
                <w:sz w:val="22"/>
                <w:szCs w:val="22"/>
                <w:lang w:val="en-GB"/>
              </w:rPr>
              <w:t>sanitary needs to reduce the risk of COVID-19 contagion</w:t>
            </w:r>
            <w:r>
              <w:rPr>
                <w:iCs/>
                <w:sz w:val="22"/>
                <w:szCs w:val="22"/>
                <w:lang w:val="en-GB"/>
              </w:rPr>
              <w:t xml:space="preserve"> (WASH)</w:t>
            </w:r>
          </w:p>
          <w:p w14:paraId="34D0CA6A" w14:textId="23CDF94D" w:rsidR="000342B4" w:rsidRPr="000342B4" w:rsidRDefault="001346C8" w:rsidP="008F3A39">
            <w:pPr>
              <w:pStyle w:val="Default"/>
              <w:numPr>
                <w:ilvl w:val="0"/>
                <w:numId w:val="32"/>
              </w:numPr>
              <w:rPr>
                <w:iCs/>
                <w:sz w:val="22"/>
                <w:szCs w:val="22"/>
                <w:lang w:val="en-GB"/>
              </w:rPr>
            </w:pPr>
            <w:r>
              <w:rPr>
                <w:iCs/>
                <w:sz w:val="22"/>
                <w:szCs w:val="22"/>
                <w:lang w:val="en-GB"/>
              </w:rPr>
              <w:t>assisting the primary health structures to meet the increased demand for basic mental health services, and to assist in breaking a spike in domestic violence</w:t>
            </w:r>
          </w:p>
        </w:tc>
      </w:tr>
    </w:tbl>
    <w:p w14:paraId="0ACB1649" w14:textId="77777777" w:rsidR="006F2600" w:rsidRPr="000342B4" w:rsidRDefault="006F2600" w:rsidP="00295B88">
      <w:pPr>
        <w:pStyle w:val="Default"/>
        <w:rPr>
          <w:sz w:val="22"/>
          <w:szCs w:val="22"/>
          <w:lang w:val="en-US"/>
        </w:rPr>
      </w:pPr>
    </w:p>
    <w:sectPr w:rsidR="006F2600" w:rsidRPr="000342B4" w:rsidSect="007F7CF6">
      <w:headerReference w:type="default" r:id="rId10"/>
      <w:footerReference w:type="default" r:id="rId11"/>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9954E" w14:textId="77777777" w:rsidR="009F3A51" w:rsidRDefault="009F3A51" w:rsidP="003110C8">
      <w:r>
        <w:separator/>
      </w:r>
    </w:p>
  </w:endnote>
  <w:endnote w:type="continuationSeparator" w:id="0">
    <w:p w14:paraId="5527696B" w14:textId="77777777" w:rsidR="009F3A51" w:rsidRDefault="009F3A51"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52F2" w14:textId="77777777" w:rsidR="009355CB" w:rsidRPr="001A4917" w:rsidRDefault="009355CB">
    <w:pPr>
      <w:pStyle w:val="Footer"/>
      <w:jc w:val="center"/>
      <w:rPr>
        <w:lang w:val="en-GB"/>
      </w:rPr>
    </w:pPr>
  </w:p>
  <w:p w14:paraId="0F63C7C3" w14:textId="77777777" w:rsidR="009355CB" w:rsidRPr="001A4917" w:rsidRDefault="009355CB" w:rsidP="001A4917">
    <w:pPr>
      <w:pStyle w:val="Footer"/>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Pr>
        <w:rFonts w:ascii="Arial Narrow" w:hAnsi="Arial Narrow"/>
        <w:sz w:val="20"/>
        <w:lang w:val="en-GB"/>
      </w:rPr>
      <w:t>March</w:t>
    </w:r>
    <w:r w:rsidRPr="001A4917">
      <w:rPr>
        <w:rFonts w:ascii="Arial Narrow" w:hAnsi="Arial Narrow"/>
        <w:sz w:val="20"/>
        <w:lang w:val="en-GB"/>
      </w:rPr>
      <w:t xml:space="preserve"> 2017</w:t>
    </w:r>
    <w:r w:rsidRPr="001A4917">
      <w:rPr>
        <w:lang w:val="en-GB"/>
      </w:rPr>
      <w:tab/>
    </w:r>
    <w:r w:rsidR="002F5F5A" w:rsidRPr="001A4917">
      <w:rPr>
        <w:rStyle w:val="PageNumber"/>
        <w:lang w:val="en-GB"/>
      </w:rPr>
      <w:fldChar w:fldCharType="begin"/>
    </w:r>
    <w:r w:rsidRPr="001A4917">
      <w:rPr>
        <w:rStyle w:val="PageNumber"/>
        <w:lang w:val="en-GB"/>
      </w:rPr>
      <w:instrText xml:space="preserve"> PAGE  \* Arabic </w:instrText>
    </w:r>
    <w:r w:rsidR="002F5F5A" w:rsidRPr="001A4917">
      <w:rPr>
        <w:rStyle w:val="PageNumber"/>
        <w:lang w:val="en-GB"/>
      </w:rPr>
      <w:fldChar w:fldCharType="separate"/>
    </w:r>
    <w:r w:rsidR="0097704B">
      <w:rPr>
        <w:rStyle w:val="PageNumber"/>
        <w:noProof/>
        <w:lang w:val="en-GB"/>
      </w:rPr>
      <w:t>3</w:t>
    </w:r>
    <w:r w:rsidR="002F5F5A" w:rsidRPr="001A4917">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3955F" w14:textId="77777777" w:rsidR="009F3A51" w:rsidRDefault="009F3A51" w:rsidP="003110C8">
      <w:r>
        <w:separator/>
      </w:r>
    </w:p>
  </w:footnote>
  <w:footnote w:type="continuationSeparator" w:id="0">
    <w:p w14:paraId="6075C8BD" w14:textId="77777777" w:rsidR="009F3A51" w:rsidRDefault="009F3A51" w:rsidP="003110C8">
      <w:r>
        <w:continuationSeparator/>
      </w:r>
    </w:p>
  </w:footnote>
  <w:footnote w:id="1">
    <w:p w14:paraId="421A1DED" w14:textId="77777777" w:rsidR="008F1C17" w:rsidRDefault="008F1C17">
      <w:pPr>
        <w:pStyle w:val="FootnoteText"/>
      </w:pPr>
      <w:r>
        <w:rPr>
          <w:rStyle w:val="FootnoteReference"/>
        </w:rPr>
        <w:footnoteRef/>
      </w:r>
      <w:r>
        <w:t xml:space="preserve"> </w:t>
      </w:r>
      <w:r w:rsidRPr="008F1C17">
        <w:t>https://reliefweb.int/report/lebanon/lebanon-beirut-port-explosions-situation-report-no-1-5-august-2020</w:t>
      </w:r>
    </w:p>
  </w:footnote>
  <w:footnote w:id="2">
    <w:p w14:paraId="7EFAF492" w14:textId="77777777" w:rsidR="005F3B0B" w:rsidRDefault="005F3B0B">
      <w:pPr>
        <w:pStyle w:val="FootnoteText"/>
      </w:pPr>
      <w:r>
        <w:rPr>
          <w:rStyle w:val="FootnoteReference"/>
        </w:rPr>
        <w:footnoteRef/>
      </w:r>
      <w:r>
        <w:t xml:space="preserve"> </w:t>
      </w:r>
      <w:r w:rsidRPr="005F3B0B">
        <w:t>https://www.nytimes.com/2020/08/05/world/middleeast/beirut-lebanon-explosion.html</w:t>
      </w:r>
    </w:p>
  </w:footnote>
  <w:footnote w:id="3">
    <w:p w14:paraId="7C857F52" w14:textId="77777777" w:rsidR="00673CE9" w:rsidRDefault="00673CE9">
      <w:pPr>
        <w:pStyle w:val="FootnoteText"/>
      </w:pPr>
      <w:r>
        <w:rPr>
          <w:rStyle w:val="FootnoteReference"/>
        </w:rPr>
        <w:footnoteRef/>
      </w:r>
      <w:r>
        <w:t xml:space="preserve"> </w:t>
      </w:r>
      <w:r w:rsidRPr="00673CE9">
        <w:t>https://www.nytimes.com/2020/08/05/world/middleeast/beirut-lebanon-explosion.html</w:t>
      </w:r>
    </w:p>
  </w:footnote>
  <w:footnote w:id="4">
    <w:p w14:paraId="2872576A" w14:textId="77777777" w:rsidR="00673CE9" w:rsidRDefault="00673CE9">
      <w:pPr>
        <w:pStyle w:val="FootnoteText"/>
      </w:pPr>
      <w:r>
        <w:rPr>
          <w:rStyle w:val="FootnoteReference"/>
        </w:rPr>
        <w:footnoteRef/>
      </w:r>
      <w:r>
        <w:t xml:space="preserve"> </w:t>
      </w:r>
      <w:r w:rsidRPr="00673CE9">
        <w:t>https://www.savethechildren.net/news/more-half-million-children-beirut-are-struggling-survive</w:t>
      </w:r>
    </w:p>
  </w:footnote>
  <w:footnote w:id="5">
    <w:p w14:paraId="356D91CC" w14:textId="7D207C96" w:rsidR="00A82D78" w:rsidRPr="00A82D78" w:rsidRDefault="00A82D78">
      <w:pPr>
        <w:pStyle w:val="FootnoteText"/>
        <w:rPr>
          <w:lang w:val="en-US"/>
        </w:rPr>
      </w:pPr>
      <w:r>
        <w:rPr>
          <w:rStyle w:val="FootnoteReference"/>
        </w:rPr>
        <w:footnoteRef/>
      </w:r>
      <w:r w:rsidRPr="009125F4">
        <w:rPr>
          <w:lang w:val="en-US"/>
        </w:rPr>
        <w:t xml:space="preserve"> Gearhart </w:t>
      </w:r>
      <w:r w:rsidRPr="00A82D78">
        <w:rPr>
          <w:lang w:val="en-US"/>
        </w:rPr>
        <w:t>et al.</w:t>
      </w:r>
      <w:r>
        <w:rPr>
          <w:lang w:val="en-US"/>
        </w:rPr>
        <w:t xml:space="preserve"> (2018)</w:t>
      </w:r>
      <w:r w:rsidRPr="00A82D78">
        <w:rPr>
          <w:lang w:val="en-US"/>
        </w:rPr>
        <w:t>: The Impact of Natural Disasters on Domestic Violence: An Analysis of Reports of Simple Assault in Florida (1999–2007)</w:t>
      </w:r>
      <w:r>
        <w:rPr>
          <w:lang w:val="en-US"/>
        </w:rPr>
        <w:t xml:space="preserve">  </w:t>
      </w:r>
      <w:hyperlink r:id="rId1" w:history="1">
        <w:r w:rsidRPr="00A82D78">
          <w:rPr>
            <w:rStyle w:val="Hyperlink"/>
            <w:lang w:val="en-US"/>
          </w:rPr>
          <w:t>https://www.liebertpub.com/doi/10.1089/vio.2017.0077</w:t>
        </w:r>
      </w:hyperlink>
    </w:p>
  </w:footnote>
  <w:footnote w:id="6">
    <w:p w14:paraId="782F0AA6" w14:textId="39F14D8C" w:rsidR="00A82D78" w:rsidRPr="00A82D78" w:rsidRDefault="00A82D78">
      <w:pPr>
        <w:pStyle w:val="FootnoteText"/>
        <w:rPr>
          <w:lang w:val="en-US"/>
        </w:rPr>
      </w:pPr>
      <w:r>
        <w:rPr>
          <w:rStyle w:val="FootnoteReference"/>
        </w:rPr>
        <w:footnoteRef/>
      </w:r>
      <w:r>
        <w:rPr>
          <w:lang w:val="en-US"/>
        </w:rPr>
        <w:t xml:space="preserve"> </w:t>
      </w:r>
      <w:proofErr w:type="spellStart"/>
      <w:r>
        <w:rPr>
          <w:lang w:val="en-US"/>
        </w:rPr>
        <w:t>Rezaeian</w:t>
      </w:r>
      <w:proofErr w:type="spellEnd"/>
      <w:r>
        <w:rPr>
          <w:lang w:val="en-US"/>
        </w:rPr>
        <w:t xml:space="preserve"> (2013): </w:t>
      </w:r>
      <w:r w:rsidRPr="00A82D78">
        <w:rPr>
          <w:lang w:val="en-US"/>
        </w:rPr>
        <w:t>The association between natural disasters and violence: A systematic review of the literature and a call for more epidemiological studies</w:t>
      </w:r>
      <w:r>
        <w:rPr>
          <w:lang w:val="en-US"/>
        </w:rPr>
        <w:t xml:space="preserve">. </w:t>
      </w:r>
      <w:r w:rsidRPr="00A82D78">
        <w:rPr>
          <w:lang w:val="en-US"/>
        </w:rPr>
        <w:t xml:space="preserve"> https://www.ncbi.nlm.nih.gov/pmc/articles/PMC3908534/</w:t>
      </w:r>
    </w:p>
  </w:footnote>
  <w:footnote w:id="7">
    <w:p w14:paraId="45904344" w14:textId="77777777" w:rsidR="008310BA" w:rsidRPr="009125F4" w:rsidRDefault="008310BA">
      <w:pPr>
        <w:pStyle w:val="FootnoteText"/>
        <w:rPr>
          <w:lang w:val="en-US"/>
        </w:rPr>
      </w:pPr>
      <w:r>
        <w:rPr>
          <w:rStyle w:val="FootnoteReference"/>
        </w:rPr>
        <w:footnoteRef/>
      </w:r>
      <w:r w:rsidRPr="009125F4">
        <w:rPr>
          <w:lang w:val="en-US"/>
        </w:rPr>
        <w:t xml:space="preserve"> https://reliefweb.int/report/lebanon/lebanon-beirut-port-explosions-situation-report-no-1-5-august-2020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F7F2" w14:textId="77777777" w:rsidR="009355CB" w:rsidRDefault="009355CB" w:rsidP="00A31939">
    <w:pPr>
      <w:pStyle w:val="Header"/>
      <w:jc w:val="right"/>
    </w:pPr>
    <w:r>
      <w:rPr>
        <w:noProof/>
      </w:rPr>
      <w:drawing>
        <wp:inline distT="0" distB="0" distL="0" distR="0" wp14:anchorId="3FF8C3CB" wp14:editId="457C06B5">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Katalysator.png" style="width:38.25pt;height:40.5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7" w:hanging="576"/>
      </w:pPr>
    </w:lvl>
    <w:lvl w:ilvl="2">
      <w:start w:val="1"/>
      <w:numFmt w:val="decimal"/>
      <w:pStyle w:val="Heading3"/>
      <w:lvlText w:val="%3"/>
      <w:legacy w:legacy="1" w:legacySpace="120" w:legacyIndent="360"/>
      <w:lvlJc w:val="left"/>
    </w:lvl>
    <w:lvl w:ilvl="3">
      <w:start w:val="1"/>
      <w:numFmt w:val="decimal"/>
      <w:pStyle w:val="Heading4"/>
      <w:lvlText w:val=".%4"/>
      <w:legacy w:legacy="1" w:legacySpace="120" w:legacyIndent="864"/>
      <w:lvlJc w:val="left"/>
      <w:pPr>
        <w:ind w:left="865" w:hanging="864"/>
      </w:pPr>
    </w:lvl>
    <w:lvl w:ilvl="4">
      <w:start w:val="1"/>
      <w:numFmt w:val="decimal"/>
      <w:pStyle w:val="Heading5"/>
      <w:lvlText w:val=".%4.%5"/>
      <w:legacy w:legacy="1" w:legacySpace="120" w:legacyIndent="1008"/>
      <w:lvlJc w:val="left"/>
      <w:pPr>
        <w:ind w:left="1009" w:hanging="1008"/>
      </w:pPr>
    </w:lvl>
    <w:lvl w:ilvl="5">
      <w:start w:val="1"/>
      <w:numFmt w:val="decimal"/>
      <w:pStyle w:val="Heading6"/>
      <w:lvlText w:val=".%4.%5.%6"/>
      <w:legacy w:legacy="1" w:legacySpace="120" w:legacyIndent="1152"/>
      <w:lvlJc w:val="left"/>
      <w:pPr>
        <w:ind w:left="1153" w:hanging="1152"/>
      </w:pPr>
    </w:lvl>
    <w:lvl w:ilvl="6">
      <w:start w:val="1"/>
      <w:numFmt w:val="decimal"/>
      <w:pStyle w:val="Heading7"/>
      <w:lvlText w:val=".%4.%5.%6.%7"/>
      <w:legacy w:legacy="1" w:legacySpace="120" w:legacyIndent="1296"/>
      <w:lvlJc w:val="left"/>
      <w:pPr>
        <w:ind w:left="1297" w:hanging="1296"/>
      </w:pPr>
    </w:lvl>
    <w:lvl w:ilvl="7">
      <w:start w:val="1"/>
      <w:numFmt w:val="decimal"/>
      <w:pStyle w:val="Heading8"/>
      <w:lvlText w:val=".%4.%5.%6.%7.%8"/>
      <w:legacy w:legacy="1" w:legacySpace="120" w:legacyIndent="1440"/>
      <w:lvlJc w:val="left"/>
      <w:pPr>
        <w:ind w:left="1441" w:hanging="1440"/>
      </w:pPr>
    </w:lvl>
    <w:lvl w:ilvl="8">
      <w:start w:val="1"/>
      <w:numFmt w:val="decimal"/>
      <w:pStyle w:val="Heading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6"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8"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0"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6"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8"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39"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7"/>
  </w:num>
  <w:num w:numId="4">
    <w:abstractNumId w:val="3"/>
  </w:num>
  <w:num w:numId="5">
    <w:abstractNumId w:val="14"/>
  </w:num>
  <w:num w:numId="6">
    <w:abstractNumId w:val="32"/>
  </w:num>
  <w:num w:numId="7">
    <w:abstractNumId w:val="2"/>
  </w:num>
  <w:num w:numId="8">
    <w:abstractNumId w:val="4"/>
  </w:num>
  <w:num w:numId="9">
    <w:abstractNumId w:val="13"/>
  </w:num>
  <w:num w:numId="10">
    <w:abstractNumId w:val="31"/>
  </w:num>
  <w:num w:numId="11">
    <w:abstractNumId w:val="29"/>
  </w:num>
  <w:num w:numId="12">
    <w:abstractNumId w:val="37"/>
  </w:num>
  <w:num w:numId="13">
    <w:abstractNumId w:val="35"/>
  </w:num>
  <w:num w:numId="14">
    <w:abstractNumId w:val="27"/>
  </w:num>
  <w:num w:numId="15">
    <w:abstractNumId w:val="10"/>
  </w:num>
  <w:num w:numId="16">
    <w:abstractNumId w:val="5"/>
  </w:num>
  <w:num w:numId="17">
    <w:abstractNumId w:val="8"/>
  </w:num>
  <w:num w:numId="18">
    <w:abstractNumId w:val="16"/>
  </w:num>
  <w:num w:numId="19">
    <w:abstractNumId w:val="36"/>
  </w:num>
  <w:num w:numId="20">
    <w:abstractNumId w:val="0"/>
  </w:num>
  <w:num w:numId="21">
    <w:abstractNumId w:val="18"/>
  </w:num>
  <w:num w:numId="22">
    <w:abstractNumId w:val="23"/>
  </w:num>
  <w:num w:numId="23">
    <w:abstractNumId w:val="28"/>
  </w:num>
  <w:num w:numId="24">
    <w:abstractNumId w:val="24"/>
  </w:num>
  <w:num w:numId="25">
    <w:abstractNumId w:val="34"/>
  </w:num>
  <w:num w:numId="26">
    <w:abstractNumId w:val="11"/>
  </w:num>
  <w:num w:numId="27">
    <w:abstractNumId w:val="15"/>
  </w:num>
  <w:num w:numId="28">
    <w:abstractNumId w:val="17"/>
  </w:num>
  <w:num w:numId="29">
    <w:abstractNumId w:val="20"/>
  </w:num>
  <w:num w:numId="30">
    <w:abstractNumId w:val="26"/>
  </w:num>
  <w:num w:numId="31">
    <w:abstractNumId w:val="12"/>
  </w:num>
  <w:num w:numId="32">
    <w:abstractNumId w:val="39"/>
  </w:num>
  <w:num w:numId="33">
    <w:abstractNumId w:val="40"/>
  </w:num>
  <w:num w:numId="34">
    <w:abstractNumId w:val="22"/>
  </w:num>
  <w:num w:numId="35">
    <w:abstractNumId w:val="1"/>
  </w:num>
  <w:num w:numId="36">
    <w:abstractNumId w:val="19"/>
  </w:num>
  <w:num w:numId="37">
    <w:abstractNumId w:val="9"/>
  </w:num>
  <w:num w:numId="38">
    <w:abstractNumId w:val="21"/>
  </w:num>
  <w:num w:numId="39">
    <w:abstractNumId w:val="33"/>
  </w:num>
  <w:num w:numId="40">
    <w:abstractNumId w:val="30"/>
  </w:num>
  <w:num w:numId="4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10FD3"/>
    <w:rsid w:val="000118B3"/>
    <w:rsid w:val="00017134"/>
    <w:rsid w:val="00017309"/>
    <w:rsid w:val="0002292E"/>
    <w:rsid w:val="00031ADF"/>
    <w:rsid w:val="000342B4"/>
    <w:rsid w:val="00036D79"/>
    <w:rsid w:val="00037254"/>
    <w:rsid w:val="00040DF6"/>
    <w:rsid w:val="00045FB5"/>
    <w:rsid w:val="00046136"/>
    <w:rsid w:val="000470AD"/>
    <w:rsid w:val="00056CC0"/>
    <w:rsid w:val="00060CC9"/>
    <w:rsid w:val="00061AA2"/>
    <w:rsid w:val="000631C8"/>
    <w:rsid w:val="00064810"/>
    <w:rsid w:val="0006481C"/>
    <w:rsid w:val="00066770"/>
    <w:rsid w:val="00070C83"/>
    <w:rsid w:val="000774AD"/>
    <w:rsid w:val="00081F80"/>
    <w:rsid w:val="00082E8E"/>
    <w:rsid w:val="0008635A"/>
    <w:rsid w:val="0009037E"/>
    <w:rsid w:val="00090540"/>
    <w:rsid w:val="000963B0"/>
    <w:rsid w:val="000A01AD"/>
    <w:rsid w:val="000A6112"/>
    <w:rsid w:val="000B36A9"/>
    <w:rsid w:val="000B496F"/>
    <w:rsid w:val="000B6D9D"/>
    <w:rsid w:val="000C376C"/>
    <w:rsid w:val="000C73A1"/>
    <w:rsid w:val="000D1E1B"/>
    <w:rsid w:val="000D6360"/>
    <w:rsid w:val="000D7D7D"/>
    <w:rsid w:val="000E1F35"/>
    <w:rsid w:val="000E2A7F"/>
    <w:rsid w:val="000E2C7E"/>
    <w:rsid w:val="000E35A4"/>
    <w:rsid w:val="000E37F1"/>
    <w:rsid w:val="000E47F2"/>
    <w:rsid w:val="000E68F1"/>
    <w:rsid w:val="000F2884"/>
    <w:rsid w:val="000F655C"/>
    <w:rsid w:val="000F7368"/>
    <w:rsid w:val="00102EA4"/>
    <w:rsid w:val="00104ABE"/>
    <w:rsid w:val="00112A9F"/>
    <w:rsid w:val="00112C72"/>
    <w:rsid w:val="00117286"/>
    <w:rsid w:val="001248BE"/>
    <w:rsid w:val="00125ECC"/>
    <w:rsid w:val="001346C8"/>
    <w:rsid w:val="0013493A"/>
    <w:rsid w:val="00136026"/>
    <w:rsid w:val="00141528"/>
    <w:rsid w:val="001436AE"/>
    <w:rsid w:val="001449D7"/>
    <w:rsid w:val="0015753C"/>
    <w:rsid w:val="00160E47"/>
    <w:rsid w:val="00164634"/>
    <w:rsid w:val="001653AA"/>
    <w:rsid w:val="00174CF7"/>
    <w:rsid w:val="00177C25"/>
    <w:rsid w:val="0018282A"/>
    <w:rsid w:val="00187996"/>
    <w:rsid w:val="001926E8"/>
    <w:rsid w:val="001A09B5"/>
    <w:rsid w:val="001A0D99"/>
    <w:rsid w:val="001A4917"/>
    <w:rsid w:val="001A7569"/>
    <w:rsid w:val="001B336F"/>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14F1"/>
    <w:rsid w:val="001F3963"/>
    <w:rsid w:val="001F7692"/>
    <w:rsid w:val="0020066A"/>
    <w:rsid w:val="002006FB"/>
    <w:rsid w:val="00201BD0"/>
    <w:rsid w:val="002038F4"/>
    <w:rsid w:val="002048C0"/>
    <w:rsid w:val="002107F5"/>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6007A"/>
    <w:rsid w:val="00260698"/>
    <w:rsid w:val="00274395"/>
    <w:rsid w:val="002850CD"/>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4752"/>
    <w:rsid w:val="00326DCA"/>
    <w:rsid w:val="0033490F"/>
    <w:rsid w:val="00336422"/>
    <w:rsid w:val="003410AC"/>
    <w:rsid w:val="00341882"/>
    <w:rsid w:val="00343927"/>
    <w:rsid w:val="00345EAF"/>
    <w:rsid w:val="0035021E"/>
    <w:rsid w:val="003573D2"/>
    <w:rsid w:val="00363DA1"/>
    <w:rsid w:val="00366273"/>
    <w:rsid w:val="00370F71"/>
    <w:rsid w:val="00374351"/>
    <w:rsid w:val="00383C7D"/>
    <w:rsid w:val="00391183"/>
    <w:rsid w:val="00392E32"/>
    <w:rsid w:val="003942ED"/>
    <w:rsid w:val="003A124D"/>
    <w:rsid w:val="003A18CB"/>
    <w:rsid w:val="003A760E"/>
    <w:rsid w:val="003B2ADD"/>
    <w:rsid w:val="003B336E"/>
    <w:rsid w:val="003B4171"/>
    <w:rsid w:val="003C1719"/>
    <w:rsid w:val="003C51DF"/>
    <w:rsid w:val="003C7195"/>
    <w:rsid w:val="003C77EB"/>
    <w:rsid w:val="003D2D56"/>
    <w:rsid w:val="003D60EF"/>
    <w:rsid w:val="003D6842"/>
    <w:rsid w:val="003E0A0B"/>
    <w:rsid w:val="003E5933"/>
    <w:rsid w:val="003F1856"/>
    <w:rsid w:val="003F226E"/>
    <w:rsid w:val="003F2392"/>
    <w:rsid w:val="003F5978"/>
    <w:rsid w:val="003F76C4"/>
    <w:rsid w:val="00403086"/>
    <w:rsid w:val="00404A57"/>
    <w:rsid w:val="00412A5B"/>
    <w:rsid w:val="00414D67"/>
    <w:rsid w:val="00420521"/>
    <w:rsid w:val="004208A2"/>
    <w:rsid w:val="00427743"/>
    <w:rsid w:val="00430937"/>
    <w:rsid w:val="0043154B"/>
    <w:rsid w:val="00433D13"/>
    <w:rsid w:val="00440AD7"/>
    <w:rsid w:val="00441ED5"/>
    <w:rsid w:val="00442E4B"/>
    <w:rsid w:val="00443933"/>
    <w:rsid w:val="00444531"/>
    <w:rsid w:val="0044697A"/>
    <w:rsid w:val="00450383"/>
    <w:rsid w:val="00451C0C"/>
    <w:rsid w:val="004562EF"/>
    <w:rsid w:val="00462B52"/>
    <w:rsid w:val="00464AEF"/>
    <w:rsid w:val="0046686E"/>
    <w:rsid w:val="004822F1"/>
    <w:rsid w:val="00483C0A"/>
    <w:rsid w:val="004907B9"/>
    <w:rsid w:val="00490B6A"/>
    <w:rsid w:val="00491F6A"/>
    <w:rsid w:val="004925B8"/>
    <w:rsid w:val="00495325"/>
    <w:rsid w:val="0049546E"/>
    <w:rsid w:val="00495D3C"/>
    <w:rsid w:val="004A2320"/>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303B"/>
    <w:rsid w:val="004F5BD0"/>
    <w:rsid w:val="004F6687"/>
    <w:rsid w:val="004F6C19"/>
    <w:rsid w:val="004F7964"/>
    <w:rsid w:val="005004A8"/>
    <w:rsid w:val="005050AE"/>
    <w:rsid w:val="00505A16"/>
    <w:rsid w:val="00517122"/>
    <w:rsid w:val="00520115"/>
    <w:rsid w:val="005207C4"/>
    <w:rsid w:val="00521612"/>
    <w:rsid w:val="00526C0E"/>
    <w:rsid w:val="00526C89"/>
    <w:rsid w:val="00527BA7"/>
    <w:rsid w:val="00530609"/>
    <w:rsid w:val="0054464C"/>
    <w:rsid w:val="00544EB6"/>
    <w:rsid w:val="00550466"/>
    <w:rsid w:val="00551AD5"/>
    <w:rsid w:val="00555D0A"/>
    <w:rsid w:val="00560713"/>
    <w:rsid w:val="00563726"/>
    <w:rsid w:val="00565E13"/>
    <w:rsid w:val="00566B44"/>
    <w:rsid w:val="00570B8B"/>
    <w:rsid w:val="00574717"/>
    <w:rsid w:val="00574EB6"/>
    <w:rsid w:val="00575B0D"/>
    <w:rsid w:val="00584180"/>
    <w:rsid w:val="005860C5"/>
    <w:rsid w:val="00592F30"/>
    <w:rsid w:val="0059469C"/>
    <w:rsid w:val="00594ACF"/>
    <w:rsid w:val="00597694"/>
    <w:rsid w:val="00597FE6"/>
    <w:rsid w:val="005B3281"/>
    <w:rsid w:val="005B4CCA"/>
    <w:rsid w:val="005C10C0"/>
    <w:rsid w:val="005C68E9"/>
    <w:rsid w:val="005D44A9"/>
    <w:rsid w:val="005D693D"/>
    <w:rsid w:val="005D7676"/>
    <w:rsid w:val="005E1EB5"/>
    <w:rsid w:val="005E3239"/>
    <w:rsid w:val="005E6C12"/>
    <w:rsid w:val="005F025B"/>
    <w:rsid w:val="005F0BC9"/>
    <w:rsid w:val="005F204D"/>
    <w:rsid w:val="005F21B6"/>
    <w:rsid w:val="005F28E6"/>
    <w:rsid w:val="005F3B0B"/>
    <w:rsid w:val="005F6042"/>
    <w:rsid w:val="0060126B"/>
    <w:rsid w:val="006013B3"/>
    <w:rsid w:val="0060293B"/>
    <w:rsid w:val="00602EBA"/>
    <w:rsid w:val="006072FC"/>
    <w:rsid w:val="006157B7"/>
    <w:rsid w:val="0061642C"/>
    <w:rsid w:val="0062085A"/>
    <w:rsid w:val="006215A2"/>
    <w:rsid w:val="006228B4"/>
    <w:rsid w:val="00622D94"/>
    <w:rsid w:val="0063039E"/>
    <w:rsid w:val="00635355"/>
    <w:rsid w:val="006422AE"/>
    <w:rsid w:val="00650BFC"/>
    <w:rsid w:val="00660762"/>
    <w:rsid w:val="006646D7"/>
    <w:rsid w:val="006653A1"/>
    <w:rsid w:val="006703F3"/>
    <w:rsid w:val="00671F40"/>
    <w:rsid w:val="00673955"/>
    <w:rsid w:val="00673CE9"/>
    <w:rsid w:val="00676972"/>
    <w:rsid w:val="00681086"/>
    <w:rsid w:val="00684770"/>
    <w:rsid w:val="00684FE6"/>
    <w:rsid w:val="00690B23"/>
    <w:rsid w:val="00691550"/>
    <w:rsid w:val="006A446F"/>
    <w:rsid w:val="006B1F49"/>
    <w:rsid w:val="006B3552"/>
    <w:rsid w:val="006B58DD"/>
    <w:rsid w:val="006B5B7A"/>
    <w:rsid w:val="006B5DE0"/>
    <w:rsid w:val="006C09D1"/>
    <w:rsid w:val="006C178D"/>
    <w:rsid w:val="006C2DDE"/>
    <w:rsid w:val="006C7E8A"/>
    <w:rsid w:val="006D4923"/>
    <w:rsid w:val="006F194B"/>
    <w:rsid w:val="006F1D87"/>
    <w:rsid w:val="006F248E"/>
    <w:rsid w:val="006F2600"/>
    <w:rsid w:val="006F506E"/>
    <w:rsid w:val="006F5DDF"/>
    <w:rsid w:val="006F6748"/>
    <w:rsid w:val="00700AD3"/>
    <w:rsid w:val="00700E08"/>
    <w:rsid w:val="00702C0D"/>
    <w:rsid w:val="007106A5"/>
    <w:rsid w:val="00712364"/>
    <w:rsid w:val="00713F56"/>
    <w:rsid w:val="00722585"/>
    <w:rsid w:val="007258B1"/>
    <w:rsid w:val="00725E62"/>
    <w:rsid w:val="00726A11"/>
    <w:rsid w:val="00731D3D"/>
    <w:rsid w:val="00732EB9"/>
    <w:rsid w:val="0073593A"/>
    <w:rsid w:val="00735CFB"/>
    <w:rsid w:val="00741656"/>
    <w:rsid w:val="007459F9"/>
    <w:rsid w:val="00747E27"/>
    <w:rsid w:val="00751E11"/>
    <w:rsid w:val="00752DA7"/>
    <w:rsid w:val="00755EF9"/>
    <w:rsid w:val="00756362"/>
    <w:rsid w:val="00756BB2"/>
    <w:rsid w:val="007700E4"/>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1E9B"/>
    <w:rsid w:val="007D6D6B"/>
    <w:rsid w:val="007E04F7"/>
    <w:rsid w:val="007E53EA"/>
    <w:rsid w:val="007E5412"/>
    <w:rsid w:val="007E60CC"/>
    <w:rsid w:val="007E64B9"/>
    <w:rsid w:val="007F18C9"/>
    <w:rsid w:val="007F48FE"/>
    <w:rsid w:val="007F7CF6"/>
    <w:rsid w:val="008139D0"/>
    <w:rsid w:val="008162EE"/>
    <w:rsid w:val="00821E7B"/>
    <w:rsid w:val="00825104"/>
    <w:rsid w:val="0083085C"/>
    <w:rsid w:val="008310BA"/>
    <w:rsid w:val="00835860"/>
    <w:rsid w:val="00837558"/>
    <w:rsid w:val="00837B8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1C17"/>
    <w:rsid w:val="008F3A39"/>
    <w:rsid w:val="008F609A"/>
    <w:rsid w:val="008F73C5"/>
    <w:rsid w:val="00903251"/>
    <w:rsid w:val="00904501"/>
    <w:rsid w:val="009046A2"/>
    <w:rsid w:val="00904876"/>
    <w:rsid w:val="00905011"/>
    <w:rsid w:val="009125F4"/>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65AA"/>
    <w:rsid w:val="009649EB"/>
    <w:rsid w:val="0097092A"/>
    <w:rsid w:val="009763B5"/>
    <w:rsid w:val="0097704B"/>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5082"/>
    <w:rsid w:val="009E071F"/>
    <w:rsid w:val="009E0D65"/>
    <w:rsid w:val="009E2171"/>
    <w:rsid w:val="009F0B63"/>
    <w:rsid w:val="009F270C"/>
    <w:rsid w:val="009F3A51"/>
    <w:rsid w:val="009F6993"/>
    <w:rsid w:val="00A0134F"/>
    <w:rsid w:val="00A02817"/>
    <w:rsid w:val="00A03F4F"/>
    <w:rsid w:val="00A04E33"/>
    <w:rsid w:val="00A05605"/>
    <w:rsid w:val="00A05CA0"/>
    <w:rsid w:val="00A12DCA"/>
    <w:rsid w:val="00A163F1"/>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6216F"/>
    <w:rsid w:val="00A63AA7"/>
    <w:rsid w:val="00A65064"/>
    <w:rsid w:val="00A668B2"/>
    <w:rsid w:val="00A703D8"/>
    <w:rsid w:val="00A77F19"/>
    <w:rsid w:val="00A81918"/>
    <w:rsid w:val="00A82D78"/>
    <w:rsid w:val="00A8426A"/>
    <w:rsid w:val="00A86337"/>
    <w:rsid w:val="00A87A52"/>
    <w:rsid w:val="00A95A5D"/>
    <w:rsid w:val="00A966F8"/>
    <w:rsid w:val="00AA20C9"/>
    <w:rsid w:val="00AA47F9"/>
    <w:rsid w:val="00AB1CBA"/>
    <w:rsid w:val="00AB5FFD"/>
    <w:rsid w:val="00AB6D2D"/>
    <w:rsid w:val="00AC18A3"/>
    <w:rsid w:val="00AC1D7D"/>
    <w:rsid w:val="00AC4715"/>
    <w:rsid w:val="00AC516A"/>
    <w:rsid w:val="00AC688B"/>
    <w:rsid w:val="00AD43CC"/>
    <w:rsid w:val="00AD4B8B"/>
    <w:rsid w:val="00AD7A5C"/>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B21"/>
    <w:rsid w:val="00B26223"/>
    <w:rsid w:val="00B35B70"/>
    <w:rsid w:val="00B4043D"/>
    <w:rsid w:val="00B51CE8"/>
    <w:rsid w:val="00B52F76"/>
    <w:rsid w:val="00B53E7F"/>
    <w:rsid w:val="00B5510C"/>
    <w:rsid w:val="00B55E5C"/>
    <w:rsid w:val="00B644B9"/>
    <w:rsid w:val="00B6579B"/>
    <w:rsid w:val="00B73A4F"/>
    <w:rsid w:val="00B76F6E"/>
    <w:rsid w:val="00B80C80"/>
    <w:rsid w:val="00B83927"/>
    <w:rsid w:val="00B856C9"/>
    <w:rsid w:val="00B86D41"/>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6F83"/>
    <w:rsid w:val="00BD7C02"/>
    <w:rsid w:val="00BE1EB5"/>
    <w:rsid w:val="00BE3917"/>
    <w:rsid w:val="00BF02F2"/>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90142"/>
    <w:rsid w:val="00C910B3"/>
    <w:rsid w:val="00C95854"/>
    <w:rsid w:val="00CA0B9F"/>
    <w:rsid w:val="00CA1983"/>
    <w:rsid w:val="00CA336A"/>
    <w:rsid w:val="00CA5993"/>
    <w:rsid w:val="00CA7EBD"/>
    <w:rsid w:val="00CB2FC9"/>
    <w:rsid w:val="00CB3B38"/>
    <w:rsid w:val="00CB4481"/>
    <w:rsid w:val="00CC0E8D"/>
    <w:rsid w:val="00CD1361"/>
    <w:rsid w:val="00CD1A26"/>
    <w:rsid w:val="00CD4B04"/>
    <w:rsid w:val="00CE1060"/>
    <w:rsid w:val="00CE2B4C"/>
    <w:rsid w:val="00CE3B60"/>
    <w:rsid w:val="00CE62DC"/>
    <w:rsid w:val="00CF0045"/>
    <w:rsid w:val="00CF24EF"/>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60973"/>
    <w:rsid w:val="00D63AD6"/>
    <w:rsid w:val="00D64E7B"/>
    <w:rsid w:val="00D66592"/>
    <w:rsid w:val="00D7023A"/>
    <w:rsid w:val="00D70351"/>
    <w:rsid w:val="00D84162"/>
    <w:rsid w:val="00D879E9"/>
    <w:rsid w:val="00D93108"/>
    <w:rsid w:val="00DA1FFF"/>
    <w:rsid w:val="00DA2B7D"/>
    <w:rsid w:val="00DA36C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720B"/>
    <w:rsid w:val="00E040E9"/>
    <w:rsid w:val="00E12E5D"/>
    <w:rsid w:val="00E20DAF"/>
    <w:rsid w:val="00E2604E"/>
    <w:rsid w:val="00E32969"/>
    <w:rsid w:val="00E34CAC"/>
    <w:rsid w:val="00E41827"/>
    <w:rsid w:val="00E43613"/>
    <w:rsid w:val="00E43A06"/>
    <w:rsid w:val="00E46978"/>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6F"/>
    <w:rsid w:val="00EE7251"/>
    <w:rsid w:val="00EF142A"/>
    <w:rsid w:val="00EF531F"/>
    <w:rsid w:val="00EF7640"/>
    <w:rsid w:val="00F067FA"/>
    <w:rsid w:val="00F07C56"/>
    <w:rsid w:val="00F11068"/>
    <w:rsid w:val="00F124ED"/>
    <w:rsid w:val="00F15D2E"/>
    <w:rsid w:val="00F23C19"/>
    <w:rsid w:val="00F37986"/>
    <w:rsid w:val="00F405E0"/>
    <w:rsid w:val="00F418BE"/>
    <w:rsid w:val="00F471DB"/>
    <w:rsid w:val="00F50BAA"/>
    <w:rsid w:val="00F52494"/>
    <w:rsid w:val="00F538E1"/>
    <w:rsid w:val="00F54C19"/>
    <w:rsid w:val="00F54E14"/>
    <w:rsid w:val="00F56831"/>
    <w:rsid w:val="00F62165"/>
    <w:rsid w:val="00F63011"/>
    <w:rsid w:val="00F66960"/>
    <w:rsid w:val="00F70452"/>
    <w:rsid w:val="00F717C5"/>
    <w:rsid w:val="00F72FEF"/>
    <w:rsid w:val="00F75FEF"/>
    <w:rsid w:val="00F77AEA"/>
    <w:rsid w:val="00F87DCA"/>
    <w:rsid w:val="00F94750"/>
    <w:rsid w:val="00F954D7"/>
    <w:rsid w:val="00FA02D4"/>
    <w:rsid w:val="00FA3D02"/>
    <w:rsid w:val="00FA748F"/>
    <w:rsid w:val="00FA7E8C"/>
    <w:rsid w:val="00FB395E"/>
    <w:rsid w:val="00FB4A95"/>
    <w:rsid w:val="00FC1A45"/>
    <w:rsid w:val="00FC3C11"/>
    <w:rsid w:val="00FC3D39"/>
    <w:rsid w:val="00FC7064"/>
    <w:rsid w:val="00FD045B"/>
    <w:rsid w:val="00FD785B"/>
    <w:rsid w:val="00FE012D"/>
    <w:rsid w:val="00FE085D"/>
    <w:rsid w:val="00FE10FF"/>
    <w:rsid w:val="00FE1499"/>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38200"/>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Heading1">
    <w:name w:val="heading 1"/>
    <w:basedOn w:val="Normal"/>
    <w:next w:val="Normal"/>
    <w:link w:val="Heading1Char"/>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Heading2">
    <w:name w:val="heading 2"/>
    <w:basedOn w:val="Normal"/>
    <w:next w:val="Normal"/>
    <w:link w:val="Heading2Char"/>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Heading3">
    <w:name w:val="heading 3"/>
    <w:basedOn w:val="Normal"/>
    <w:next w:val="Normal"/>
    <w:link w:val="Heading3Char"/>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Heading4">
    <w:name w:val="heading 4"/>
    <w:basedOn w:val="Normal"/>
    <w:next w:val="Normal"/>
    <w:link w:val="Heading4Char"/>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Heading5">
    <w:name w:val="heading 5"/>
    <w:basedOn w:val="Normal"/>
    <w:next w:val="Normal"/>
    <w:link w:val="Heading5Char"/>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Heading6">
    <w:name w:val="heading 6"/>
    <w:basedOn w:val="Normal"/>
    <w:next w:val="Normal"/>
    <w:link w:val="Heading6Char"/>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Heading7">
    <w:name w:val="heading 7"/>
    <w:basedOn w:val="Normal"/>
    <w:next w:val="Normal"/>
    <w:link w:val="Heading7Char"/>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Heading8">
    <w:name w:val="heading 8"/>
    <w:basedOn w:val="Normal"/>
    <w:next w:val="Normal"/>
    <w:link w:val="Heading8Char"/>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Heading9">
    <w:name w:val="heading 9"/>
    <w:basedOn w:val="Normal"/>
    <w:next w:val="Normal"/>
    <w:link w:val="Heading9Char"/>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3EA"/>
    <w:pPr>
      <w:tabs>
        <w:tab w:val="center" w:pos="4819"/>
        <w:tab w:val="right" w:pos="9638"/>
      </w:tabs>
    </w:pPr>
  </w:style>
  <w:style w:type="character" w:customStyle="1" w:styleId="HeaderChar">
    <w:name w:val="Header Char"/>
    <w:basedOn w:val="DefaultParagraphFont"/>
    <w:link w:val="Header"/>
    <w:uiPriority w:val="99"/>
    <w:rsid w:val="007E53EA"/>
    <w:rPr>
      <w:rFonts w:ascii="Verdana" w:hAnsi="Verdana" w:cs="Times New Roman"/>
      <w:sz w:val="24"/>
      <w:lang w:eastAsia="da-DK"/>
    </w:rPr>
  </w:style>
  <w:style w:type="character" w:styleId="Hyperlink">
    <w:name w:val="Hyperlink"/>
    <w:basedOn w:val="DefaultParagraphFont"/>
    <w:rsid w:val="007E53EA"/>
    <w:rPr>
      <w:rFonts w:cs="Times New Roman"/>
      <w:color w:val="0000FF"/>
      <w:u w:val="single"/>
    </w:rPr>
  </w:style>
  <w:style w:type="paragraph" w:styleId="ListParagraph">
    <w:name w:val="List Paragraph"/>
    <w:basedOn w:val="Normal"/>
    <w:uiPriority w:val="34"/>
    <w:qFormat/>
    <w:rsid w:val="00526C89"/>
    <w:pPr>
      <w:ind w:left="720"/>
      <w:contextualSpacing/>
    </w:pPr>
  </w:style>
  <w:style w:type="table" w:styleId="TableGrid">
    <w:name w:val="Table Grid"/>
    <w:basedOn w:val="Table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484D"/>
    <w:pPr>
      <w:tabs>
        <w:tab w:val="center" w:pos="4819"/>
        <w:tab w:val="right" w:pos="9638"/>
      </w:tabs>
    </w:pPr>
  </w:style>
  <w:style w:type="character" w:customStyle="1" w:styleId="FooterChar">
    <w:name w:val="Footer Char"/>
    <w:basedOn w:val="DefaultParagraphFont"/>
    <w:link w:val="Footer"/>
    <w:uiPriority w:val="99"/>
    <w:rsid w:val="00E7484D"/>
    <w:rPr>
      <w:rFonts w:ascii="Verdana" w:hAnsi="Verdana" w:cs="Times New Roman"/>
      <w:sz w:val="24"/>
      <w:lang w:eastAsia="da-DK"/>
    </w:rPr>
  </w:style>
  <w:style w:type="paragraph" w:styleId="BalloonText">
    <w:name w:val="Balloon Text"/>
    <w:basedOn w:val="Normal"/>
    <w:link w:val="BalloonTextChar"/>
    <w:uiPriority w:val="99"/>
    <w:semiHidden/>
    <w:unhideWhenUsed/>
    <w:rsid w:val="00FD045B"/>
    <w:rPr>
      <w:rFonts w:ascii="Tahoma" w:hAnsi="Tahoma" w:cs="Tahoma"/>
      <w:sz w:val="16"/>
      <w:szCs w:val="16"/>
    </w:rPr>
  </w:style>
  <w:style w:type="character" w:customStyle="1" w:styleId="BalloonTextChar">
    <w:name w:val="Balloon Text Char"/>
    <w:basedOn w:val="DefaultParagraphFont"/>
    <w:link w:val="BalloonText"/>
    <w:uiPriority w:val="99"/>
    <w:semiHidden/>
    <w:rsid w:val="00FD045B"/>
    <w:rPr>
      <w:rFonts w:ascii="Tahoma" w:eastAsia="Times New Roman" w:hAnsi="Tahoma" w:cs="Tahoma"/>
      <w:sz w:val="16"/>
      <w:szCs w:val="16"/>
      <w:lang w:eastAsia="da-DK"/>
    </w:rPr>
  </w:style>
  <w:style w:type="character" w:styleId="CommentReference">
    <w:name w:val="annotation reference"/>
    <w:basedOn w:val="DefaultParagraphFont"/>
    <w:uiPriority w:val="99"/>
    <w:unhideWhenUsed/>
    <w:rsid w:val="00927348"/>
    <w:rPr>
      <w:sz w:val="16"/>
      <w:szCs w:val="16"/>
    </w:rPr>
  </w:style>
  <w:style w:type="paragraph" w:styleId="CommentText">
    <w:name w:val="annotation text"/>
    <w:basedOn w:val="Normal"/>
    <w:link w:val="CommentTextChar"/>
    <w:uiPriority w:val="99"/>
    <w:unhideWhenUsed/>
    <w:rsid w:val="00927348"/>
    <w:rPr>
      <w:sz w:val="20"/>
      <w:szCs w:val="20"/>
    </w:rPr>
  </w:style>
  <w:style w:type="character" w:customStyle="1" w:styleId="CommentTextChar">
    <w:name w:val="Comment Text Char"/>
    <w:basedOn w:val="DefaultParagraphFont"/>
    <w:link w:val="CommentText"/>
    <w:uiPriority w:val="99"/>
    <w:rsid w:val="00927348"/>
    <w:rPr>
      <w:rFonts w:ascii="Verdana" w:eastAsia="Times New Roman" w:hAnsi="Verdana"/>
      <w:lang w:eastAsia="da-DK"/>
    </w:rPr>
  </w:style>
  <w:style w:type="paragraph" w:styleId="CommentSubject">
    <w:name w:val="annotation subject"/>
    <w:basedOn w:val="CommentText"/>
    <w:next w:val="CommentText"/>
    <w:link w:val="CommentSubjectChar"/>
    <w:uiPriority w:val="99"/>
    <w:semiHidden/>
    <w:unhideWhenUsed/>
    <w:rsid w:val="00927348"/>
    <w:rPr>
      <w:b/>
      <w:bCs/>
    </w:rPr>
  </w:style>
  <w:style w:type="character" w:customStyle="1" w:styleId="CommentSubjectChar">
    <w:name w:val="Comment Subject Char"/>
    <w:basedOn w:val="CommentTextChar"/>
    <w:link w:val="CommentSubject"/>
    <w:uiPriority w:val="99"/>
    <w:semiHidden/>
    <w:rsid w:val="00927348"/>
    <w:rPr>
      <w:rFonts w:ascii="Verdana" w:eastAsia="Times New Roman" w:hAnsi="Verdana"/>
      <w:b/>
      <w:bCs/>
      <w:lang w:eastAsia="da-DK"/>
    </w:rPr>
  </w:style>
  <w:style w:type="paragraph" w:styleId="Revision">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DefaultParagraphFon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PageNumber">
    <w:name w:val="page number"/>
    <w:basedOn w:val="DefaultParagraphFont"/>
    <w:rsid w:val="00AC1D7D"/>
  </w:style>
  <w:style w:type="character" w:customStyle="1" w:styleId="apple-converted-space">
    <w:name w:val="apple-converted-space"/>
    <w:basedOn w:val="DefaultParagraphFont"/>
    <w:rsid w:val="000D1E1B"/>
  </w:style>
  <w:style w:type="character" w:styleId="Emphasis">
    <w:name w:val="Emphasis"/>
    <w:basedOn w:val="DefaultParagraphFont"/>
    <w:uiPriority w:val="20"/>
    <w:qFormat/>
    <w:rsid w:val="000D1E1B"/>
    <w:rPr>
      <w:i/>
      <w:iCs/>
    </w:rPr>
  </w:style>
  <w:style w:type="character" w:customStyle="1" w:styleId="Heading1Char">
    <w:name w:val="Heading 1 Char"/>
    <w:basedOn w:val="DefaultParagraphFont"/>
    <w:link w:val="Heading1"/>
    <w:rsid w:val="00D42FA0"/>
    <w:rPr>
      <w:rFonts w:ascii="Arial" w:eastAsia="Times New Roman" w:hAnsi="Arial"/>
      <w:b/>
      <w:sz w:val="32"/>
      <w:shd w:val="clear" w:color="000000" w:fill="FFFFFF"/>
      <w:lang w:eastAsia="da-DK"/>
    </w:rPr>
  </w:style>
  <w:style w:type="character" w:customStyle="1" w:styleId="Heading2Char">
    <w:name w:val="Heading 2 Char"/>
    <w:basedOn w:val="DefaultParagraphFont"/>
    <w:link w:val="Heading2"/>
    <w:rsid w:val="00D42FA0"/>
    <w:rPr>
      <w:rFonts w:ascii="Arial" w:eastAsia="Times New Roman" w:hAnsi="Arial"/>
      <w:b/>
      <w:sz w:val="24"/>
      <w:shd w:val="pct12" w:color="auto" w:fill="auto"/>
      <w:lang w:eastAsia="da-DK"/>
    </w:rPr>
  </w:style>
  <w:style w:type="character" w:customStyle="1" w:styleId="Heading3Char">
    <w:name w:val="Heading 3 Char"/>
    <w:basedOn w:val="DefaultParagraphFont"/>
    <w:link w:val="Heading3"/>
    <w:rsid w:val="00D42FA0"/>
    <w:rPr>
      <w:rFonts w:ascii="Arial" w:eastAsia="Times New Roman" w:hAnsi="Arial"/>
      <w:b/>
      <w:spacing w:val="-2"/>
      <w:sz w:val="16"/>
      <w:lang w:eastAsia="da-DK"/>
    </w:rPr>
  </w:style>
  <w:style w:type="character" w:customStyle="1" w:styleId="Heading4Char">
    <w:name w:val="Heading 4 Char"/>
    <w:basedOn w:val="DefaultParagraphFont"/>
    <w:link w:val="Heading4"/>
    <w:rsid w:val="00D42FA0"/>
    <w:rPr>
      <w:rFonts w:ascii="Garamond" w:eastAsia="Times New Roman" w:hAnsi="Garamond"/>
      <w:b/>
      <w:lang w:eastAsia="da-DK"/>
    </w:rPr>
  </w:style>
  <w:style w:type="character" w:customStyle="1" w:styleId="Heading5Char">
    <w:name w:val="Heading 5 Char"/>
    <w:basedOn w:val="DefaultParagraphFont"/>
    <w:link w:val="Heading5"/>
    <w:rsid w:val="00D42FA0"/>
    <w:rPr>
      <w:rFonts w:ascii="Times New Roman" w:eastAsia="Times New Roman" w:hAnsi="Times New Roman"/>
      <w:b/>
      <w:i/>
      <w:sz w:val="26"/>
      <w:lang w:eastAsia="da-DK"/>
    </w:rPr>
  </w:style>
  <w:style w:type="character" w:customStyle="1" w:styleId="Heading6Char">
    <w:name w:val="Heading 6 Char"/>
    <w:basedOn w:val="DefaultParagraphFont"/>
    <w:link w:val="Heading6"/>
    <w:rsid w:val="00D42FA0"/>
    <w:rPr>
      <w:rFonts w:ascii="Times New Roman" w:eastAsia="Times New Roman" w:hAnsi="Times New Roman"/>
      <w:b/>
      <w:sz w:val="22"/>
      <w:lang w:eastAsia="da-DK"/>
    </w:rPr>
  </w:style>
  <w:style w:type="character" w:customStyle="1" w:styleId="Heading7Char">
    <w:name w:val="Heading 7 Char"/>
    <w:basedOn w:val="DefaultParagraphFont"/>
    <w:link w:val="Heading7"/>
    <w:rsid w:val="00D42FA0"/>
    <w:rPr>
      <w:rFonts w:ascii="Times New Roman" w:eastAsia="Times New Roman" w:hAnsi="Times New Roman"/>
      <w:sz w:val="24"/>
      <w:lang w:eastAsia="da-DK"/>
    </w:rPr>
  </w:style>
  <w:style w:type="character" w:customStyle="1" w:styleId="Heading8Char">
    <w:name w:val="Heading 8 Char"/>
    <w:basedOn w:val="DefaultParagraphFont"/>
    <w:link w:val="Heading8"/>
    <w:rsid w:val="00D42FA0"/>
    <w:rPr>
      <w:rFonts w:ascii="Gill Sans" w:eastAsia="Times New Roman" w:hAnsi="Gill Sans"/>
      <w:b/>
      <w:sz w:val="24"/>
      <w:shd w:val="pct12" w:color="000000" w:fill="FFFFFF"/>
      <w:lang w:eastAsia="da-DK"/>
    </w:rPr>
  </w:style>
  <w:style w:type="character" w:customStyle="1" w:styleId="Heading9Char">
    <w:name w:val="Heading 9 Char"/>
    <w:basedOn w:val="DefaultParagraphFont"/>
    <w:link w:val="Heading9"/>
    <w:rsid w:val="00D42FA0"/>
    <w:rPr>
      <w:rFonts w:ascii="Arial" w:eastAsia="Times New Roman" w:hAnsi="Arial"/>
      <w:sz w:val="22"/>
      <w:lang w:eastAsia="da-DK"/>
    </w:rPr>
  </w:style>
  <w:style w:type="paragraph" w:customStyle="1" w:styleId="TypografiOverskrift210pktLigemargener">
    <w:name w:val="Typografi Overskrift 2 + 10 pkt Lige margener"/>
    <w:basedOn w:val="Heading2"/>
    <w:rsid w:val="00D42FA0"/>
    <w:pPr>
      <w:jc w:val="both"/>
    </w:pPr>
    <w:rPr>
      <w:bCs/>
    </w:rPr>
  </w:style>
  <w:style w:type="paragraph" w:styleId="NoSpacing">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684770"/>
    <w:rPr>
      <w:color w:val="605E5C"/>
      <w:shd w:val="clear" w:color="auto" w:fill="E1DFDD"/>
    </w:rPr>
  </w:style>
  <w:style w:type="paragraph" w:styleId="FootnoteText">
    <w:name w:val="footnote text"/>
    <w:basedOn w:val="Normal"/>
    <w:link w:val="FootnoteTextChar"/>
    <w:uiPriority w:val="99"/>
    <w:semiHidden/>
    <w:unhideWhenUsed/>
    <w:rsid w:val="00673CE9"/>
    <w:rPr>
      <w:sz w:val="20"/>
      <w:szCs w:val="20"/>
    </w:rPr>
  </w:style>
  <w:style w:type="character" w:customStyle="1" w:styleId="FootnoteTextChar">
    <w:name w:val="Footnote Text Char"/>
    <w:basedOn w:val="DefaultParagraphFont"/>
    <w:link w:val="FootnoteText"/>
    <w:uiPriority w:val="99"/>
    <w:semiHidden/>
    <w:rsid w:val="00673CE9"/>
    <w:rPr>
      <w:rFonts w:ascii="Verdana" w:eastAsia="Times New Roman" w:hAnsi="Verdana"/>
      <w:lang w:eastAsia="da-DK"/>
    </w:rPr>
  </w:style>
  <w:style w:type="character" w:styleId="FootnoteReference">
    <w:name w:val="footnote reference"/>
    <w:basedOn w:val="DefaultParagraphFont"/>
    <w:uiPriority w:val="99"/>
    <w:semiHidden/>
    <w:unhideWhenUsed/>
    <w:rsid w:val="00673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7370">
      <w:bodyDiv w:val="1"/>
      <w:marLeft w:val="0"/>
      <w:marRight w:val="0"/>
      <w:marTop w:val="0"/>
      <w:marBottom w:val="0"/>
      <w:divBdr>
        <w:top w:val="none" w:sz="0" w:space="0" w:color="auto"/>
        <w:left w:val="none" w:sz="0" w:space="0" w:color="auto"/>
        <w:bottom w:val="none" w:sz="0" w:space="0" w:color="auto"/>
        <w:right w:val="none" w:sz="0" w:space="0" w:color="auto"/>
      </w:divBdr>
    </w:div>
    <w:div w:id="994995391">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70440291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isu.dk/der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rf@cisu.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ebertpub.com/doi/10.1089/vio.2017.00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40D84-2197-423F-865E-A604207E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1120</Words>
  <Characters>6838</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Nikolaj Mølgaard Thomsen</cp:lastModifiedBy>
  <cp:revision>4</cp:revision>
  <cp:lastPrinted>2017-01-17T09:20:00Z</cp:lastPrinted>
  <dcterms:created xsi:type="dcterms:W3CDTF">2020-08-06T11:59:00Z</dcterms:created>
  <dcterms:modified xsi:type="dcterms:W3CDTF">2020-08-07T10:42:00Z</dcterms:modified>
</cp:coreProperties>
</file>