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95"/>
      </w:tblGrid>
      <w:tr w:rsidR="00FC2117" w:rsidRPr="003C5805" w:rsidTr="00165218">
        <w:trPr>
          <w:cantSplit/>
          <w:trHeight w:val="999"/>
        </w:trPr>
        <w:tc>
          <w:tcPr>
            <w:tcW w:w="5245" w:type="dxa"/>
          </w:tcPr>
          <w:p w:rsidR="00FC2117" w:rsidRPr="003C5805" w:rsidRDefault="003C5805" w:rsidP="00165218">
            <w:pPr>
              <w:pStyle w:val="Brdtext"/>
              <w:rPr>
                <w:rFonts w:ascii="Times New Roman" w:hAnsi="Times New Roman" w:cs="Times New Roman"/>
                <w:lang w:val="sv-SE"/>
              </w:rPr>
            </w:pPr>
            <w:r w:rsidRPr="003C5805">
              <w:rPr>
                <w:rFonts w:ascii="Times New Roman" w:hAnsi="Times New Roman" w:cs="Times New Roman"/>
                <w:lang w:val="sv-SE"/>
              </w:rPr>
              <w:t>2011-07–12</w:t>
            </w:r>
            <w:r w:rsidR="00D4380A" w:rsidRPr="003C5805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:rsidR="00FC2117" w:rsidRPr="003C5805" w:rsidRDefault="00FC2117" w:rsidP="00165218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FC2117" w:rsidRPr="003C5805" w:rsidRDefault="00FC2117" w:rsidP="00D4380A">
            <w:pPr>
              <w:pStyle w:val="Brdtext"/>
              <w:tabs>
                <w:tab w:val="right" w:pos="3909"/>
              </w:tabs>
              <w:rPr>
                <w:rFonts w:ascii="Times New Roman" w:hAnsi="Times New Roman" w:cs="Times New Roman"/>
                <w:lang w:val="sv-SE"/>
              </w:rPr>
            </w:pPr>
            <w:r w:rsidRPr="003C5805">
              <w:rPr>
                <w:rFonts w:ascii="Times New Roman" w:hAnsi="Times New Roman" w:cs="Times New Roman"/>
                <w:lang w:val="sv-SE"/>
              </w:rPr>
              <w:t xml:space="preserve">                                    Nummer</w:t>
            </w:r>
            <w:r w:rsidR="003C5805" w:rsidRPr="003C5805">
              <w:rPr>
                <w:rFonts w:ascii="Times New Roman" w:hAnsi="Times New Roman" w:cs="Times New Roman"/>
                <w:lang w:val="sv-SE"/>
              </w:rPr>
              <w:t xml:space="preserve"> 55</w:t>
            </w:r>
            <w:r w:rsidRPr="003C5805">
              <w:rPr>
                <w:rFonts w:ascii="Times New Roman" w:hAnsi="Times New Roman" w:cs="Times New Roman"/>
                <w:lang w:val="sv-SE"/>
              </w:rPr>
              <w:t xml:space="preserve">/2011 </w:t>
            </w:r>
          </w:p>
        </w:tc>
      </w:tr>
      <w:tr w:rsidR="00FC2117" w:rsidRPr="003C5805" w:rsidTr="00165218">
        <w:trPr>
          <w:cantSplit/>
          <w:trHeight w:val="999"/>
        </w:trPr>
        <w:tc>
          <w:tcPr>
            <w:tcW w:w="5245" w:type="dxa"/>
          </w:tcPr>
          <w:p w:rsidR="00FC2117" w:rsidRPr="003C5805" w:rsidRDefault="00FC2117" w:rsidP="00165218">
            <w:pPr>
              <w:pStyle w:val="Brdtext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195" w:type="dxa"/>
          </w:tcPr>
          <w:p w:rsidR="00FC2117" w:rsidRPr="003C5805" w:rsidRDefault="00FC2117" w:rsidP="00165218">
            <w:pPr>
              <w:pStyle w:val="Brdtext"/>
              <w:tabs>
                <w:tab w:val="right" w:pos="3909"/>
              </w:tabs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FC2117" w:rsidRPr="003C5805" w:rsidRDefault="00FC2117" w:rsidP="00FC2117">
      <w:pPr>
        <w:spacing w:line="276" w:lineRule="auto"/>
        <w:ind w:left="0"/>
        <w:rPr>
          <w:rFonts w:ascii="Arial" w:eastAsiaTheme="minorHAnsi" w:hAnsi="Arial" w:cs="Arial"/>
          <w:szCs w:val="22"/>
          <w:lang w:eastAsia="en-US"/>
        </w:rPr>
      </w:pPr>
      <w:r w:rsidRPr="003C5805">
        <w:rPr>
          <w:rFonts w:ascii="Arial" w:eastAsiaTheme="minorHAnsi" w:hAnsi="Arial" w:cs="Arial"/>
          <w:b/>
          <w:szCs w:val="22"/>
          <w:lang w:eastAsia="en-US"/>
        </w:rPr>
        <w:t>Burlöv arrangerar arkitekttävling</w:t>
      </w:r>
      <w:r w:rsidR="00FE20B8" w:rsidRPr="003C5805">
        <w:rPr>
          <w:rFonts w:ascii="Arial" w:eastAsiaTheme="minorHAnsi" w:hAnsi="Arial" w:cs="Arial"/>
          <w:b/>
          <w:szCs w:val="22"/>
          <w:lang w:eastAsia="en-US"/>
        </w:rPr>
        <w:t xml:space="preserve"> om bostäder</w:t>
      </w:r>
      <w:r w:rsidRPr="003C5805">
        <w:rPr>
          <w:rFonts w:ascii="Arial" w:eastAsiaTheme="minorHAnsi" w:hAnsi="Arial" w:cs="Arial"/>
          <w:b/>
          <w:szCs w:val="22"/>
          <w:lang w:eastAsia="en-US"/>
        </w:rPr>
        <w:t xml:space="preserve"> för äldre 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Burlöv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>s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kommun har beviljats projektstöd</w:t>
      </w:r>
      <w:r w:rsidR="009A56C9">
        <w:rPr>
          <w:rFonts w:ascii="Times New Roman" w:eastAsiaTheme="minorHAnsi" w:hAnsi="Times New Roman" w:cs="Times New Roman"/>
          <w:szCs w:val="22"/>
          <w:lang w:eastAsia="en-US"/>
        </w:rPr>
        <w:t xml:space="preserve"> av regeringsuppdraget Bo bra på äldre </w:t>
      </w:r>
      <w:proofErr w:type="gramStart"/>
      <w:r w:rsidR="009A56C9">
        <w:rPr>
          <w:rFonts w:ascii="Times New Roman" w:eastAsiaTheme="minorHAnsi" w:hAnsi="Times New Roman" w:cs="Times New Roman"/>
          <w:szCs w:val="22"/>
          <w:lang w:eastAsia="en-US"/>
        </w:rPr>
        <w:t>dar</w:t>
      </w:r>
      <w:proofErr w:type="gramEnd"/>
      <w:r w:rsidR="009A56C9">
        <w:rPr>
          <w:rFonts w:ascii="Times New Roman" w:eastAsiaTheme="minorHAnsi" w:hAnsi="Times New Roman" w:cs="Times New Roman"/>
          <w:szCs w:val="22"/>
          <w:lang w:eastAsia="en-US"/>
        </w:rPr>
        <w:t>, som leds av Hjälpmedelsinstitutet, för att arrangera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en arkitekttävling inför kommande bebyggelse av bostäder för äldre i Kronetorpsområdet i Arlöv. Arkitekttävlingen blir</w:t>
      </w:r>
      <w:r w:rsidR="00460063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en form av inbjuden tävling 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>som avgör</w:t>
      </w:r>
      <w:r w:rsidR="00460063" w:rsidRPr="003C5805">
        <w:rPr>
          <w:rFonts w:ascii="Times New Roman" w:eastAsiaTheme="minorHAnsi" w:hAnsi="Times New Roman" w:cs="Times New Roman"/>
          <w:szCs w:val="22"/>
          <w:lang w:eastAsia="en-US"/>
        </w:rPr>
        <w:t>s i juni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2012. Kommunen g</w:t>
      </w:r>
      <w:bookmarkStart w:id="0" w:name="_GoBack"/>
      <w:bookmarkEnd w:id="0"/>
      <w:r w:rsidRPr="003C5805">
        <w:rPr>
          <w:rFonts w:ascii="Times New Roman" w:eastAsiaTheme="minorHAnsi" w:hAnsi="Times New Roman" w:cs="Times New Roman"/>
          <w:szCs w:val="22"/>
          <w:lang w:eastAsia="en-US"/>
        </w:rPr>
        <w:t>enomför</w:t>
      </w:r>
      <w:r w:rsidR="00D4380A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just nu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en förstudie inför tävlingen där man</w:t>
      </w:r>
      <w:r w:rsidR="00D4380A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undersöker vilka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behov som förväntas uppstå bland äldre. Resultaten av behovsinventeringen och arkitekttävlingen kommer att ligga till grund för framtida planering av Kronetorpsområdet.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D4380A" w:rsidRPr="003C5805" w:rsidRDefault="00D4380A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I Burlöv kommun beräknas antalet äldre över 65 år öka med drygt 400 personer inom tio år.  Inför denna demografiska utveckling behöver man utveckla 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>serviceboenden, särskilda boendeformer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såväl som det ordinarie boendet 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>för att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dessa ska kunna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svara mot de behov och önskemål som kommer att uppstå bland kommande årens grupper av äldre.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Även fritids- och kulturutbudet kommer att ses över. 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>Man vill sudda ut känslan av isolering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som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ofta blir följden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av funktionsnedsättningar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och</w:t>
      </w:r>
      <w:r w:rsidR="00FE20B8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kunna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erbjuda en trivsam, trygg och säker miljö för de äldre att leva i.</w:t>
      </w:r>
    </w:p>
    <w:p w:rsidR="00CD368E" w:rsidRPr="003C5805" w:rsidRDefault="007D4553" w:rsidP="00B63A9D">
      <w:pPr>
        <w:pStyle w:val="Liststycke"/>
        <w:numPr>
          <w:ilvl w:val="0"/>
          <w:numId w:val="4"/>
        </w:num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Det är viktigt att man skapar förutsättningar för äldre att</w:t>
      </w:r>
      <w:r w:rsidR="00CD368E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leva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D368E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ett 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>aktivt</w:t>
      </w:r>
      <w:r w:rsidR="00CD368E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liv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och känna delaktighet, säger Jan Grönlund, direktör vid Hjälpmedelsinstitutet. </w:t>
      </w:r>
      <w:r w:rsidR="00B22D9D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Tillgängliga bostäder stödjer självständigheten, det tjänar samhället på och inte minst individen. </w:t>
      </w:r>
    </w:p>
    <w:p w:rsidR="00B63A9D" w:rsidRPr="003C5805" w:rsidRDefault="00B63A9D" w:rsidP="00CD368E">
      <w:pPr>
        <w:pStyle w:val="Liststycke"/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B22D9D" w:rsidRPr="003C5805" w:rsidRDefault="00711188" w:rsidP="00711188">
      <w:pPr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Det är 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>Kronetorpsområdet</w:t>
      </w: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i Arlöv som </w:t>
      </w:r>
      <w:r w:rsidR="00D4380A" w:rsidRPr="003C5805">
        <w:rPr>
          <w:rFonts w:ascii="Times New Roman" w:eastAsiaTheme="minorHAnsi" w:hAnsi="Times New Roman" w:cs="Times New Roman"/>
          <w:szCs w:val="22"/>
          <w:lang w:eastAsia="en-US"/>
        </w:rPr>
        <w:t>ligger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till grund för arkitekttävlingen. </w:t>
      </w:r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Området har ett centralt läge mellan Malmö och Lund och även en närhet till</w:t>
      </w: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Öresundskusten</w:t>
      </w:r>
      <w:proofErr w:type="spellEnd"/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och till ett rekreativt jordbrukslandskap. Ett nytt särskilt boende uppförs nu i</w:t>
      </w: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kommunen. Ett trygghetsboende kommer att byggas i Åkarp så snart detaljplan</w:t>
      </w: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föreligger. Burlöv vill ge den äldre delen av befolkningen möjlighet att </w:t>
      </w:r>
      <w:proofErr w:type="gramStart"/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bibehålla</w:t>
      </w:r>
      <w:proofErr w:type="gramEnd"/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den identitet</w:t>
      </w: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som de kände under sina yngre år genom arbete och fritid. De vill därför utveckla</w:t>
      </w: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22D9D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bostäder och boendemiljöer som uppmuntrar till kreativitet och socialt samspel.</w:t>
      </w:r>
    </w:p>
    <w:p w:rsidR="00460063" w:rsidRPr="003C5805" w:rsidRDefault="00FE20B8" w:rsidP="00460063">
      <w:pPr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C5805">
        <w:rPr>
          <w:rFonts w:ascii="Times New Roman" w:hAnsi="Times New Roman" w:cs="Times New Roman"/>
        </w:rPr>
        <w:t xml:space="preserve"> 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Syftet </w:t>
      </w:r>
      <w:r w:rsidR="00D4380A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med tävlingen 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>är att tillsammans med andra sakkunniga skapa ett samhälle som uppfyller alla åldersgruppers behov, med fokus på gruppen 40-65 åringar.</w:t>
      </w:r>
      <w:r w:rsidR="00460063"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Målet är att få nöjdare</w:t>
      </w:r>
    </w:p>
    <w:p w:rsidR="00FC2117" w:rsidRPr="003C5805" w:rsidRDefault="00460063" w:rsidP="00460063">
      <w:pPr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 w:val="22"/>
          <w:szCs w:val="22"/>
          <w:lang w:eastAsia="en-US"/>
        </w:rPr>
        <w:t>invånare, bättre integration mellan olika grupper i samhället, förbättrad äldreomsorg och höjd boendeattraktivitet för äldre i kommunen.</w:t>
      </w:r>
      <w:r w:rsidR="00FC2117"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FE20B8" w:rsidRPr="003C5805">
        <w:rPr>
          <w:rFonts w:ascii="Times New Roman" w:eastAsia="Calibri" w:hAnsi="Times New Roman" w:cs="Times New Roman"/>
          <w:szCs w:val="22"/>
          <w:lang w:eastAsia="en-US"/>
        </w:rPr>
        <w:t>I förstudien</w:t>
      </w:r>
      <w:r w:rsidR="00FC2117" w:rsidRPr="003C5805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FE20B8" w:rsidRPr="003C5805">
        <w:rPr>
          <w:rFonts w:ascii="Times New Roman" w:eastAsia="Calibri" w:hAnsi="Times New Roman" w:cs="Times New Roman"/>
          <w:szCs w:val="22"/>
          <w:lang w:eastAsia="en-US"/>
        </w:rPr>
        <w:t>”Framtidens boende för äldre i Burlöv”</w:t>
      </w:r>
      <w:r w:rsidR="00D4380A" w:rsidRPr="003C5805">
        <w:rPr>
          <w:rFonts w:ascii="Times New Roman" w:eastAsia="Calibri" w:hAnsi="Times New Roman" w:cs="Times New Roman"/>
          <w:szCs w:val="22"/>
          <w:lang w:eastAsia="en-US"/>
        </w:rPr>
        <w:t xml:space="preserve"> som nu pågår, inventerar man kommande behov och önskemål som väntas uppstå bland äldre invånare. Då nästan 26 % av invånarna är födda utomlands kommer man ta </w:t>
      </w:r>
      <w:r w:rsidR="00FC2117" w:rsidRPr="003C5805">
        <w:rPr>
          <w:rFonts w:ascii="Times New Roman" w:eastAsia="Calibri" w:hAnsi="Times New Roman" w:cs="Times New Roman"/>
          <w:szCs w:val="22"/>
          <w:lang w:eastAsia="en-US"/>
        </w:rPr>
        <w:t xml:space="preserve">hänsyn till </w:t>
      </w:r>
      <w:r w:rsidR="00D4380A" w:rsidRPr="003C5805">
        <w:rPr>
          <w:rFonts w:ascii="Times New Roman" w:eastAsia="Calibri" w:hAnsi="Times New Roman" w:cs="Times New Roman"/>
          <w:szCs w:val="22"/>
          <w:lang w:eastAsia="en-US"/>
        </w:rPr>
        <w:t xml:space="preserve">deras </w:t>
      </w:r>
      <w:r w:rsidR="00FC2117" w:rsidRPr="003C5805">
        <w:rPr>
          <w:rFonts w:ascii="Times New Roman" w:eastAsia="Calibri" w:hAnsi="Times New Roman" w:cs="Times New Roman"/>
          <w:szCs w:val="22"/>
          <w:lang w:eastAsia="en-US"/>
        </w:rPr>
        <w:t xml:space="preserve">önskemål. </w:t>
      </w:r>
      <w:r w:rsidR="00D4380A" w:rsidRPr="003C5805">
        <w:rPr>
          <w:rFonts w:ascii="Times New Roman" w:eastAsiaTheme="minorHAnsi" w:hAnsi="Times New Roman" w:cs="Times New Roman"/>
          <w:szCs w:val="22"/>
          <w:lang w:eastAsia="en-US"/>
        </w:rPr>
        <w:t>Visionen är att skapa en åldersintegrerad stadsdel där den äldre delen av befolkningen ska omslutas barn, ungdomar och andra vuxna.</w:t>
      </w:r>
      <w:r w:rsidR="00FE20B8" w:rsidRPr="003C5805">
        <w:rPr>
          <w:rFonts w:ascii="Times New Roman" w:hAnsi="Times New Roman" w:cs="Times New Roman"/>
        </w:rPr>
        <w:t xml:space="preserve"> </w:t>
      </w:r>
    </w:p>
    <w:p w:rsidR="00D4380A" w:rsidRPr="003C5805" w:rsidRDefault="00D4380A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  <w:proofErr w:type="spellStart"/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lastRenderedPageBreak/>
        <w:t>Äldreboom</w:t>
      </w:r>
      <w:proofErr w:type="spellEnd"/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szCs w:val="22"/>
          <w:lang w:eastAsia="en-US"/>
        </w:rPr>
        <w:t xml:space="preserve">Vi står inför en kommande </w:t>
      </w:r>
      <w:proofErr w:type="spellStart"/>
      <w:r w:rsidRPr="003C5805">
        <w:rPr>
          <w:rFonts w:ascii="Times New Roman" w:eastAsia="Calibri" w:hAnsi="Times New Roman" w:cs="Times New Roman"/>
          <w:szCs w:val="22"/>
          <w:lang w:eastAsia="en-US"/>
        </w:rPr>
        <w:t>äldreboom</w:t>
      </w:r>
      <w:proofErr w:type="spellEnd"/>
      <w:r w:rsidRPr="003C5805">
        <w:rPr>
          <w:rFonts w:ascii="Times New Roman" w:eastAsia="Calibri" w:hAnsi="Times New Roman" w:cs="Times New Roman"/>
          <w:szCs w:val="22"/>
          <w:lang w:eastAsia="en-US"/>
        </w:rPr>
        <w:t>. Sedan 1980-talet har andelen personer över 65 år legat stadigt på cirka1,5 miljoner, men beräknas inom sju år att överskrida två miljoner. I Burlövs kommun är</w:t>
      </w:r>
      <w:r w:rsidR="00B22D9D" w:rsidRPr="003C5805">
        <w:rPr>
          <w:rFonts w:ascii="Times New Roman" w:eastAsia="Calibri" w:hAnsi="Times New Roman" w:cs="Times New Roman"/>
          <w:szCs w:val="22"/>
          <w:lang w:eastAsia="en-US"/>
        </w:rPr>
        <w:t xml:space="preserve"> 17,1%</w:t>
      </w:r>
      <w:r w:rsidRPr="003C5805">
        <w:rPr>
          <w:rFonts w:ascii="Times New Roman" w:eastAsia="Calibri" w:hAnsi="Times New Roman" w:cs="Times New Roman"/>
          <w:szCs w:val="22"/>
          <w:lang w:eastAsia="en-US"/>
        </w:rPr>
        <w:t xml:space="preserve">  över 65 år. En åldrande befolkning och brister i det befintliga bostadsbeståndet gör att kommunerna på ett effektivt sätt måste planera för att möta kommande behov.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 xml:space="preserve">Bo bra på äldre </w:t>
      </w:r>
      <w:proofErr w:type="gramStart"/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>dar</w:t>
      </w:r>
      <w:proofErr w:type="gramEnd"/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br/>
      </w:r>
      <w:r w:rsidRPr="003C5805">
        <w:rPr>
          <w:rFonts w:ascii="Times New Roman" w:eastAsia="Calibri" w:hAnsi="Times New Roman" w:cs="Times New Roman"/>
          <w:szCs w:val="22"/>
          <w:lang w:eastAsia="en-US"/>
        </w:rPr>
        <w:t>Regeringsuppdraget Bo bra på äldre dar drivs av Hjälpmedelsinstitutet sedan hösten 2010. Syftet är att stimulera kommuner till nytänkande kring bostäder och boendemiljöer för äldre. Regeringsuppdraget pågår till den 1 dec 2012 med en budget på 50 miljoner kronor. Läs mer på www.bobrapåäldredar.se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>För mer information om projektet i Burlöv kontakta: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Carin Hillåker, kommunchef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040 – 53 91 16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Maud </w:t>
      </w:r>
      <w:proofErr w:type="spellStart"/>
      <w:r w:rsidRPr="003C5805">
        <w:rPr>
          <w:rFonts w:ascii="Times New Roman" w:eastAsiaTheme="minorHAnsi" w:hAnsi="Times New Roman" w:cs="Times New Roman"/>
          <w:szCs w:val="22"/>
          <w:lang w:eastAsia="en-US"/>
        </w:rPr>
        <w:t>Jörwall</w:t>
      </w:r>
      <w:proofErr w:type="spellEnd"/>
      <w:r w:rsidRPr="003C5805">
        <w:rPr>
          <w:rFonts w:ascii="Times New Roman" w:eastAsiaTheme="minorHAnsi" w:hAnsi="Times New Roman" w:cs="Times New Roman"/>
          <w:szCs w:val="22"/>
          <w:lang w:eastAsia="en-US"/>
        </w:rPr>
        <w:t>, förvaltningschef socialförvaltningen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040 – 43 93 35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Mona Svensson, stadsarkitekt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040- 43 91 56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Gertrud Richter, samhällsplanerare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040 – 43 93 13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 xml:space="preserve">Alisa </w:t>
      </w:r>
      <w:proofErr w:type="spellStart"/>
      <w:r w:rsidRPr="003C5805">
        <w:rPr>
          <w:rFonts w:ascii="Times New Roman" w:eastAsiaTheme="minorHAnsi" w:hAnsi="Times New Roman" w:cs="Times New Roman"/>
          <w:szCs w:val="22"/>
          <w:lang w:eastAsia="en-US"/>
        </w:rPr>
        <w:t>Burek</w:t>
      </w:r>
      <w:proofErr w:type="spellEnd"/>
      <w:r w:rsidRPr="003C5805">
        <w:rPr>
          <w:rFonts w:ascii="Times New Roman" w:eastAsiaTheme="minorHAnsi" w:hAnsi="Times New Roman" w:cs="Times New Roman"/>
          <w:szCs w:val="22"/>
          <w:lang w:eastAsia="en-US"/>
        </w:rPr>
        <w:t>, organisationsutvecklare, socialförvaltningen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Theme="minorHAnsi" w:hAnsi="Times New Roman" w:cs="Times New Roman"/>
          <w:szCs w:val="22"/>
          <w:lang w:eastAsia="en-US"/>
        </w:rPr>
      </w:pPr>
      <w:r w:rsidRPr="003C5805">
        <w:rPr>
          <w:rFonts w:ascii="Times New Roman" w:eastAsiaTheme="minorHAnsi" w:hAnsi="Times New Roman" w:cs="Times New Roman"/>
          <w:szCs w:val="22"/>
          <w:lang w:eastAsia="en-US"/>
        </w:rPr>
        <w:t>040 – 43 93 29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 xml:space="preserve">För mer information om Bo bra på äldre </w:t>
      </w:r>
      <w:proofErr w:type="gramStart"/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>dar</w:t>
      </w:r>
      <w:proofErr w:type="gramEnd"/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 xml:space="preserve"> kontakta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szCs w:val="22"/>
          <w:lang w:eastAsia="en-US"/>
        </w:rPr>
        <w:t>Tomas Lagerwall, programsamordnare</w:t>
      </w:r>
      <w:r w:rsidRPr="003C5805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szCs w:val="22"/>
          <w:lang w:eastAsia="en-US"/>
        </w:rPr>
        <w:t>Tel 08 – 620 18 05</w:t>
      </w:r>
    </w:p>
    <w:p w:rsidR="00FC2117" w:rsidRPr="003C5805" w:rsidRDefault="00382264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  <w:hyperlink r:id="rId8" w:history="1">
        <w:r w:rsidR="00FC2117" w:rsidRPr="003C5805">
          <w:rPr>
            <w:rFonts w:ascii="Times New Roman" w:eastAsia="Calibri" w:hAnsi="Times New Roman" w:cs="Times New Roman"/>
            <w:color w:val="0000FF"/>
            <w:szCs w:val="22"/>
            <w:u w:val="single"/>
            <w:lang w:eastAsia="en-US"/>
          </w:rPr>
          <w:t>Tomas.lagerwall@hi.se</w:t>
        </w:r>
      </w:hyperlink>
      <w:r w:rsidR="00FC2117" w:rsidRPr="003C5805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szCs w:val="22"/>
          <w:lang w:eastAsia="en-US"/>
        </w:rPr>
        <w:t>Annica Lindgren, informationssamordnare</w:t>
      </w: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r w:rsidRPr="003C5805">
        <w:rPr>
          <w:rFonts w:ascii="Times New Roman" w:eastAsia="Calibri" w:hAnsi="Times New Roman" w:cs="Times New Roman"/>
          <w:szCs w:val="22"/>
          <w:lang w:eastAsia="en-US"/>
        </w:rPr>
        <w:t>Tel 08- 620 18 06</w:t>
      </w:r>
    </w:p>
    <w:p w:rsidR="00FC2117" w:rsidRPr="003C5805" w:rsidRDefault="00382264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  <w:hyperlink r:id="rId9" w:history="1">
        <w:r w:rsidR="00FC2117" w:rsidRPr="003C5805">
          <w:rPr>
            <w:rFonts w:ascii="Times New Roman" w:eastAsia="Calibri" w:hAnsi="Times New Roman" w:cs="Times New Roman"/>
            <w:color w:val="0000FF"/>
            <w:szCs w:val="22"/>
            <w:u w:val="single"/>
            <w:lang w:eastAsia="en-US"/>
          </w:rPr>
          <w:t>Annica.lindgren@hi.se</w:t>
        </w:r>
      </w:hyperlink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b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pStyle w:val="Normalwebb"/>
        <w:rPr>
          <w:color w:val="333333"/>
          <w:sz w:val="18"/>
          <w:szCs w:val="18"/>
        </w:rPr>
      </w:pPr>
      <w:r w:rsidRPr="003C5805">
        <w:rPr>
          <w:color w:val="333333"/>
          <w:sz w:val="18"/>
          <w:szCs w:val="18"/>
        </w:rPr>
        <w:lastRenderedPageBreak/>
        <w:t>Hjälpmedelsinstitutet (HI) är ett nationellt kunskapscentrum inom området hjälpmedel och tillgänglighet för människor med funktionsnedsättning.</w:t>
      </w:r>
    </w:p>
    <w:p w:rsidR="00FC2117" w:rsidRPr="003C5805" w:rsidRDefault="00FC2117" w:rsidP="00FC2117">
      <w:pPr>
        <w:pStyle w:val="Normalwebb"/>
        <w:rPr>
          <w:color w:val="333333"/>
          <w:sz w:val="18"/>
          <w:szCs w:val="18"/>
        </w:rPr>
      </w:pPr>
      <w:r w:rsidRPr="003C5805">
        <w:rPr>
          <w:color w:val="333333"/>
          <w:sz w:val="18"/>
          <w:szCs w:val="18"/>
        </w:rPr>
        <w:t>Hjälpmedelsinstitutet arbetar för full delaktighet och jämlikhet genom att medverka till bra hjälpmedel, en effektiv hjälpmedelsverksamhet och ett tillgängligt samhälle.</w:t>
      </w:r>
    </w:p>
    <w:p w:rsidR="00FC2117" w:rsidRPr="003C5805" w:rsidRDefault="00FC2117" w:rsidP="00FC2117">
      <w:pPr>
        <w:pStyle w:val="Normalwebb"/>
        <w:rPr>
          <w:color w:val="333333"/>
          <w:sz w:val="18"/>
          <w:szCs w:val="18"/>
        </w:rPr>
      </w:pPr>
      <w:r w:rsidRPr="003C5805">
        <w:rPr>
          <w:color w:val="333333"/>
          <w:sz w:val="18"/>
          <w:szCs w:val="18"/>
        </w:rPr>
        <w:t>Hjälpmedelsinstitutets huvudmän är staten och Sveriges Kommuner och Landsting.</w:t>
      </w:r>
    </w:p>
    <w:p w:rsidR="00FC2117" w:rsidRPr="003C5805" w:rsidRDefault="00FC2117" w:rsidP="00FC2117">
      <w:pPr>
        <w:pStyle w:val="Brdtext"/>
        <w:ind w:left="-784" w:hanging="14"/>
        <w:rPr>
          <w:rFonts w:ascii="Times New Roman" w:hAnsi="Times New Roman" w:cs="Times New Roman"/>
          <w:lang w:val="sv-SE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spacing w:line="276" w:lineRule="auto"/>
        <w:ind w:left="0"/>
        <w:rPr>
          <w:rFonts w:ascii="Times New Roman" w:eastAsia="Calibri" w:hAnsi="Times New Roman" w:cs="Times New Roman"/>
          <w:szCs w:val="22"/>
          <w:lang w:eastAsia="en-US"/>
        </w:rPr>
      </w:pPr>
    </w:p>
    <w:p w:rsidR="00FC2117" w:rsidRPr="003C5805" w:rsidRDefault="00FC2117" w:rsidP="00FC2117">
      <w:pPr>
        <w:pStyle w:val="Brdtext"/>
        <w:ind w:left="-784" w:hanging="14"/>
        <w:rPr>
          <w:rFonts w:ascii="Times New Roman" w:hAnsi="Times New Roman" w:cs="Times New Roman"/>
          <w:lang w:val="sv-SE"/>
        </w:rPr>
      </w:pPr>
    </w:p>
    <w:p w:rsidR="00FC2117" w:rsidRPr="003C5805" w:rsidRDefault="00FC2117" w:rsidP="00FC2117">
      <w:pPr>
        <w:rPr>
          <w:rFonts w:ascii="Times New Roman" w:hAnsi="Times New Roman" w:cs="Times New Roman"/>
        </w:rPr>
      </w:pPr>
    </w:p>
    <w:p w:rsidR="00FC2117" w:rsidRPr="003C5805" w:rsidRDefault="00FC2117" w:rsidP="00FC2117">
      <w:pPr>
        <w:rPr>
          <w:rFonts w:ascii="Times New Roman" w:hAnsi="Times New Roman" w:cs="Times New Roman"/>
        </w:rPr>
      </w:pPr>
    </w:p>
    <w:p w:rsidR="00C318B8" w:rsidRPr="003C5805" w:rsidRDefault="00C318B8">
      <w:pPr>
        <w:rPr>
          <w:rFonts w:ascii="Times New Roman" w:hAnsi="Times New Roman" w:cs="Times New Roman"/>
        </w:rPr>
      </w:pPr>
    </w:p>
    <w:sectPr w:rsidR="00C318B8" w:rsidRPr="003C5805" w:rsidSect="00E878DA">
      <w:headerReference w:type="first" r:id="rId10"/>
      <w:footerReference w:type="first" r:id="rId11"/>
      <w:pgSz w:w="11906" w:h="16838" w:code="9"/>
      <w:pgMar w:top="1292" w:right="1134" w:bottom="1985" w:left="1474" w:header="340" w:footer="3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4" w:rsidRDefault="00382264">
      <w:r>
        <w:separator/>
      </w:r>
    </w:p>
  </w:endnote>
  <w:endnote w:type="continuationSeparator" w:id="0">
    <w:p w:rsidR="00382264" w:rsidRDefault="003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84" w:rsidRPr="00132D6B" w:rsidRDefault="00FC2117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FF0938" wp14:editId="53115BD8">
              <wp:simplePos x="0" y="0"/>
              <wp:positionH relativeFrom="column">
                <wp:posOffset>-79375</wp:posOffset>
              </wp:positionH>
              <wp:positionV relativeFrom="paragraph">
                <wp:posOffset>59055</wp:posOffset>
              </wp:positionV>
              <wp:extent cx="6047740" cy="0"/>
              <wp:effectExtent l="0" t="0" r="0" b="0"/>
              <wp:wrapTopAndBottom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65pt" to="469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" o:allowincell="f" strokeweight=".5pt">
              <w10:wrap type="topAndBottom"/>
            </v:line>
          </w:pict>
        </mc:Fallback>
      </mc:AlternateContent>
    </w:r>
  </w:p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450A84" w:rsidRPr="00132D6B">
      <w:tc>
        <w:tcPr>
          <w:tcW w:w="2964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Box 510</w:t>
          </w:r>
        </w:p>
      </w:tc>
      <w:tc>
        <w:tcPr>
          <w:tcW w:w="2170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Tfn08-620 17 00</w:t>
          </w:r>
        </w:p>
      </w:tc>
      <w:tc>
        <w:tcPr>
          <w:tcW w:w="2334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E-postregistrator@hi.se</w:t>
          </w:r>
        </w:p>
      </w:tc>
      <w:tc>
        <w:tcPr>
          <w:tcW w:w="2046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  <w:lang w:val="en-GB"/>
            </w:rPr>
          </w:pPr>
          <w:proofErr w:type="spellStart"/>
          <w:r w:rsidRPr="00DF4B07">
            <w:rPr>
              <w:sz w:val="18"/>
              <w:szCs w:val="18"/>
            </w:rPr>
            <w:t>Org</w:t>
          </w:r>
          <w:proofErr w:type="spellEnd"/>
          <w:r w:rsidRPr="00DF4B07">
            <w:rPr>
              <w:sz w:val="18"/>
              <w:szCs w:val="18"/>
            </w:rPr>
            <w:t xml:space="preserve"> nr.</w:t>
          </w:r>
          <w:proofErr w:type="gramStart"/>
          <w:r w:rsidRPr="00DF4B07">
            <w:rPr>
              <w:snapToGrid w:val="0"/>
              <w:sz w:val="18"/>
              <w:szCs w:val="18"/>
            </w:rPr>
            <w:t>802406-9372</w:t>
          </w:r>
          <w:proofErr w:type="gramEnd"/>
        </w:p>
      </w:tc>
    </w:tr>
    <w:tr w:rsidR="00450A84" w:rsidRPr="00132D6B">
      <w:tc>
        <w:tcPr>
          <w:tcW w:w="2964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162 15Vällingby</w:t>
          </w:r>
        </w:p>
      </w:tc>
      <w:tc>
        <w:tcPr>
          <w:tcW w:w="2170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Fax08-739 21 52</w:t>
          </w:r>
        </w:p>
      </w:tc>
      <w:tc>
        <w:tcPr>
          <w:tcW w:w="2334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Webbplatswww.hi.se</w:t>
          </w:r>
        </w:p>
      </w:tc>
      <w:tc>
        <w:tcPr>
          <w:tcW w:w="2046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</w:rPr>
          </w:pPr>
          <w:r w:rsidRPr="00DF4B07">
            <w:rPr>
              <w:sz w:val="18"/>
              <w:szCs w:val="18"/>
              <w:lang w:val="en-GB"/>
            </w:rPr>
            <w:t>Plusgiro1080613-1</w:t>
          </w:r>
        </w:p>
      </w:tc>
    </w:tr>
    <w:tr w:rsidR="00450A84" w:rsidRPr="00132D6B">
      <w:tc>
        <w:tcPr>
          <w:tcW w:w="2964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proofErr w:type="spellStart"/>
          <w:r w:rsidRPr="00DF4B07">
            <w:rPr>
              <w:sz w:val="18"/>
              <w:szCs w:val="18"/>
            </w:rPr>
            <w:t>BesöksadressSorterargatan</w:t>
          </w:r>
          <w:proofErr w:type="spellEnd"/>
          <w:r w:rsidRPr="00DF4B07">
            <w:rPr>
              <w:sz w:val="18"/>
              <w:szCs w:val="18"/>
            </w:rPr>
            <w:t xml:space="preserve"> 23</w:t>
          </w:r>
        </w:p>
      </w:tc>
      <w:tc>
        <w:tcPr>
          <w:tcW w:w="2170" w:type="dxa"/>
        </w:tcPr>
        <w:p w:rsidR="00450A84" w:rsidRPr="00DF4B07" w:rsidRDefault="00FC211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Texttfn08-759 66 30</w:t>
          </w:r>
        </w:p>
      </w:tc>
      <w:tc>
        <w:tcPr>
          <w:tcW w:w="2334" w:type="dxa"/>
        </w:tcPr>
        <w:p w:rsidR="00450A84" w:rsidRPr="00132D6B" w:rsidRDefault="00382264" w:rsidP="00DF4B07">
          <w:pPr>
            <w:pStyle w:val="Sidfot"/>
            <w:spacing w:before="20"/>
            <w:ind w:right="-2"/>
            <w:jc w:val="left"/>
          </w:pPr>
        </w:p>
      </w:tc>
      <w:tc>
        <w:tcPr>
          <w:tcW w:w="2046" w:type="dxa"/>
        </w:tcPr>
        <w:p w:rsidR="00450A84" w:rsidRPr="00132D6B" w:rsidRDefault="00FC2117" w:rsidP="00DF4B07">
          <w:pPr>
            <w:pStyle w:val="Sidfot"/>
            <w:spacing w:before="20"/>
            <w:ind w:right="-2"/>
            <w:jc w:val="left"/>
          </w:pPr>
          <w:r w:rsidRPr="00DF4B07">
            <w:rPr>
              <w:sz w:val="18"/>
              <w:szCs w:val="18"/>
            </w:rPr>
            <w:t>Bankgiro5093-4744</w:t>
          </w:r>
        </w:p>
      </w:tc>
    </w:tr>
  </w:tbl>
  <w:p w:rsidR="00450A84" w:rsidRPr="00132D6B" w:rsidRDefault="00382264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4" w:rsidRDefault="00382264">
      <w:r>
        <w:separator/>
      </w:r>
    </w:p>
  </w:footnote>
  <w:footnote w:type="continuationSeparator" w:id="0">
    <w:p w:rsidR="00382264" w:rsidRDefault="0038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084"/>
      <w:gridCol w:w="5536"/>
    </w:tblGrid>
    <w:tr w:rsidR="00450A84" w:rsidRPr="00132D6B">
      <w:trPr>
        <w:trHeight w:val="1500"/>
      </w:trPr>
      <w:tc>
        <w:tcPr>
          <w:tcW w:w="5353" w:type="dxa"/>
        </w:tcPr>
        <w:p w:rsidR="00450A84" w:rsidRPr="00DF4B07" w:rsidRDefault="00FC2117" w:rsidP="00DF4B07">
          <w:pPr>
            <w:pStyle w:val="Sidhuvud"/>
            <w:tabs>
              <w:tab w:val="clear" w:pos="4536"/>
            </w:tabs>
            <w:ind w:left="0"/>
          </w:pPr>
          <w:r>
            <w:rPr>
              <w:noProof/>
            </w:rPr>
            <w:drawing>
              <wp:inline distT="0" distB="0" distL="0" distR="0" wp14:anchorId="5AC370B4" wp14:editId="16C7907F">
                <wp:extent cx="1173480" cy="845185"/>
                <wp:effectExtent l="0" t="0" r="762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Align w:val="center"/>
        </w:tcPr>
        <w:p w:rsidR="00450A84" w:rsidRPr="00DF4B07" w:rsidRDefault="00FC2117" w:rsidP="00DF4B07">
          <w:pPr>
            <w:ind w:left="0"/>
            <w:jc w:val="center"/>
            <w:rPr>
              <w:rFonts w:ascii="Arial" w:hAnsi="Arial" w:cs="Arial"/>
              <w:b/>
              <w:bCs/>
            </w:rPr>
          </w:pPr>
          <w:r w:rsidRPr="00DF4B07">
            <w:rPr>
              <w:rFonts w:ascii="Arial" w:hAnsi="Arial" w:cs="Arial"/>
              <w:sz w:val="66"/>
              <w:szCs w:val="66"/>
            </w:rPr>
            <w:t>Pressmeddelande</w:t>
          </w:r>
        </w:p>
      </w:tc>
    </w:tr>
  </w:tbl>
  <w:p w:rsidR="00450A84" w:rsidRPr="00132D6B" w:rsidRDefault="00382264" w:rsidP="00104796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CC"/>
    <w:multiLevelType w:val="hybridMultilevel"/>
    <w:tmpl w:val="52C6E046"/>
    <w:lvl w:ilvl="0" w:tplc="9648DB3E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28C"/>
    <w:multiLevelType w:val="hybridMultilevel"/>
    <w:tmpl w:val="F0049326"/>
    <w:lvl w:ilvl="0" w:tplc="FDC4FB9A">
      <w:start w:val="20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2475778"/>
    <w:multiLevelType w:val="hybridMultilevel"/>
    <w:tmpl w:val="5CE2C8E8"/>
    <w:lvl w:ilvl="0" w:tplc="D8723944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47A78"/>
    <w:multiLevelType w:val="hybridMultilevel"/>
    <w:tmpl w:val="222EB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17"/>
    <w:rsid w:val="002F5B91"/>
    <w:rsid w:val="00321ED3"/>
    <w:rsid w:val="00382264"/>
    <w:rsid w:val="003C5805"/>
    <w:rsid w:val="00460063"/>
    <w:rsid w:val="00711188"/>
    <w:rsid w:val="007D4553"/>
    <w:rsid w:val="009A56C9"/>
    <w:rsid w:val="009B0074"/>
    <w:rsid w:val="00B22D9D"/>
    <w:rsid w:val="00B63A9D"/>
    <w:rsid w:val="00BD3B64"/>
    <w:rsid w:val="00C318B8"/>
    <w:rsid w:val="00CD368E"/>
    <w:rsid w:val="00D4380A"/>
    <w:rsid w:val="00FC2117"/>
    <w:rsid w:val="00F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17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C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2117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FC2117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FC2117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FC2117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FC2117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FC2117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11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D4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17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C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2117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FC2117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FC2117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FC2117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FC2117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FC2117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1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11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D4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lagerwall@hi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ica.lindgren@h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Annica Lindgren</cp:lastModifiedBy>
  <cp:revision>4</cp:revision>
  <cp:lastPrinted>2011-07-12T12:03:00Z</cp:lastPrinted>
  <dcterms:created xsi:type="dcterms:W3CDTF">2011-07-12T11:54:00Z</dcterms:created>
  <dcterms:modified xsi:type="dcterms:W3CDTF">2011-07-12T12:14:00Z</dcterms:modified>
</cp:coreProperties>
</file>