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01" w:rsidRPr="00A4487C" w:rsidRDefault="00907ACF" w:rsidP="00A67811">
      <w:pPr>
        <w:keepNext/>
        <w:spacing w:line="360" w:lineRule="auto"/>
        <w:outlineLvl w:val="1"/>
        <w:rPr>
          <w:rFonts w:ascii="Helvetica" w:eastAsia="Times New Roman" w:hAnsi="Helvetica" w:cs="Helvetica"/>
          <w:b/>
          <w:kern w:val="28"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 wp14:anchorId="4C8C7F6A" wp14:editId="4500F560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50D244FB" wp14:editId="2DAD3A9C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69AE3BF3" wp14:editId="5C3ECBD7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="0003500B">
        <w:rPr>
          <w:rFonts w:ascii="Helvetica" w:hAnsi="Helvetica" w:cs="Helvetica"/>
          <w:b/>
          <w:bCs/>
          <w:noProof/>
          <w:sz w:val="22"/>
          <w:szCs w:val="22"/>
          <w:lang w:val="en-US"/>
        </w:rPr>
        <w:t>Quickl</w:t>
      </w:r>
      <w:r w:rsidR="0003500B" w:rsidRPr="00A4487C">
        <w:rPr>
          <w:rFonts w:ascii="Helvetica" w:hAnsi="Helvetica" w:cs="Helvetica"/>
          <w:b/>
          <w:bCs/>
          <w:noProof/>
          <w:sz w:val="22"/>
          <w:szCs w:val="22"/>
        </w:rPr>
        <w:t>y connecting Simatic controllers</w:t>
      </w:r>
    </w:p>
    <w:p w:rsidR="0003500B" w:rsidRPr="00A4487C" w:rsidRDefault="0003500B" w:rsidP="0003500B">
      <w:pPr>
        <w:keepLines/>
        <w:spacing w:line="360" w:lineRule="auto"/>
        <w:ind w:right="3119"/>
        <w:rPr>
          <w:rFonts w:ascii="Helvetica" w:eastAsia="Times New Roman" w:hAnsi="Helvetica" w:cs="Helvetica"/>
          <w:kern w:val="28"/>
        </w:rPr>
      </w:pPr>
    </w:p>
    <w:p w:rsidR="00656B23" w:rsidRPr="00A4487C" w:rsidRDefault="00A069E7" w:rsidP="0003500B">
      <w:pPr>
        <w:keepLines/>
        <w:spacing w:line="360" w:lineRule="auto"/>
        <w:ind w:right="3119"/>
        <w:rPr>
          <w:rFonts w:ascii="Helvetica" w:eastAsia="Times New Roman" w:hAnsi="Helvetica" w:cs="Helvetica"/>
          <w:kern w:val="28"/>
        </w:rPr>
      </w:pPr>
      <w:r w:rsidRPr="00A4487C">
        <w:rPr>
          <w:rFonts w:ascii="Helvetica" w:eastAsia="Times New Roman" w:hAnsi="Helvetica" w:cs="Helvetica"/>
          <w:kern w:val="28"/>
        </w:rPr>
        <w:t xml:space="preserve">Phoenix Contact now offers controller-specific front adapters in its range of INTERFACE system cables for the fault-free connection of components to the </w:t>
      </w:r>
      <w:proofErr w:type="spellStart"/>
      <w:r w:rsidRPr="00A4487C">
        <w:rPr>
          <w:rFonts w:ascii="Helvetica" w:eastAsia="Times New Roman" w:hAnsi="Helvetica" w:cs="Helvetica"/>
          <w:kern w:val="28"/>
        </w:rPr>
        <w:t>Simatic</w:t>
      </w:r>
      <w:proofErr w:type="spellEnd"/>
      <w:r w:rsidRPr="00A4487C">
        <w:rPr>
          <w:rFonts w:ascii="Helvetica" w:eastAsia="Times New Roman" w:hAnsi="Helvetica" w:cs="Helvetica"/>
          <w:kern w:val="28"/>
        </w:rPr>
        <w:t xml:space="preserve"> S7-1500 controller. The plug-and-play concept reduces wiring to just a few steps. </w:t>
      </w:r>
    </w:p>
    <w:p w:rsidR="00656B23" w:rsidRPr="00A4487C" w:rsidRDefault="00656B23" w:rsidP="0003500B">
      <w:pPr>
        <w:keepLines/>
        <w:spacing w:line="360" w:lineRule="auto"/>
        <w:ind w:right="3119"/>
        <w:rPr>
          <w:rFonts w:ascii="Helvetica" w:eastAsia="Times New Roman" w:hAnsi="Helvetica" w:cs="Helvetica"/>
          <w:kern w:val="28"/>
        </w:rPr>
      </w:pPr>
    </w:p>
    <w:p w:rsidR="00A4487C" w:rsidRDefault="0003500B" w:rsidP="00656B23">
      <w:pPr>
        <w:keepLines/>
        <w:spacing w:line="360" w:lineRule="auto"/>
        <w:ind w:right="3119"/>
        <w:rPr>
          <w:rFonts w:ascii="Helvetica" w:eastAsia="Times New Roman" w:hAnsi="Helvetica" w:cs="Helvetica"/>
          <w:kern w:val="28"/>
        </w:rPr>
      </w:pPr>
      <w:r w:rsidRPr="00A4487C">
        <w:rPr>
          <w:rFonts w:ascii="Helvetica" w:eastAsia="Times New Roman" w:hAnsi="Helvetica" w:cs="Helvetica"/>
          <w:kern w:val="28"/>
        </w:rPr>
        <w:t xml:space="preserve">The adapters are easily </w:t>
      </w:r>
      <w:r w:rsidR="00A4487C" w:rsidRPr="00A4487C">
        <w:rPr>
          <w:rFonts w:ascii="Helvetica" w:eastAsia="Times New Roman" w:hAnsi="Helvetica" w:cs="Helvetica"/>
          <w:kern w:val="28"/>
        </w:rPr>
        <w:t>swivelled</w:t>
      </w:r>
      <w:r w:rsidRPr="00A4487C">
        <w:rPr>
          <w:rFonts w:ascii="Helvetica" w:eastAsia="Times New Roman" w:hAnsi="Helvetica" w:cs="Helvetica"/>
          <w:kern w:val="28"/>
        </w:rPr>
        <w:t xml:space="preserve"> into the digital or </w:t>
      </w:r>
      <w:r w:rsidR="00A4487C" w:rsidRPr="00A4487C">
        <w:rPr>
          <w:rFonts w:ascii="Helvetica" w:eastAsia="Times New Roman" w:hAnsi="Helvetica" w:cs="Helvetica"/>
          <w:kern w:val="28"/>
        </w:rPr>
        <w:t>analogue</w:t>
      </w:r>
      <w:r w:rsidRPr="00A4487C">
        <w:rPr>
          <w:rFonts w:ascii="Helvetica" w:eastAsia="Times New Roman" w:hAnsi="Helvetica" w:cs="Helvetica"/>
          <w:kern w:val="28"/>
        </w:rPr>
        <w:t xml:space="preserve"> I/O cards and connected to the </w:t>
      </w:r>
      <w:proofErr w:type="spellStart"/>
      <w:r w:rsidRPr="00A4487C">
        <w:rPr>
          <w:rFonts w:ascii="Helvetica" w:eastAsia="Times New Roman" w:hAnsi="Helvetica" w:cs="Helvetica"/>
          <w:kern w:val="28"/>
        </w:rPr>
        <w:t>Varioface</w:t>
      </w:r>
      <w:proofErr w:type="spellEnd"/>
      <w:r w:rsidRPr="00A4487C">
        <w:rPr>
          <w:rFonts w:ascii="Helvetica" w:eastAsia="Times New Roman" w:hAnsi="Helvetica" w:cs="Helvetica"/>
          <w:kern w:val="28"/>
        </w:rPr>
        <w:t xml:space="preserve"> interface modules using pre-assembled system cables. These are available as ‘passive’ components with different connection methods, including knife disconnection. The ‘active’ components with relays and </w:t>
      </w:r>
    </w:p>
    <w:p w:rsidR="0022266C" w:rsidRPr="00A4487C" w:rsidRDefault="0003500B" w:rsidP="00656B23">
      <w:pPr>
        <w:keepLines/>
        <w:spacing w:line="360" w:lineRule="auto"/>
        <w:ind w:right="3119"/>
        <w:rPr>
          <w:rFonts w:ascii="Helvetica" w:eastAsia="Times New Roman" w:hAnsi="Helvetica" w:cs="Helvetica"/>
          <w:kern w:val="28"/>
        </w:rPr>
      </w:pPr>
      <w:proofErr w:type="spellStart"/>
      <w:proofErr w:type="gramStart"/>
      <w:r w:rsidRPr="00A4487C">
        <w:rPr>
          <w:rFonts w:ascii="Helvetica" w:eastAsia="Times New Roman" w:hAnsi="Helvetica" w:cs="Helvetica"/>
          <w:kern w:val="28"/>
        </w:rPr>
        <w:t>opto</w:t>
      </w:r>
      <w:proofErr w:type="spellEnd"/>
      <w:r w:rsidR="00A4487C">
        <w:rPr>
          <w:rFonts w:ascii="Helvetica" w:eastAsia="Times New Roman" w:hAnsi="Helvetica" w:cs="Helvetica"/>
          <w:kern w:val="28"/>
        </w:rPr>
        <w:t>-</w:t>
      </w:r>
      <w:r w:rsidRPr="00A4487C">
        <w:rPr>
          <w:rFonts w:ascii="Helvetica" w:eastAsia="Times New Roman" w:hAnsi="Helvetica" w:cs="Helvetica"/>
          <w:kern w:val="28"/>
        </w:rPr>
        <w:t>couplers</w:t>
      </w:r>
      <w:proofErr w:type="gramEnd"/>
      <w:r w:rsidRPr="00A4487C">
        <w:rPr>
          <w:rFonts w:ascii="Helvetica" w:eastAsia="Times New Roman" w:hAnsi="Helvetica" w:cs="Helvetica"/>
          <w:kern w:val="28"/>
        </w:rPr>
        <w:t xml:space="preserve"> switch loads of up to 250 V AC/10 A and can handle inrush currents of up to 130 A. This makes them especially suitable for lamps and capacitive loads. </w:t>
      </w:r>
    </w:p>
    <w:p w:rsidR="0022266C" w:rsidRPr="00A4487C" w:rsidRDefault="0022266C" w:rsidP="00656B23">
      <w:pPr>
        <w:keepLines/>
        <w:spacing w:line="360" w:lineRule="auto"/>
        <w:ind w:right="3119"/>
        <w:rPr>
          <w:rFonts w:ascii="Helvetica" w:eastAsia="Times New Roman" w:hAnsi="Helvetica" w:cs="Helvetica"/>
          <w:kern w:val="28"/>
        </w:rPr>
      </w:pPr>
    </w:p>
    <w:p w:rsidR="004B36EF" w:rsidRPr="00656B23" w:rsidRDefault="0003500B" w:rsidP="00656B23">
      <w:pPr>
        <w:keepLines/>
        <w:spacing w:line="360" w:lineRule="auto"/>
        <w:ind w:right="3119"/>
        <w:rPr>
          <w:rFonts w:ascii="Helvetica" w:eastAsia="Times New Roman" w:hAnsi="Helvetica" w:cs="Helvetica"/>
          <w:kern w:val="28"/>
        </w:rPr>
      </w:pPr>
      <w:r w:rsidRPr="00A4487C">
        <w:rPr>
          <w:rFonts w:ascii="Helvetica" w:eastAsia="Times New Roman" w:hAnsi="Helvetica" w:cs="Helvetica"/>
          <w:kern w:val="28"/>
        </w:rPr>
        <w:t xml:space="preserve">Using the intelligent </w:t>
      </w:r>
      <w:proofErr w:type="spellStart"/>
      <w:r w:rsidRPr="00A4487C">
        <w:rPr>
          <w:rFonts w:ascii="Helvetica" w:eastAsia="Times New Roman" w:hAnsi="Helvetica" w:cs="Helvetica"/>
          <w:kern w:val="28"/>
        </w:rPr>
        <w:t>Varioface</w:t>
      </w:r>
      <w:proofErr w:type="spellEnd"/>
      <w:r w:rsidRPr="00A4487C">
        <w:rPr>
          <w:rFonts w:ascii="Helvetica" w:eastAsia="Times New Roman" w:hAnsi="Helvetica" w:cs="Helvetica"/>
          <w:kern w:val="28"/>
        </w:rPr>
        <w:t xml:space="preserve"> solutions, the I/O signals of the S7-1500 controller can be easily amplified or adapted while saving space at the same time. Thanks to the tested components, the controller and transfer module are connected quickly, securely, </w:t>
      </w:r>
      <w:r>
        <w:rPr>
          <w:rFonts w:ascii="Helvetica" w:eastAsia="Times New Roman" w:hAnsi="Helvetica" w:cs="Helvetica"/>
          <w:kern w:val="28"/>
          <w:lang w:val="en-US"/>
        </w:rPr>
        <w:t>and free of error.  </w:t>
      </w:r>
    </w:p>
    <w:p w:rsidR="00F414C3" w:rsidRDefault="00F414C3" w:rsidP="00A15E86">
      <w:pPr>
        <w:spacing w:line="360" w:lineRule="auto"/>
        <w:rPr>
          <w:rFonts w:ascii="Helvetica" w:hAnsi="Helvetica"/>
          <w:b/>
        </w:rPr>
      </w:pPr>
    </w:p>
    <w:p w:rsidR="00F414C3" w:rsidRDefault="00A4487C" w:rsidP="00A15E8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A4487C" w:rsidRDefault="00A4487C" w:rsidP="00A15E86">
      <w:pPr>
        <w:spacing w:line="360" w:lineRule="auto"/>
        <w:rPr>
          <w:rFonts w:ascii="Helvetica" w:hAnsi="Helvetica"/>
          <w:b/>
        </w:rPr>
      </w:pPr>
    </w:p>
    <w:p w:rsidR="00A4487C" w:rsidRDefault="00A4487C" w:rsidP="00A15E8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November 2016</w:t>
      </w:r>
    </w:p>
    <w:p w:rsidR="00A4487C" w:rsidRDefault="00A4487C" w:rsidP="00A15E86">
      <w:pPr>
        <w:spacing w:line="360" w:lineRule="auto"/>
        <w:rPr>
          <w:rFonts w:ascii="Helvetica" w:hAnsi="Helvetica"/>
          <w:b/>
        </w:rPr>
      </w:pPr>
    </w:p>
    <w:p w:rsidR="00A4487C" w:rsidRDefault="00A4487C" w:rsidP="00A4487C">
      <w:pPr>
        <w:spacing w:line="360" w:lineRule="auto"/>
        <w:rPr>
          <w:rFonts w:ascii="Helvetica" w:hAnsi="Helvetica"/>
          <w:lang w:val="en-US"/>
        </w:rPr>
      </w:pPr>
      <w:r>
        <w:rPr>
          <w:rFonts w:ascii="Helvetica" w:hAnsi="Helvetica"/>
          <w:b/>
          <w:bCs/>
          <w:lang w:val="en-US"/>
        </w:rPr>
        <w:t>PR</w:t>
      </w:r>
      <w:r w:rsidR="00DF21A5">
        <w:rPr>
          <w:rFonts w:ascii="Helvetica" w:hAnsi="Helvetica"/>
          <w:b/>
          <w:bCs/>
          <w:lang w:val="en-US"/>
        </w:rPr>
        <w:t>4904</w:t>
      </w:r>
      <w:r>
        <w:rPr>
          <w:rFonts w:ascii="Helvetica" w:hAnsi="Helvetica"/>
          <w:b/>
          <w:bCs/>
          <w:lang w:val="en-US"/>
        </w:rPr>
        <w:t>GB</w:t>
      </w:r>
      <w:r w:rsidR="00DF21A5">
        <w:rPr>
          <w:rFonts w:ascii="Helvetica" w:hAnsi="Helvetica"/>
          <w:lang w:val="en-US"/>
        </w:rPr>
        <w:tab/>
      </w:r>
      <w:r w:rsidR="00DF21A5">
        <w:rPr>
          <w:rFonts w:ascii="Helvetica" w:hAnsi="Helvetica"/>
          <w:lang w:val="en-US"/>
        </w:rPr>
        <w:tab/>
      </w:r>
      <w:r w:rsidR="00DF21A5">
        <w:rPr>
          <w:rFonts w:ascii="Helvetica" w:hAnsi="Helvetica"/>
          <w:lang w:val="en-US"/>
        </w:rPr>
        <w:tab/>
      </w:r>
      <w:r w:rsidR="00DF21A5">
        <w:rPr>
          <w:rFonts w:ascii="Helvetica" w:hAnsi="Helvetica"/>
          <w:lang w:val="en-US"/>
        </w:rPr>
        <w:tab/>
      </w:r>
    </w:p>
    <w:p w:rsidR="00A4487C" w:rsidRDefault="00A4487C" w:rsidP="00A4487C">
      <w:pPr>
        <w:spacing w:line="360" w:lineRule="auto"/>
        <w:rPr>
          <w:rFonts w:ascii="Helvetica" w:hAnsi="Helvetica"/>
          <w:lang w:val="en-US"/>
        </w:rPr>
      </w:pPr>
    </w:p>
    <w:p w:rsidR="00A67811" w:rsidRDefault="00A67811" w:rsidP="00A448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A67811" w:rsidRDefault="00A67811" w:rsidP="00A6781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A67811" w:rsidRDefault="00A67811" w:rsidP="00A67811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A67811" w:rsidRDefault="00A67811" w:rsidP="00A67811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A67811" w:rsidRDefault="00A67811" w:rsidP="00A67811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A67811" w:rsidRDefault="00A67811" w:rsidP="00A67811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A67811" w:rsidRDefault="00A67811" w:rsidP="00A67811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A67811" w:rsidRDefault="00A67811" w:rsidP="00A67811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A67811" w:rsidRDefault="00A67811" w:rsidP="00A67811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A67811" w:rsidRDefault="00A67811" w:rsidP="00A67811">
      <w:pPr>
        <w:rPr>
          <w:rFonts w:ascii="Arial" w:hAnsi="Arial" w:cs="Arial"/>
        </w:rPr>
      </w:pPr>
    </w:p>
    <w:p w:rsidR="00A67811" w:rsidRDefault="00A67811" w:rsidP="00A678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A67811" w:rsidRDefault="00A67811" w:rsidP="00A67811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A67811" w:rsidRDefault="00A67811" w:rsidP="00A67811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A67811" w:rsidRDefault="00A67811" w:rsidP="00A6781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YouTube</w:t>
      </w:r>
      <w:r>
        <w:rPr>
          <w:rFonts w:ascii="Arial" w:hAnsi="Arial" w:cs="Arial"/>
        </w:rPr>
        <w:t xml:space="preserve"> – Phoenix Contact UK</w:t>
      </w:r>
    </w:p>
    <w:p w:rsidR="00A67811" w:rsidRDefault="00A67811" w:rsidP="00A67811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A67811" w:rsidRDefault="00A67811" w:rsidP="00A6781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A67811" w:rsidRDefault="00A67811" w:rsidP="00A67811">
      <w:pPr>
        <w:rPr>
          <w:rFonts w:ascii="Arial" w:hAnsi="Arial" w:cs="Arial"/>
          <w:sz w:val="24"/>
        </w:rPr>
      </w:pPr>
      <w:bookmarkStart w:id="1" w:name="_GoBack"/>
      <w:bookmarkEnd w:id="1"/>
    </w:p>
    <w:sectPr w:rsidR="00A67811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11" w:rsidRDefault="00A67811" w:rsidP="00A67811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A67811" w:rsidRDefault="00A67811" w:rsidP="00A67811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A67811" w:rsidRPr="00A7415A" w:rsidRDefault="00A67811" w:rsidP="00A67811">
    <w:pPr>
      <w:spacing w:line="360" w:lineRule="auto"/>
      <w:rPr>
        <w:rFonts w:ascii="Helvetica" w:hAnsi="Helvetica"/>
        <w:b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A67811" w:rsidRDefault="001778E4" w:rsidP="00A67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36388"/>
    <w:rsid w:val="00A402F9"/>
    <w:rsid w:val="00A40B08"/>
    <w:rsid w:val="00A40E21"/>
    <w:rsid w:val="00A4130E"/>
    <w:rsid w:val="00A432AE"/>
    <w:rsid w:val="00A4487C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811"/>
    <w:rsid w:val="00A67B10"/>
    <w:rsid w:val="00A71FD2"/>
    <w:rsid w:val="00A72239"/>
    <w:rsid w:val="00A727E4"/>
    <w:rsid w:val="00A7415A"/>
    <w:rsid w:val="00A742F7"/>
    <w:rsid w:val="00A7731F"/>
    <w:rsid w:val="00A80EEA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C1EE-3B78-4D2C-ACF2-C57BA25A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3</cp:revision>
  <cp:lastPrinted>2013-11-20T12:39:00Z</cp:lastPrinted>
  <dcterms:created xsi:type="dcterms:W3CDTF">2016-11-07T13:18:00Z</dcterms:created>
  <dcterms:modified xsi:type="dcterms:W3CDTF">2016-11-22T14:34:00Z</dcterms:modified>
</cp:coreProperties>
</file>