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65" w:rsidRPr="003B68CE" w:rsidRDefault="00C82E65" w:rsidP="00C82E65">
      <w:pPr>
        <w:spacing w:line="240" w:lineRule="auto"/>
        <w:rPr>
          <w:sz w:val="14"/>
          <w:szCs w:val="14"/>
        </w:rPr>
      </w:pPr>
    </w:p>
    <w:p w:rsidR="00C82E65" w:rsidRPr="000361BB" w:rsidRDefault="00C82E65" w:rsidP="00C82E65">
      <w:pPr>
        <w:pStyle w:val="Rubrik1"/>
      </w:pPr>
      <w:bookmarkStart w:id="0" w:name="namn"/>
      <w:bookmarkStart w:id="1" w:name="start"/>
      <w:bookmarkEnd w:id="0"/>
      <w:bookmarkEnd w:id="1"/>
      <w:r>
        <w:t>Höga yrkanden från alla Stockholmsbolag</w:t>
      </w:r>
    </w:p>
    <w:p w:rsidR="00C82E65" w:rsidRPr="0056750C" w:rsidRDefault="00C82E65" w:rsidP="00C82E65">
      <w:pPr>
        <w:rPr>
          <w:rFonts w:ascii="Arial" w:hAnsi="Arial" w:cs="Arial"/>
          <w:b/>
          <w:sz w:val="22"/>
          <w:szCs w:val="22"/>
        </w:rPr>
      </w:pPr>
      <w:r w:rsidRPr="0056750C">
        <w:rPr>
          <w:rFonts w:ascii="Arial" w:hAnsi="Arial" w:cs="Arial"/>
          <w:b/>
          <w:sz w:val="22"/>
          <w:szCs w:val="22"/>
        </w:rPr>
        <w:t>Nu har alla Stockholms stads bostadsbolag begärt höjning av hyrorna för 2011. Fami</w:t>
      </w:r>
      <w:r w:rsidRPr="0056750C">
        <w:rPr>
          <w:rFonts w:ascii="Arial" w:hAnsi="Arial" w:cs="Arial"/>
          <w:b/>
          <w:sz w:val="22"/>
          <w:szCs w:val="22"/>
        </w:rPr>
        <w:t>l</w:t>
      </w:r>
      <w:r w:rsidRPr="0056750C">
        <w:rPr>
          <w:rFonts w:ascii="Arial" w:hAnsi="Arial" w:cs="Arial"/>
          <w:b/>
          <w:sz w:val="22"/>
          <w:szCs w:val="22"/>
        </w:rPr>
        <w:t xml:space="preserve">jebostäder, </w:t>
      </w:r>
      <w:r>
        <w:rPr>
          <w:rFonts w:ascii="Arial" w:hAnsi="Arial" w:cs="Arial"/>
          <w:b/>
          <w:sz w:val="22"/>
          <w:szCs w:val="22"/>
        </w:rPr>
        <w:t xml:space="preserve">Stockholmshem, </w:t>
      </w:r>
      <w:r w:rsidRPr="0056750C">
        <w:rPr>
          <w:rFonts w:ascii="Arial" w:hAnsi="Arial" w:cs="Arial"/>
          <w:b/>
          <w:sz w:val="22"/>
          <w:szCs w:val="22"/>
        </w:rPr>
        <w:t>Sven</w:t>
      </w:r>
      <w:r w:rsidRPr="0056750C">
        <w:rPr>
          <w:rFonts w:ascii="Arial" w:hAnsi="Arial" w:cs="Arial"/>
          <w:b/>
          <w:sz w:val="22"/>
          <w:szCs w:val="22"/>
        </w:rPr>
        <w:t>s</w:t>
      </w:r>
      <w:r w:rsidRPr="0056750C">
        <w:rPr>
          <w:rFonts w:ascii="Arial" w:hAnsi="Arial" w:cs="Arial"/>
          <w:b/>
          <w:sz w:val="22"/>
          <w:szCs w:val="22"/>
        </w:rPr>
        <w:t xml:space="preserve">ka Bostäder </w:t>
      </w:r>
      <w:r>
        <w:rPr>
          <w:rFonts w:ascii="Arial" w:hAnsi="Arial" w:cs="Arial"/>
          <w:b/>
          <w:sz w:val="22"/>
          <w:szCs w:val="22"/>
        </w:rPr>
        <w:t xml:space="preserve">och Stadsholmen </w:t>
      </w:r>
      <w:r w:rsidRPr="0056750C">
        <w:rPr>
          <w:rFonts w:ascii="Arial" w:hAnsi="Arial" w:cs="Arial"/>
          <w:b/>
          <w:sz w:val="22"/>
          <w:szCs w:val="22"/>
        </w:rPr>
        <w:t>ställer alla</w:t>
      </w:r>
      <w:r>
        <w:rPr>
          <w:rFonts w:ascii="Arial" w:hAnsi="Arial" w:cs="Arial"/>
          <w:b/>
          <w:sz w:val="22"/>
          <w:szCs w:val="22"/>
        </w:rPr>
        <w:t xml:space="preserve"> orimligt höga</w:t>
      </w:r>
      <w:r w:rsidRPr="0056750C">
        <w:rPr>
          <w:rFonts w:ascii="Arial" w:hAnsi="Arial" w:cs="Arial"/>
          <w:b/>
          <w:sz w:val="22"/>
          <w:szCs w:val="22"/>
        </w:rPr>
        <w:t xml:space="preserve"> krav på hyreshöjning</w:t>
      </w:r>
      <w:r>
        <w:rPr>
          <w:rFonts w:ascii="Arial" w:hAnsi="Arial" w:cs="Arial"/>
          <w:b/>
          <w:sz w:val="22"/>
          <w:szCs w:val="22"/>
        </w:rPr>
        <w:t xml:space="preserve">ar trots att deras </w:t>
      </w:r>
      <w:r w:rsidRPr="0056750C">
        <w:rPr>
          <w:rFonts w:ascii="Arial" w:hAnsi="Arial" w:cs="Arial"/>
          <w:b/>
          <w:sz w:val="22"/>
          <w:szCs w:val="22"/>
        </w:rPr>
        <w:t>ekonomi är starkare än någo</w:t>
      </w:r>
      <w:r w:rsidRPr="0056750C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sin.</w:t>
      </w:r>
    </w:p>
    <w:p w:rsidR="00C82E65" w:rsidRDefault="00C82E65" w:rsidP="00C82E65"/>
    <w:p w:rsidR="00C82E65" w:rsidRDefault="00C82E65" w:rsidP="00C82E65">
      <w:r>
        <w:t>Nu när Hyresgästföreningen har fått in underlag från bolagen kan fö</w:t>
      </w:r>
      <w:r>
        <w:t>r</w:t>
      </w:r>
      <w:r>
        <w:t>handlingarna dra igång på allvar. Hyresgästföreningen har fått ovanligt många samtal och mejl om hyresförhandlingarna från upprörda hyre</w:t>
      </w:r>
      <w:r>
        <w:t>s</w:t>
      </w:r>
      <w:r>
        <w:t xml:space="preserve">gäster. </w:t>
      </w:r>
    </w:p>
    <w:p w:rsidR="00C82E65" w:rsidRDefault="00C82E65" w:rsidP="00C82E65"/>
    <w:p w:rsidR="00C82E65" w:rsidRDefault="00C82E65" w:rsidP="00C82E65">
      <w:pPr>
        <w:pStyle w:val="Liststycke"/>
        <w:numPr>
          <w:ilvl w:val="0"/>
          <w:numId w:val="36"/>
        </w:numPr>
      </w:pPr>
      <w:r>
        <w:t>Bolagens höga krav på hyreshöjningar har väckt stor oro och ilska bland hyresgästerna i Stockholm. Det tar vi i Hyresgästföreningen på stort allvar. Vi kommer att noggrant granska bolagens ekonomi och ställa hårda krav i hyresförhandlingarna, säger Terje Gu</w:t>
      </w:r>
      <w:r>
        <w:t>n</w:t>
      </w:r>
      <w:r>
        <w:t>narson, ordförande Hyresgästföreningen region Stockholm.</w:t>
      </w:r>
    </w:p>
    <w:p w:rsidR="00C82E65" w:rsidRDefault="00C82E65" w:rsidP="00C82E65"/>
    <w:p w:rsidR="00C82E65" w:rsidRDefault="00C82E65" w:rsidP="00C82E65">
      <w:r>
        <w:t>Familjebostäder</w:t>
      </w:r>
      <w:r>
        <w:tab/>
        <w:t>4,14 procent</w:t>
      </w:r>
    </w:p>
    <w:p w:rsidR="00C82E65" w:rsidRDefault="00C82E65" w:rsidP="00C82E65">
      <w:r>
        <w:t xml:space="preserve">Stockholmshem </w:t>
      </w:r>
      <w:r>
        <w:tab/>
        <w:t>4,11 procent</w:t>
      </w:r>
    </w:p>
    <w:p w:rsidR="00C82E65" w:rsidRDefault="00C82E65" w:rsidP="00C82E65">
      <w:r>
        <w:t>Svenska Bostäder</w:t>
      </w:r>
      <w:r>
        <w:tab/>
        <w:t>4,30 procent</w:t>
      </w:r>
    </w:p>
    <w:p w:rsidR="00C82E65" w:rsidRDefault="00C82E65" w:rsidP="00C82E65">
      <w:r>
        <w:t>Stadsholmen</w:t>
      </w:r>
      <w:r>
        <w:tab/>
      </w:r>
      <w:r>
        <w:tab/>
        <w:t>4,90 procent</w:t>
      </w:r>
    </w:p>
    <w:p w:rsidR="00C82E65" w:rsidRPr="001156BA" w:rsidRDefault="00C82E65" w:rsidP="00C82E65">
      <w:pPr>
        <w:pStyle w:val="Rubrik2"/>
        <w:rPr>
          <w:sz w:val="20"/>
        </w:rPr>
      </w:pPr>
      <w:r w:rsidRPr="001156BA">
        <w:rPr>
          <w:sz w:val="20"/>
        </w:rPr>
        <w:t>Samtliga yrkanden som lämnats till Hyr</w:t>
      </w:r>
      <w:r>
        <w:rPr>
          <w:sz w:val="20"/>
        </w:rPr>
        <w:t>e</w:t>
      </w:r>
      <w:r w:rsidRPr="001156BA">
        <w:rPr>
          <w:sz w:val="20"/>
        </w:rPr>
        <w:t>sgästföreningen region Stockholm 2010-12-02</w:t>
      </w:r>
    </w:p>
    <w:tbl>
      <w:tblPr>
        <w:tblStyle w:val="Ljuslista-dekorfrg3"/>
        <w:tblW w:w="5529" w:type="dxa"/>
        <w:tblInd w:w="108" w:type="dxa"/>
        <w:tblLook w:val="04A0"/>
      </w:tblPr>
      <w:tblGrid>
        <w:gridCol w:w="1383"/>
        <w:gridCol w:w="2161"/>
        <w:gridCol w:w="1985"/>
      </w:tblGrid>
      <w:tr w:rsidR="00C82E65" w:rsidRPr="001E738C" w:rsidTr="00C82E65">
        <w:trPr>
          <w:cnfStyle w:val="100000000000"/>
          <w:trHeight w:val="300"/>
        </w:trPr>
        <w:tc>
          <w:tcPr>
            <w:cnfStyle w:val="001000000000"/>
            <w:tcW w:w="1383" w:type="dxa"/>
            <w:hideMark/>
          </w:tcPr>
          <w:p w:rsidR="00C82E65" w:rsidRPr="001E738C" w:rsidRDefault="00C82E65" w:rsidP="008F05B3">
            <w:pPr>
              <w:spacing w:line="240" w:lineRule="auto"/>
              <w:rPr>
                <w:rFonts w:ascii="Calibri" w:hAnsi="Calibri"/>
                <w:color w:val="FFFFFF"/>
                <w:sz w:val="22"/>
                <w:szCs w:val="22"/>
              </w:rPr>
            </w:pPr>
            <w:r w:rsidRPr="001E738C">
              <w:rPr>
                <w:rFonts w:ascii="Calibri" w:hAnsi="Calibri"/>
                <w:color w:val="FFFFFF"/>
                <w:sz w:val="22"/>
                <w:szCs w:val="22"/>
              </w:rPr>
              <w:t>Kommun</w:t>
            </w:r>
          </w:p>
        </w:tc>
        <w:tc>
          <w:tcPr>
            <w:tcW w:w="2161" w:type="dxa"/>
            <w:hideMark/>
          </w:tcPr>
          <w:p w:rsidR="00C82E65" w:rsidRPr="001E738C" w:rsidRDefault="00C82E65" w:rsidP="008F05B3">
            <w:pPr>
              <w:spacing w:line="240" w:lineRule="auto"/>
              <w:cnfStyle w:val="100000000000"/>
              <w:rPr>
                <w:rFonts w:ascii="Calibri" w:hAnsi="Calibri"/>
                <w:color w:val="FFFFFF"/>
                <w:sz w:val="22"/>
                <w:szCs w:val="22"/>
              </w:rPr>
            </w:pPr>
            <w:r w:rsidRPr="001E738C">
              <w:rPr>
                <w:rFonts w:ascii="Calibri" w:hAnsi="Calibri"/>
                <w:color w:val="FFFFFF"/>
                <w:sz w:val="22"/>
                <w:szCs w:val="22"/>
              </w:rPr>
              <w:t xml:space="preserve">Bostadsbolag                                 </w:t>
            </w:r>
          </w:p>
        </w:tc>
        <w:tc>
          <w:tcPr>
            <w:tcW w:w="1985" w:type="dxa"/>
            <w:hideMark/>
          </w:tcPr>
          <w:p w:rsidR="00C82E65" w:rsidRPr="001E738C" w:rsidRDefault="00C82E65" w:rsidP="008F05B3">
            <w:pPr>
              <w:spacing w:line="240" w:lineRule="auto"/>
              <w:cnfStyle w:val="100000000000"/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 xml:space="preserve">Yrkande </w:t>
            </w:r>
            <w:r w:rsidRPr="001E738C">
              <w:rPr>
                <w:rFonts w:ascii="Calibri" w:hAnsi="Calibri"/>
                <w:color w:val="FFFFFF"/>
                <w:sz w:val="22"/>
                <w:szCs w:val="22"/>
              </w:rPr>
              <w:t>i pr</w:t>
            </w:r>
            <w:r w:rsidRPr="001E738C">
              <w:rPr>
                <w:rFonts w:ascii="Calibri" w:hAnsi="Calibri"/>
                <w:color w:val="FFFFFF"/>
                <w:sz w:val="22"/>
                <w:szCs w:val="22"/>
              </w:rPr>
              <w:t>o</w:t>
            </w:r>
            <w:r w:rsidRPr="001E738C">
              <w:rPr>
                <w:rFonts w:ascii="Calibri" w:hAnsi="Calibri"/>
                <w:color w:val="FFFFFF"/>
                <w:sz w:val="22"/>
                <w:szCs w:val="22"/>
              </w:rPr>
              <w:t>cent</w:t>
            </w:r>
          </w:p>
        </w:tc>
      </w:tr>
      <w:tr w:rsidR="00C82E65" w:rsidRPr="001E738C" w:rsidTr="00C82E65">
        <w:trPr>
          <w:cnfStyle w:val="000000100000"/>
          <w:trHeight w:val="300"/>
        </w:trPr>
        <w:tc>
          <w:tcPr>
            <w:cnfStyle w:val="001000000000"/>
            <w:tcW w:w="1383" w:type="dxa"/>
            <w:noWrap/>
            <w:hideMark/>
          </w:tcPr>
          <w:p w:rsidR="00C82E65" w:rsidRPr="001E738C" w:rsidRDefault="00C82E65" w:rsidP="008F05B3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>Botkyrka</w:t>
            </w:r>
          </w:p>
        </w:tc>
        <w:tc>
          <w:tcPr>
            <w:tcW w:w="2161" w:type="dxa"/>
            <w:hideMark/>
          </w:tcPr>
          <w:p w:rsidR="00C82E65" w:rsidRPr="001E738C" w:rsidRDefault="00C82E65" w:rsidP="008F05B3">
            <w:pPr>
              <w:spacing w:line="240" w:lineRule="auto"/>
              <w:cnfStyle w:val="000000100000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 xml:space="preserve">Botkyrkabyggen                       </w:t>
            </w:r>
          </w:p>
        </w:tc>
        <w:tc>
          <w:tcPr>
            <w:tcW w:w="1985" w:type="dxa"/>
            <w:noWrap/>
            <w:hideMark/>
          </w:tcPr>
          <w:p w:rsidR="00C82E65" w:rsidRPr="001E738C" w:rsidRDefault="00C82E65" w:rsidP="00C82E65">
            <w:pPr>
              <w:spacing w:line="240" w:lineRule="auto"/>
              <w:cnfStyle w:val="000000100000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>2,7</w:t>
            </w:r>
          </w:p>
        </w:tc>
      </w:tr>
      <w:tr w:rsidR="00C82E65" w:rsidRPr="001E738C" w:rsidTr="00C82E65">
        <w:trPr>
          <w:trHeight w:val="300"/>
        </w:trPr>
        <w:tc>
          <w:tcPr>
            <w:cnfStyle w:val="001000000000"/>
            <w:tcW w:w="1383" w:type="dxa"/>
            <w:noWrap/>
            <w:hideMark/>
          </w:tcPr>
          <w:p w:rsidR="00C82E65" w:rsidRPr="001E738C" w:rsidRDefault="00C82E65" w:rsidP="008F05B3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>Ekerö</w:t>
            </w:r>
          </w:p>
        </w:tc>
        <w:tc>
          <w:tcPr>
            <w:tcW w:w="2161" w:type="dxa"/>
            <w:hideMark/>
          </w:tcPr>
          <w:p w:rsidR="00C82E65" w:rsidRPr="001E738C" w:rsidRDefault="00C82E65" w:rsidP="008F05B3">
            <w:pPr>
              <w:spacing w:line="240" w:lineRule="auto"/>
              <w:cnfStyle w:val="000000000000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 xml:space="preserve">Ekerö                                     </w:t>
            </w:r>
          </w:p>
        </w:tc>
        <w:tc>
          <w:tcPr>
            <w:tcW w:w="1985" w:type="dxa"/>
            <w:noWrap/>
            <w:hideMark/>
          </w:tcPr>
          <w:p w:rsidR="00C82E65" w:rsidRPr="001E738C" w:rsidRDefault="00C82E65" w:rsidP="00C82E65">
            <w:pPr>
              <w:spacing w:line="240" w:lineRule="auto"/>
              <w:cnfStyle w:val="000000000000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>2,9</w:t>
            </w:r>
          </w:p>
        </w:tc>
      </w:tr>
      <w:tr w:rsidR="00C82E65" w:rsidRPr="001E738C" w:rsidTr="00C82E65">
        <w:trPr>
          <w:cnfStyle w:val="000000100000"/>
          <w:trHeight w:val="300"/>
        </w:trPr>
        <w:tc>
          <w:tcPr>
            <w:cnfStyle w:val="001000000000"/>
            <w:tcW w:w="1383" w:type="dxa"/>
            <w:noWrap/>
            <w:hideMark/>
          </w:tcPr>
          <w:p w:rsidR="00C82E65" w:rsidRPr="001E738C" w:rsidRDefault="00C82E65" w:rsidP="008F05B3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>Haninge</w:t>
            </w:r>
          </w:p>
        </w:tc>
        <w:tc>
          <w:tcPr>
            <w:tcW w:w="2161" w:type="dxa"/>
            <w:hideMark/>
          </w:tcPr>
          <w:p w:rsidR="00C82E65" w:rsidRPr="001E738C" w:rsidRDefault="00C82E65" w:rsidP="008F05B3">
            <w:pPr>
              <w:spacing w:line="240" w:lineRule="auto"/>
              <w:cnfStyle w:val="000000100000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 xml:space="preserve">Haninge bostäder                  </w:t>
            </w:r>
          </w:p>
        </w:tc>
        <w:tc>
          <w:tcPr>
            <w:tcW w:w="1985" w:type="dxa"/>
            <w:noWrap/>
            <w:hideMark/>
          </w:tcPr>
          <w:p w:rsidR="00C82E65" w:rsidRPr="001E738C" w:rsidRDefault="00C82E65" w:rsidP="00C82E65">
            <w:pPr>
              <w:spacing w:line="240" w:lineRule="auto"/>
              <w:cnfStyle w:val="000000100000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>3,5</w:t>
            </w:r>
          </w:p>
        </w:tc>
      </w:tr>
      <w:tr w:rsidR="00C82E65" w:rsidRPr="001E738C" w:rsidTr="00C82E65">
        <w:trPr>
          <w:trHeight w:val="300"/>
        </w:trPr>
        <w:tc>
          <w:tcPr>
            <w:cnfStyle w:val="001000000000"/>
            <w:tcW w:w="1383" w:type="dxa"/>
            <w:noWrap/>
            <w:hideMark/>
          </w:tcPr>
          <w:p w:rsidR="00C82E65" w:rsidRPr="001E738C" w:rsidRDefault="00C82E65" w:rsidP="008F05B3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>Huddinge</w:t>
            </w:r>
          </w:p>
        </w:tc>
        <w:tc>
          <w:tcPr>
            <w:tcW w:w="2161" w:type="dxa"/>
            <w:hideMark/>
          </w:tcPr>
          <w:p w:rsidR="00C82E65" w:rsidRPr="001E738C" w:rsidRDefault="00C82E65" w:rsidP="008F05B3">
            <w:pPr>
              <w:spacing w:line="240" w:lineRule="auto"/>
              <w:cnfStyle w:val="00000000000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1E738C">
              <w:rPr>
                <w:rFonts w:ascii="Arial" w:hAnsi="Arial" w:cs="Arial"/>
                <w:color w:val="000000"/>
                <w:sz w:val="20"/>
              </w:rPr>
              <w:t>Hugebostäder</w:t>
            </w:r>
            <w:proofErr w:type="spellEnd"/>
            <w:r w:rsidRPr="001E738C">
              <w:rPr>
                <w:rFonts w:ascii="Arial" w:hAnsi="Arial" w:cs="Arial"/>
                <w:color w:val="000000"/>
                <w:sz w:val="20"/>
              </w:rPr>
              <w:t xml:space="preserve">                                     </w:t>
            </w:r>
          </w:p>
        </w:tc>
        <w:tc>
          <w:tcPr>
            <w:tcW w:w="1985" w:type="dxa"/>
            <w:noWrap/>
            <w:hideMark/>
          </w:tcPr>
          <w:p w:rsidR="00C82E65" w:rsidRPr="001E738C" w:rsidRDefault="00C82E65" w:rsidP="00C82E65">
            <w:pPr>
              <w:spacing w:line="240" w:lineRule="auto"/>
              <w:cnfStyle w:val="000000000000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>3,5</w:t>
            </w:r>
          </w:p>
        </w:tc>
      </w:tr>
      <w:tr w:rsidR="00C82E65" w:rsidRPr="001E738C" w:rsidTr="00C82E65">
        <w:trPr>
          <w:cnfStyle w:val="000000100000"/>
          <w:trHeight w:val="300"/>
        </w:trPr>
        <w:tc>
          <w:tcPr>
            <w:cnfStyle w:val="001000000000"/>
            <w:tcW w:w="1383" w:type="dxa"/>
            <w:noWrap/>
            <w:hideMark/>
          </w:tcPr>
          <w:p w:rsidR="00C82E65" w:rsidRPr="001E738C" w:rsidRDefault="00C82E65" w:rsidP="008F05B3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>Sigtuna</w:t>
            </w:r>
          </w:p>
        </w:tc>
        <w:tc>
          <w:tcPr>
            <w:tcW w:w="2161" w:type="dxa"/>
            <w:hideMark/>
          </w:tcPr>
          <w:p w:rsidR="00C82E65" w:rsidRPr="001E738C" w:rsidRDefault="00C82E65" w:rsidP="008F05B3">
            <w:pPr>
              <w:spacing w:line="240" w:lineRule="auto"/>
              <w:cnfStyle w:val="000000100000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>Sigtunahem</w:t>
            </w:r>
          </w:p>
        </w:tc>
        <w:tc>
          <w:tcPr>
            <w:tcW w:w="1985" w:type="dxa"/>
            <w:noWrap/>
            <w:hideMark/>
          </w:tcPr>
          <w:p w:rsidR="00C82E65" w:rsidRPr="001E738C" w:rsidRDefault="00C82E65" w:rsidP="00C82E65">
            <w:pPr>
              <w:spacing w:line="240" w:lineRule="auto"/>
              <w:cnfStyle w:val="000000100000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>7,1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C82E65" w:rsidRPr="001E738C" w:rsidTr="00C82E65">
        <w:trPr>
          <w:trHeight w:val="300"/>
        </w:trPr>
        <w:tc>
          <w:tcPr>
            <w:cnfStyle w:val="001000000000"/>
            <w:tcW w:w="1383" w:type="dxa"/>
            <w:noWrap/>
            <w:hideMark/>
          </w:tcPr>
          <w:p w:rsidR="00C82E65" w:rsidRPr="001E738C" w:rsidRDefault="00C82E65" w:rsidP="008F05B3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>Stockholm</w:t>
            </w:r>
          </w:p>
        </w:tc>
        <w:tc>
          <w:tcPr>
            <w:tcW w:w="2161" w:type="dxa"/>
            <w:hideMark/>
          </w:tcPr>
          <w:p w:rsidR="00C82E65" w:rsidRPr="001E738C" w:rsidRDefault="00C82E65" w:rsidP="008F05B3">
            <w:pPr>
              <w:spacing w:line="240" w:lineRule="auto"/>
              <w:cnfStyle w:val="000000000000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 xml:space="preserve">Svenska bostäder                 </w:t>
            </w:r>
          </w:p>
        </w:tc>
        <w:tc>
          <w:tcPr>
            <w:tcW w:w="1985" w:type="dxa"/>
            <w:noWrap/>
            <w:hideMark/>
          </w:tcPr>
          <w:p w:rsidR="00C82E65" w:rsidRPr="001E738C" w:rsidRDefault="00C82E65" w:rsidP="00C82E65">
            <w:pPr>
              <w:spacing w:line="240" w:lineRule="auto"/>
              <w:cnfStyle w:val="000000000000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>4,3</w:t>
            </w: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C82E65" w:rsidRPr="001E738C" w:rsidTr="00C82E65">
        <w:trPr>
          <w:cnfStyle w:val="000000100000"/>
          <w:trHeight w:val="300"/>
        </w:trPr>
        <w:tc>
          <w:tcPr>
            <w:cnfStyle w:val="001000000000"/>
            <w:tcW w:w="1383" w:type="dxa"/>
            <w:noWrap/>
            <w:hideMark/>
          </w:tcPr>
          <w:p w:rsidR="00C82E65" w:rsidRPr="001E738C" w:rsidRDefault="00C82E65" w:rsidP="008F05B3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>Stockholm</w:t>
            </w:r>
          </w:p>
        </w:tc>
        <w:tc>
          <w:tcPr>
            <w:tcW w:w="2161" w:type="dxa"/>
            <w:hideMark/>
          </w:tcPr>
          <w:p w:rsidR="00C82E65" w:rsidRPr="001E738C" w:rsidRDefault="00C82E65" w:rsidP="008F05B3">
            <w:pPr>
              <w:spacing w:line="240" w:lineRule="auto"/>
              <w:cnfStyle w:val="000000100000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 xml:space="preserve">Stadsholmen                        </w:t>
            </w:r>
          </w:p>
        </w:tc>
        <w:tc>
          <w:tcPr>
            <w:tcW w:w="1985" w:type="dxa"/>
            <w:noWrap/>
            <w:hideMark/>
          </w:tcPr>
          <w:p w:rsidR="00C82E65" w:rsidRPr="001E738C" w:rsidRDefault="00C82E65" w:rsidP="00C82E65">
            <w:pPr>
              <w:spacing w:line="240" w:lineRule="auto"/>
              <w:cnfStyle w:val="000000100000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>4,9</w:t>
            </w: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C82E65" w:rsidRPr="001E738C" w:rsidTr="00C82E65">
        <w:trPr>
          <w:trHeight w:val="300"/>
        </w:trPr>
        <w:tc>
          <w:tcPr>
            <w:cnfStyle w:val="001000000000"/>
            <w:tcW w:w="1383" w:type="dxa"/>
            <w:noWrap/>
            <w:hideMark/>
          </w:tcPr>
          <w:p w:rsidR="00C82E65" w:rsidRPr="001E738C" w:rsidRDefault="00C82E65" w:rsidP="008F05B3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>Stockholm</w:t>
            </w:r>
          </w:p>
        </w:tc>
        <w:tc>
          <w:tcPr>
            <w:tcW w:w="2161" w:type="dxa"/>
            <w:hideMark/>
          </w:tcPr>
          <w:p w:rsidR="00C82E65" w:rsidRPr="001E738C" w:rsidRDefault="00C82E65" w:rsidP="008F05B3">
            <w:pPr>
              <w:spacing w:line="240" w:lineRule="auto"/>
              <w:cnfStyle w:val="000000000000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 xml:space="preserve">Stockholmshem                 </w:t>
            </w:r>
          </w:p>
        </w:tc>
        <w:tc>
          <w:tcPr>
            <w:tcW w:w="1985" w:type="dxa"/>
            <w:noWrap/>
            <w:hideMark/>
          </w:tcPr>
          <w:p w:rsidR="00C82E65" w:rsidRPr="001E738C" w:rsidRDefault="00C82E65" w:rsidP="00C82E65">
            <w:pPr>
              <w:spacing w:line="240" w:lineRule="auto"/>
              <w:cnfStyle w:val="000000000000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>4,1</w:t>
            </w: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C82E65" w:rsidRPr="001E738C" w:rsidTr="00C82E65">
        <w:trPr>
          <w:cnfStyle w:val="000000100000"/>
          <w:trHeight w:val="300"/>
        </w:trPr>
        <w:tc>
          <w:tcPr>
            <w:cnfStyle w:val="001000000000"/>
            <w:tcW w:w="1383" w:type="dxa"/>
            <w:noWrap/>
            <w:hideMark/>
          </w:tcPr>
          <w:p w:rsidR="00C82E65" w:rsidRPr="001E738C" w:rsidRDefault="00C82E65" w:rsidP="008F05B3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>Stockholm</w:t>
            </w:r>
          </w:p>
        </w:tc>
        <w:tc>
          <w:tcPr>
            <w:tcW w:w="2161" w:type="dxa"/>
            <w:hideMark/>
          </w:tcPr>
          <w:p w:rsidR="00C82E65" w:rsidRPr="001E738C" w:rsidRDefault="00C82E65" w:rsidP="008F05B3">
            <w:pPr>
              <w:spacing w:line="240" w:lineRule="auto"/>
              <w:cnfStyle w:val="000000100000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 xml:space="preserve">Familjebostäder </w:t>
            </w:r>
          </w:p>
        </w:tc>
        <w:tc>
          <w:tcPr>
            <w:tcW w:w="1985" w:type="dxa"/>
            <w:noWrap/>
            <w:hideMark/>
          </w:tcPr>
          <w:p w:rsidR="00C82E65" w:rsidRPr="001E738C" w:rsidRDefault="00C82E65" w:rsidP="00C82E65">
            <w:pPr>
              <w:spacing w:line="240" w:lineRule="auto"/>
              <w:cnfStyle w:val="00000010000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4,</w:t>
            </w:r>
            <w:r w:rsidRPr="001E738C">
              <w:rPr>
                <w:rFonts w:ascii="Arial" w:hAnsi="Arial" w:cs="Arial"/>
                <w:color w:val="000000"/>
                <w:sz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</w:tr>
      <w:tr w:rsidR="00C82E65" w:rsidRPr="001E738C" w:rsidTr="00C82E65">
        <w:trPr>
          <w:trHeight w:val="300"/>
        </w:trPr>
        <w:tc>
          <w:tcPr>
            <w:cnfStyle w:val="001000000000"/>
            <w:tcW w:w="1383" w:type="dxa"/>
            <w:noWrap/>
            <w:hideMark/>
          </w:tcPr>
          <w:p w:rsidR="00C82E65" w:rsidRPr="001E738C" w:rsidRDefault="00C82E65" w:rsidP="008F05B3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>Sundbyberg</w:t>
            </w:r>
          </w:p>
        </w:tc>
        <w:tc>
          <w:tcPr>
            <w:tcW w:w="2161" w:type="dxa"/>
            <w:hideMark/>
          </w:tcPr>
          <w:p w:rsidR="00C82E65" w:rsidRPr="001E738C" w:rsidRDefault="00C82E65" w:rsidP="008F05B3">
            <w:pPr>
              <w:spacing w:line="240" w:lineRule="auto"/>
              <w:cnfStyle w:val="000000000000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 xml:space="preserve">Förvaltaren                                </w:t>
            </w:r>
          </w:p>
        </w:tc>
        <w:tc>
          <w:tcPr>
            <w:tcW w:w="1985" w:type="dxa"/>
            <w:noWrap/>
            <w:hideMark/>
          </w:tcPr>
          <w:p w:rsidR="00C82E65" w:rsidRPr="001E738C" w:rsidRDefault="00C82E65" w:rsidP="00C82E65">
            <w:pPr>
              <w:spacing w:line="240" w:lineRule="auto"/>
              <w:cnfStyle w:val="000000000000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>3,9</w:t>
            </w:r>
          </w:p>
        </w:tc>
      </w:tr>
      <w:tr w:rsidR="00C82E65" w:rsidRPr="001E738C" w:rsidTr="00C82E65">
        <w:trPr>
          <w:cnfStyle w:val="000000100000"/>
          <w:trHeight w:val="300"/>
        </w:trPr>
        <w:tc>
          <w:tcPr>
            <w:cnfStyle w:val="001000000000"/>
            <w:tcW w:w="1383" w:type="dxa"/>
            <w:noWrap/>
            <w:hideMark/>
          </w:tcPr>
          <w:p w:rsidR="00C82E65" w:rsidRPr="001E738C" w:rsidRDefault="00C82E65" w:rsidP="008F05B3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>Värmdö</w:t>
            </w:r>
          </w:p>
        </w:tc>
        <w:tc>
          <w:tcPr>
            <w:tcW w:w="2161" w:type="dxa"/>
            <w:hideMark/>
          </w:tcPr>
          <w:p w:rsidR="00C82E65" w:rsidRPr="001E738C" w:rsidRDefault="00C82E65" w:rsidP="008F05B3">
            <w:pPr>
              <w:spacing w:line="240" w:lineRule="auto"/>
              <w:cnfStyle w:val="000000100000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 xml:space="preserve">Värmdö bostäder                      </w:t>
            </w:r>
          </w:p>
        </w:tc>
        <w:tc>
          <w:tcPr>
            <w:tcW w:w="1985" w:type="dxa"/>
            <w:noWrap/>
            <w:hideMark/>
          </w:tcPr>
          <w:p w:rsidR="00C82E65" w:rsidRPr="001E738C" w:rsidRDefault="00C82E65" w:rsidP="00C82E65">
            <w:pPr>
              <w:spacing w:line="240" w:lineRule="auto"/>
              <w:cnfStyle w:val="000000100000"/>
              <w:rPr>
                <w:rFonts w:ascii="Arial" w:hAnsi="Arial" w:cs="Arial"/>
                <w:color w:val="000000"/>
                <w:sz w:val="20"/>
              </w:rPr>
            </w:pPr>
            <w:r w:rsidRPr="001E738C">
              <w:rPr>
                <w:rFonts w:ascii="Arial" w:hAnsi="Arial" w:cs="Arial"/>
                <w:color w:val="000000"/>
                <w:sz w:val="20"/>
              </w:rPr>
              <w:t>2,9</w:t>
            </w:r>
          </w:p>
        </w:tc>
      </w:tr>
    </w:tbl>
    <w:p w:rsidR="00C82E65" w:rsidRDefault="00C82E65" w:rsidP="00C82E65"/>
    <w:p w:rsidR="00C82E65" w:rsidRDefault="00C82E65" w:rsidP="00C82E65">
      <w:r w:rsidRPr="00F1168A">
        <w:t>För mer information, kontakta:</w:t>
      </w:r>
      <w:r w:rsidRPr="00F1168A">
        <w:br/>
        <w:t>Terje Gunnarson</w:t>
      </w:r>
      <w:r w:rsidRPr="00F1168A">
        <w:br/>
        <w:t>Regionordförande</w:t>
      </w:r>
      <w:r w:rsidRPr="00F1168A">
        <w:br/>
        <w:t>Hyresgästföreningen region Stockholm</w:t>
      </w:r>
      <w:r w:rsidRPr="00F1168A">
        <w:br/>
        <w:t>070-301 61 50</w:t>
      </w:r>
    </w:p>
    <w:p w:rsidR="003E6308" w:rsidRPr="008E749C" w:rsidRDefault="003E6308" w:rsidP="003E6308"/>
    <w:sectPr w:rsidR="003E6308" w:rsidRPr="008E749C" w:rsidSect="008E749C">
      <w:headerReference w:type="default" r:id="rId8"/>
      <w:footerReference w:type="default" r:id="rId9"/>
      <w:headerReference w:type="first" r:id="rId10"/>
      <w:type w:val="continuous"/>
      <w:pgSz w:w="11906" w:h="16838" w:code="9"/>
      <w:pgMar w:top="2126" w:right="1418" w:bottom="1701" w:left="1418" w:header="510" w:footer="680" w:gutter="0"/>
      <w:cols w:space="720"/>
      <w:titlePg/>
      <w:docGrid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E65" w:rsidRDefault="00C82E65">
      <w:r>
        <w:separator/>
      </w:r>
    </w:p>
  </w:endnote>
  <w:endnote w:type="continuationSeparator" w:id="0">
    <w:p w:rsidR="00C82E65" w:rsidRDefault="00C82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0B" w:rsidRPr="00853062" w:rsidRDefault="0043670B" w:rsidP="00853062">
    <w:pPr>
      <w:pStyle w:val="Sidfot"/>
      <w:tabs>
        <w:tab w:val="clear" w:pos="4536"/>
        <w:tab w:val="right" w:pos="7513"/>
      </w:tabs>
      <w:ind w:right="-82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E65" w:rsidRDefault="00C82E65">
      <w:r>
        <w:separator/>
      </w:r>
    </w:p>
  </w:footnote>
  <w:footnote w:type="continuationSeparator" w:id="0">
    <w:p w:rsidR="00C82E65" w:rsidRDefault="00C82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0B" w:rsidRDefault="0043670B" w:rsidP="00B53EA9">
    <w:pPr>
      <w:pStyle w:val="Sidhuvud"/>
      <w:tabs>
        <w:tab w:val="clear" w:pos="4536"/>
        <w:tab w:val="center" w:pos="6379"/>
      </w:tabs>
      <w:spacing w:before="320"/>
    </w:pPr>
    <w:r>
      <w:rPr>
        <w:rStyle w:val="Sidnummer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0B" w:rsidRDefault="0043670B" w:rsidP="00B53EA9">
    <w:pPr>
      <w:pStyle w:val="Sidhuvud"/>
      <w:tabs>
        <w:tab w:val="clear" w:pos="4536"/>
        <w:tab w:val="center" w:pos="6379"/>
      </w:tabs>
      <w:spacing w:before="320"/>
      <w:ind w:left="-2268"/>
    </w:pPr>
    <w:r>
      <w:rPr>
        <w:rStyle w:val="Sidnummer"/>
      </w:rPr>
      <w:tab/>
    </w:r>
  </w:p>
  <w:p w:rsidR="0043670B" w:rsidRPr="00FD3486" w:rsidRDefault="0043670B" w:rsidP="00FD3486">
    <w:pPr>
      <w:pStyle w:val="Sidhuvud"/>
      <w:tabs>
        <w:tab w:val="clear" w:pos="4536"/>
        <w:tab w:val="center" w:pos="6663"/>
      </w:tabs>
      <w:ind w:left="-2534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D74250A"/>
    <w:multiLevelType w:val="multilevel"/>
    <w:tmpl w:val="953E100E"/>
    <w:numStyleLink w:val="HyresgstfreningenLista"/>
  </w:abstractNum>
  <w:abstractNum w:abstractNumId="6">
    <w:nsid w:val="21CA6F03"/>
    <w:multiLevelType w:val="multilevel"/>
    <w:tmpl w:val="DCCC1CB2"/>
    <w:numStyleLink w:val="ListaHyresgstfreningen"/>
  </w:abstractNum>
  <w:abstractNum w:abstractNumId="7">
    <w:nsid w:val="22375C81"/>
    <w:multiLevelType w:val="multilevel"/>
    <w:tmpl w:val="953E100E"/>
    <w:numStyleLink w:val="HyresgstfreningenLista"/>
  </w:abstractNum>
  <w:abstractNum w:abstractNumId="8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DBB271C"/>
    <w:multiLevelType w:val="multilevel"/>
    <w:tmpl w:val="DCCC1CB2"/>
    <w:numStyleLink w:val="ListaHyresgstfreningen"/>
  </w:abstractNum>
  <w:abstractNum w:abstractNumId="11">
    <w:nsid w:val="30D22122"/>
    <w:multiLevelType w:val="multilevel"/>
    <w:tmpl w:val="DCCC1CB2"/>
    <w:numStyleLink w:val="ListaHyresgstfreningen"/>
  </w:abstractNum>
  <w:abstractNum w:abstractNumId="12">
    <w:nsid w:val="331A2CC0"/>
    <w:multiLevelType w:val="hybridMultilevel"/>
    <w:tmpl w:val="EAE4AF34"/>
    <w:lvl w:ilvl="0" w:tplc="2CD443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379E2"/>
    <w:multiLevelType w:val="multilevel"/>
    <w:tmpl w:val="953E100E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Punktlistaniv2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FE22D7F"/>
    <w:multiLevelType w:val="multilevel"/>
    <w:tmpl w:val="DCCC1CB2"/>
    <w:numStyleLink w:val="ListaHyresgstfreningen"/>
  </w:abstractNum>
  <w:abstractNum w:abstractNumId="17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2"/>
  </w:num>
  <w:num w:numId="6">
    <w:abstractNumId w:val="9"/>
  </w:num>
  <w:num w:numId="7">
    <w:abstractNumId w:val="17"/>
  </w:num>
  <w:num w:numId="8">
    <w:abstractNumId w:val="8"/>
  </w:num>
  <w:num w:numId="9">
    <w:abstractNumId w:val="18"/>
  </w:num>
  <w:num w:numId="10">
    <w:abstractNumId w:val="15"/>
  </w:num>
  <w:num w:numId="11">
    <w:abstractNumId w:val="3"/>
  </w:num>
  <w:num w:numId="12">
    <w:abstractNumId w:val="11"/>
  </w:num>
  <w:num w:numId="13">
    <w:abstractNumId w:val="0"/>
  </w:num>
  <w:num w:numId="14">
    <w:abstractNumId w:val="6"/>
  </w:num>
  <w:num w:numId="15">
    <w:abstractNumId w:val="16"/>
  </w:num>
  <w:num w:numId="16">
    <w:abstractNumId w:val="14"/>
  </w:num>
  <w:num w:numId="17">
    <w:abstractNumId w:val="10"/>
  </w:num>
  <w:num w:numId="18">
    <w:abstractNumId w:val="8"/>
  </w:num>
  <w:num w:numId="19">
    <w:abstractNumId w:val="18"/>
  </w:num>
  <w:num w:numId="20">
    <w:abstractNumId w:val="8"/>
  </w:num>
  <w:num w:numId="21">
    <w:abstractNumId w:val="18"/>
  </w:num>
  <w:num w:numId="22">
    <w:abstractNumId w:val="4"/>
  </w:num>
  <w:num w:numId="23">
    <w:abstractNumId w:val="4"/>
  </w:num>
  <w:num w:numId="24">
    <w:abstractNumId w:val="4"/>
  </w:num>
  <w:num w:numId="25">
    <w:abstractNumId w:val="8"/>
  </w:num>
  <w:num w:numId="26">
    <w:abstractNumId w:val="18"/>
  </w:num>
  <w:num w:numId="27">
    <w:abstractNumId w:val="4"/>
  </w:num>
  <w:num w:numId="28">
    <w:abstractNumId w:val="4"/>
  </w:num>
  <w:num w:numId="29">
    <w:abstractNumId w:val="4"/>
  </w:num>
  <w:num w:numId="30">
    <w:abstractNumId w:val="13"/>
  </w:num>
  <w:num w:numId="31">
    <w:abstractNumId w:val="3"/>
  </w:num>
  <w:num w:numId="32">
    <w:abstractNumId w:val="5"/>
  </w:num>
  <w:num w:numId="33">
    <w:abstractNumId w:val="7"/>
  </w:num>
  <w:num w:numId="34">
    <w:abstractNumId w:val="13"/>
  </w:num>
  <w:num w:numId="35">
    <w:abstractNumId w:val="3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001"/>
  <w:defaultTabStop w:val="1304"/>
  <w:autoHyphenation/>
  <w:hyphenationZone w:val="425"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182274"/>
  </w:hdrShapeDefaults>
  <w:footnotePr>
    <w:footnote w:id="-1"/>
    <w:footnote w:id="0"/>
  </w:footnotePr>
  <w:endnotePr>
    <w:endnote w:id="-1"/>
    <w:endnote w:id="0"/>
  </w:endnotePr>
  <w:compat/>
  <w:rsids>
    <w:rsid w:val="000118F0"/>
    <w:rsid w:val="00016112"/>
    <w:rsid w:val="00017C5C"/>
    <w:rsid w:val="00021DE2"/>
    <w:rsid w:val="00023F98"/>
    <w:rsid w:val="0002706F"/>
    <w:rsid w:val="00027BCD"/>
    <w:rsid w:val="0003299B"/>
    <w:rsid w:val="0004723A"/>
    <w:rsid w:val="00052460"/>
    <w:rsid w:val="0006293E"/>
    <w:rsid w:val="00072CBC"/>
    <w:rsid w:val="000732DF"/>
    <w:rsid w:val="000821FB"/>
    <w:rsid w:val="000970C5"/>
    <w:rsid w:val="000A5D01"/>
    <w:rsid w:val="000F144B"/>
    <w:rsid w:val="000F3377"/>
    <w:rsid w:val="00102F85"/>
    <w:rsid w:val="0010695C"/>
    <w:rsid w:val="00114B58"/>
    <w:rsid w:val="00117F7D"/>
    <w:rsid w:val="0012225A"/>
    <w:rsid w:val="001251DC"/>
    <w:rsid w:val="00140952"/>
    <w:rsid w:val="001422AD"/>
    <w:rsid w:val="00167544"/>
    <w:rsid w:val="00174E4F"/>
    <w:rsid w:val="00195A7B"/>
    <w:rsid w:val="001B74A6"/>
    <w:rsid w:val="001D44B2"/>
    <w:rsid w:val="001E3F27"/>
    <w:rsid w:val="001F5618"/>
    <w:rsid w:val="001F7D80"/>
    <w:rsid w:val="00213AA4"/>
    <w:rsid w:val="00213C2F"/>
    <w:rsid w:val="00217C97"/>
    <w:rsid w:val="00255CF5"/>
    <w:rsid w:val="00274E85"/>
    <w:rsid w:val="00283AD1"/>
    <w:rsid w:val="00293CEC"/>
    <w:rsid w:val="00296D2E"/>
    <w:rsid w:val="002A473B"/>
    <w:rsid w:val="002C36C7"/>
    <w:rsid w:val="002D1A1D"/>
    <w:rsid w:val="002D1C92"/>
    <w:rsid w:val="002F65C2"/>
    <w:rsid w:val="0030179D"/>
    <w:rsid w:val="00305BB2"/>
    <w:rsid w:val="00310A29"/>
    <w:rsid w:val="0031237C"/>
    <w:rsid w:val="00320FAA"/>
    <w:rsid w:val="00330A5D"/>
    <w:rsid w:val="00332AEC"/>
    <w:rsid w:val="00336D6B"/>
    <w:rsid w:val="00350A53"/>
    <w:rsid w:val="00353D5A"/>
    <w:rsid w:val="00367AAF"/>
    <w:rsid w:val="00374B48"/>
    <w:rsid w:val="003909A0"/>
    <w:rsid w:val="003C2B88"/>
    <w:rsid w:val="003C5B3B"/>
    <w:rsid w:val="003D58C8"/>
    <w:rsid w:val="003E3C60"/>
    <w:rsid w:val="003E6308"/>
    <w:rsid w:val="00401DCB"/>
    <w:rsid w:val="00401F5A"/>
    <w:rsid w:val="00404667"/>
    <w:rsid w:val="00411D79"/>
    <w:rsid w:val="0043670B"/>
    <w:rsid w:val="00437837"/>
    <w:rsid w:val="004472CE"/>
    <w:rsid w:val="004614F8"/>
    <w:rsid w:val="00467A62"/>
    <w:rsid w:val="0047243F"/>
    <w:rsid w:val="00490F19"/>
    <w:rsid w:val="004C57E7"/>
    <w:rsid w:val="004E1DE2"/>
    <w:rsid w:val="004F23F2"/>
    <w:rsid w:val="004F2C34"/>
    <w:rsid w:val="00544FEB"/>
    <w:rsid w:val="00545B0D"/>
    <w:rsid w:val="00555C2F"/>
    <w:rsid w:val="00560176"/>
    <w:rsid w:val="00560693"/>
    <w:rsid w:val="00563C6A"/>
    <w:rsid w:val="00572E24"/>
    <w:rsid w:val="00573CE2"/>
    <w:rsid w:val="00590EC1"/>
    <w:rsid w:val="005A5B46"/>
    <w:rsid w:val="005E4DDF"/>
    <w:rsid w:val="005E7618"/>
    <w:rsid w:val="005F3E94"/>
    <w:rsid w:val="00603CF9"/>
    <w:rsid w:val="00604F14"/>
    <w:rsid w:val="00610950"/>
    <w:rsid w:val="00611B78"/>
    <w:rsid w:val="00613DE6"/>
    <w:rsid w:val="006152E0"/>
    <w:rsid w:val="00627251"/>
    <w:rsid w:val="00646382"/>
    <w:rsid w:val="006605A1"/>
    <w:rsid w:val="006641E8"/>
    <w:rsid w:val="00665F03"/>
    <w:rsid w:val="00672A04"/>
    <w:rsid w:val="0067376F"/>
    <w:rsid w:val="006A168E"/>
    <w:rsid w:val="006A310C"/>
    <w:rsid w:val="006B1B32"/>
    <w:rsid w:val="006B38D1"/>
    <w:rsid w:val="006E21B5"/>
    <w:rsid w:val="0071651B"/>
    <w:rsid w:val="00732A3A"/>
    <w:rsid w:val="007535FC"/>
    <w:rsid w:val="00755599"/>
    <w:rsid w:val="0075743E"/>
    <w:rsid w:val="00772E47"/>
    <w:rsid w:val="0077649C"/>
    <w:rsid w:val="00777871"/>
    <w:rsid w:val="00797AFF"/>
    <w:rsid w:val="00797B97"/>
    <w:rsid w:val="007A6886"/>
    <w:rsid w:val="007C1149"/>
    <w:rsid w:val="007C1850"/>
    <w:rsid w:val="007E3B8D"/>
    <w:rsid w:val="007E3D12"/>
    <w:rsid w:val="007F73ED"/>
    <w:rsid w:val="0080028C"/>
    <w:rsid w:val="00820E64"/>
    <w:rsid w:val="00823098"/>
    <w:rsid w:val="00837E6B"/>
    <w:rsid w:val="00853062"/>
    <w:rsid w:val="00865BE4"/>
    <w:rsid w:val="00865EDE"/>
    <w:rsid w:val="00866089"/>
    <w:rsid w:val="00870906"/>
    <w:rsid w:val="00873F4D"/>
    <w:rsid w:val="00882943"/>
    <w:rsid w:val="008839C9"/>
    <w:rsid w:val="00890C97"/>
    <w:rsid w:val="00891FF2"/>
    <w:rsid w:val="008923AE"/>
    <w:rsid w:val="0089456C"/>
    <w:rsid w:val="0089583D"/>
    <w:rsid w:val="008A1B98"/>
    <w:rsid w:val="008A57B5"/>
    <w:rsid w:val="008B3846"/>
    <w:rsid w:val="008C0058"/>
    <w:rsid w:val="008C7ED5"/>
    <w:rsid w:val="008D0A94"/>
    <w:rsid w:val="008D5D89"/>
    <w:rsid w:val="008E749C"/>
    <w:rsid w:val="008E7B15"/>
    <w:rsid w:val="008F1D0A"/>
    <w:rsid w:val="00907EF8"/>
    <w:rsid w:val="00914607"/>
    <w:rsid w:val="00916203"/>
    <w:rsid w:val="00926822"/>
    <w:rsid w:val="00931F94"/>
    <w:rsid w:val="0093257D"/>
    <w:rsid w:val="00947ECA"/>
    <w:rsid w:val="009520E9"/>
    <w:rsid w:val="009647EE"/>
    <w:rsid w:val="00967306"/>
    <w:rsid w:val="00970371"/>
    <w:rsid w:val="00970B21"/>
    <w:rsid w:val="009738DD"/>
    <w:rsid w:val="00983242"/>
    <w:rsid w:val="0098585F"/>
    <w:rsid w:val="00993665"/>
    <w:rsid w:val="009978E3"/>
    <w:rsid w:val="009A2C10"/>
    <w:rsid w:val="009B3A50"/>
    <w:rsid w:val="009C601E"/>
    <w:rsid w:val="009C6B85"/>
    <w:rsid w:val="009E1284"/>
    <w:rsid w:val="009F7A79"/>
    <w:rsid w:val="00A060FA"/>
    <w:rsid w:val="00A06DAB"/>
    <w:rsid w:val="00A1206F"/>
    <w:rsid w:val="00A12E3C"/>
    <w:rsid w:val="00A31285"/>
    <w:rsid w:val="00A45142"/>
    <w:rsid w:val="00A46649"/>
    <w:rsid w:val="00A51B73"/>
    <w:rsid w:val="00A65C83"/>
    <w:rsid w:val="00A8289D"/>
    <w:rsid w:val="00A91E1A"/>
    <w:rsid w:val="00A956F9"/>
    <w:rsid w:val="00AA6770"/>
    <w:rsid w:val="00AA73EE"/>
    <w:rsid w:val="00AB0FB4"/>
    <w:rsid w:val="00AC0248"/>
    <w:rsid w:val="00AF563B"/>
    <w:rsid w:val="00B03BAC"/>
    <w:rsid w:val="00B103D7"/>
    <w:rsid w:val="00B214E7"/>
    <w:rsid w:val="00B32F13"/>
    <w:rsid w:val="00B53EA9"/>
    <w:rsid w:val="00B55848"/>
    <w:rsid w:val="00B617B9"/>
    <w:rsid w:val="00B71FEB"/>
    <w:rsid w:val="00B75C3C"/>
    <w:rsid w:val="00B9066E"/>
    <w:rsid w:val="00BA4E18"/>
    <w:rsid w:val="00BB5289"/>
    <w:rsid w:val="00BB7C96"/>
    <w:rsid w:val="00BC28DD"/>
    <w:rsid w:val="00BE5F77"/>
    <w:rsid w:val="00C01438"/>
    <w:rsid w:val="00C2416D"/>
    <w:rsid w:val="00C36BAF"/>
    <w:rsid w:val="00C53B3B"/>
    <w:rsid w:val="00C556C8"/>
    <w:rsid w:val="00C82E65"/>
    <w:rsid w:val="00C82F31"/>
    <w:rsid w:val="00C95456"/>
    <w:rsid w:val="00CA2718"/>
    <w:rsid w:val="00CA4670"/>
    <w:rsid w:val="00CB4479"/>
    <w:rsid w:val="00CC58E3"/>
    <w:rsid w:val="00CE1597"/>
    <w:rsid w:val="00CE578C"/>
    <w:rsid w:val="00D00319"/>
    <w:rsid w:val="00D16761"/>
    <w:rsid w:val="00D22AF6"/>
    <w:rsid w:val="00D251A6"/>
    <w:rsid w:val="00D44A75"/>
    <w:rsid w:val="00D65ACC"/>
    <w:rsid w:val="00D72C79"/>
    <w:rsid w:val="00D778E7"/>
    <w:rsid w:val="00D77999"/>
    <w:rsid w:val="00D8062F"/>
    <w:rsid w:val="00D8083E"/>
    <w:rsid w:val="00D83CFE"/>
    <w:rsid w:val="00D90EBD"/>
    <w:rsid w:val="00D95CAD"/>
    <w:rsid w:val="00DA010E"/>
    <w:rsid w:val="00DB306C"/>
    <w:rsid w:val="00DB317C"/>
    <w:rsid w:val="00DB7570"/>
    <w:rsid w:val="00DB7771"/>
    <w:rsid w:val="00DC117F"/>
    <w:rsid w:val="00DD03E9"/>
    <w:rsid w:val="00DD4AD8"/>
    <w:rsid w:val="00DE39C7"/>
    <w:rsid w:val="00E00612"/>
    <w:rsid w:val="00E24A3C"/>
    <w:rsid w:val="00E24C05"/>
    <w:rsid w:val="00E32E1C"/>
    <w:rsid w:val="00E45326"/>
    <w:rsid w:val="00E77680"/>
    <w:rsid w:val="00E85DD9"/>
    <w:rsid w:val="00E876F5"/>
    <w:rsid w:val="00EA08F8"/>
    <w:rsid w:val="00EA43E1"/>
    <w:rsid w:val="00ED383D"/>
    <w:rsid w:val="00ED3F0D"/>
    <w:rsid w:val="00ED40A6"/>
    <w:rsid w:val="00ED6FA9"/>
    <w:rsid w:val="00EE0DD8"/>
    <w:rsid w:val="00EF3F6C"/>
    <w:rsid w:val="00EF5400"/>
    <w:rsid w:val="00F1309B"/>
    <w:rsid w:val="00F42D6E"/>
    <w:rsid w:val="00F5214C"/>
    <w:rsid w:val="00F53B24"/>
    <w:rsid w:val="00F625DF"/>
    <w:rsid w:val="00F80998"/>
    <w:rsid w:val="00F90D4C"/>
    <w:rsid w:val="00F95422"/>
    <w:rsid w:val="00FA44C5"/>
    <w:rsid w:val="00FB0200"/>
    <w:rsid w:val="00FB0AD8"/>
    <w:rsid w:val="00FB407F"/>
    <w:rsid w:val="00FC6AEE"/>
    <w:rsid w:val="00FD2615"/>
    <w:rsid w:val="00FD3486"/>
    <w:rsid w:val="00FF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</w:latentStyles>
  <w:style w:type="paragraph" w:default="1" w:styleId="Normal">
    <w:name w:val="Normal"/>
    <w:qFormat/>
    <w:rsid w:val="00C82E65"/>
    <w:pPr>
      <w:spacing w:line="290" w:lineRule="atLeast"/>
    </w:pPr>
    <w:rPr>
      <w:rFonts w:asciiTheme="minorHAnsi" w:hAnsiTheme="minorHAnsi"/>
      <w:sz w:val="23"/>
    </w:rPr>
  </w:style>
  <w:style w:type="paragraph" w:styleId="Rubrik1">
    <w:name w:val="heading 1"/>
    <w:next w:val="Normal"/>
    <w:link w:val="Rubrik1Char"/>
    <w:qFormat/>
    <w:rsid w:val="003D58C8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link w:val="Rubrik2Char"/>
    <w:qFormat/>
    <w:rsid w:val="0043670B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43670B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qFormat/>
    <w:rsid w:val="00FF05A1"/>
    <w:pPr>
      <w:keepNext/>
      <w:spacing w:before="240" w:after="60" w:line="290" w:lineRule="exact"/>
      <w:outlineLvl w:val="3"/>
    </w:pPr>
    <w:rPr>
      <w:rFonts w:ascii="Arial" w:hAnsi="Arial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2D1C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9872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2D1C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9872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2D1C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2D1C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link w:val="SidfotChar"/>
    <w:uiPriority w:val="99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semiHidden/>
    <w:qFormat/>
    <w:rsid w:val="006B38D1"/>
    <w:pPr>
      <w:numPr>
        <w:numId w:val="25"/>
      </w:numPr>
      <w:spacing w:line="290" w:lineRule="atLeast"/>
    </w:pPr>
    <w:rPr>
      <w:sz w:val="23"/>
    </w:rPr>
  </w:style>
  <w:style w:type="paragraph" w:styleId="Punktlista2">
    <w:name w:val="List Bullet 2"/>
    <w:semiHidden/>
    <w:qFormat/>
    <w:rsid w:val="006B38D1"/>
    <w:pPr>
      <w:numPr>
        <w:numId w:val="26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FB407F"/>
    <w:pPr>
      <w:numPr>
        <w:numId w:val="11"/>
      </w:numPr>
    </w:pPr>
  </w:style>
  <w:style w:type="paragraph" w:styleId="Liststycke">
    <w:name w:val="List Paragraph"/>
    <w:basedOn w:val="Normal"/>
    <w:uiPriority w:val="34"/>
    <w:qFormat/>
    <w:rsid w:val="006B38D1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35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35"/>
      </w:numPr>
      <w:contextualSpacing/>
    </w:pPr>
  </w:style>
  <w:style w:type="paragraph" w:customStyle="1" w:styleId="Numreradrubrikniv1">
    <w:name w:val="Numrerad rubrik nivå 1"/>
    <w:basedOn w:val="Rubrik1"/>
    <w:next w:val="Normal"/>
    <w:uiPriority w:val="2"/>
    <w:qFormat/>
    <w:rsid w:val="000970C5"/>
    <w:pPr>
      <w:numPr>
        <w:numId w:val="29"/>
      </w:numPr>
      <w:tabs>
        <w:tab w:val="clear" w:pos="-31680"/>
      </w:tabs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0970C5"/>
    <w:pPr>
      <w:numPr>
        <w:ilvl w:val="1"/>
        <w:numId w:val="29"/>
      </w:numPr>
      <w:tabs>
        <w:tab w:val="clear" w:pos="-31680"/>
      </w:tabs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0970C5"/>
    <w:pPr>
      <w:numPr>
        <w:ilvl w:val="2"/>
        <w:numId w:val="29"/>
      </w:numPr>
      <w:tabs>
        <w:tab w:val="clear" w:pos="-3168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16761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6B38D1"/>
    <w:rPr>
      <w:color w:val="808080"/>
    </w:rPr>
  </w:style>
  <w:style w:type="character" w:customStyle="1" w:styleId="HuvudrubrikPM">
    <w:name w:val="Huvudrubrik_PM"/>
    <w:basedOn w:val="Standardstycketeckensnitt"/>
    <w:uiPriority w:val="1"/>
    <w:semiHidden/>
    <w:rsid w:val="006B38D1"/>
    <w:rPr>
      <w:rFonts w:asciiTheme="majorHAnsi" w:hAnsiTheme="majorHAnsi"/>
      <w:b/>
      <w:sz w:val="96"/>
    </w:rPr>
  </w:style>
  <w:style w:type="paragraph" w:customStyle="1" w:styleId="Tabelltextliten">
    <w:name w:val="Tabelltext liten"/>
    <w:basedOn w:val="Normal"/>
    <w:semiHidden/>
    <w:rsid w:val="006B38D1"/>
    <w:pPr>
      <w:spacing w:before="20" w:after="20"/>
    </w:pPr>
    <w:rPr>
      <w:rFonts w:ascii="Times New Roman" w:hAnsi="Times New Roman"/>
    </w:rPr>
  </w:style>
  <w:style w:type="paragraph" w:customStyle="1" w:styleId="TabelltextlitenRubrik">
    <w:name w:val="Tabelltext liten Rubrik"/>
    <w:basedOn w:val="Tabelltextliten"/>
    <w:next w:val="Tabelltextliten"/>
    <w:semiHidden/>
    <w:rsid w:val="006B38D1"/>
    <w:rPr>
      <w:b/>
    </w:rPr>
  </w:style>
  <w:style w:type="paragraph" w:styleId="Innehll1">
    <w:name w:val="toc 1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120" w:after="20"/>
    </w:pPr>
    <w:rPr>
      <w:b/>
      <w:noProof/>
    </w:rPr>
  </w:style>
  <w:style w:type="paragraph" w:styleId="Innehll2">
    <w:name w:val="toc 2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20" w:after="20"/>
    </w:pPr>
    <w:rPr>
      <w:noProof/>
    </w:rPr>
  </w:style>
  <w:style w:type="paragraph" w:styleId="Innehll3">
    <w:name w:val="toc 3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20" w:after="20"/>
    </w:pPr>
    <w:rPr>
      <w:i/>
      <w:noProof/>
    </w:rPr>
  </w:style>
  <w:style w:type="paragraph" w:customStyle="1" w:styleId="Numreradrubrikniv4">
    <w:name w:val="Numrerad rubrik nivå 4"/>
    <w:next w:val="Normal"/>
    <w:uiPriority w:val="2"/>
    <w:qFormat/>
    <w:rsid w:val="00A956F9"/>
    <w:pPr>
      <w:numPr>
        <w:ilvl w:val="3"/>
        <w:numId w:val="29"/>
      </w:numPr>
      <w:tabs>
        <w:tab w:val="clear" w:pos="864"/>
      </w:tabs>
      <w:spacing w:before="240" w:after="60"/>
      <w:ind w:left="1021" w:hanging="1021"/>
    </w:pPr>
    <w:rPr>
      <w:rFonts w:ascii="Arial" w:hAnsi="Arial"/>
      <w:b/>
    </w:rPr>
  </w:style>
  <w:style w:type="paragraph" w:styleId="Innehll4">
    <w:name w:val="toc 4"/>
    <w:basedOn w:val="Normal"/>
    <w:next w:val="Normal"/>
    <w:uiPriority w:val="39"/>
    <w:semiHidden/>
    <w:rsid w:val="00D77999"/>
    <w:pPr>
      <w:tabs>
        <w:tab w:val="left" w:pos="851"/>
        <w:tab w:val="right" w:leader="dot" w:pos="6679"/>
      </w:tabs>
      <w:spacing w:before="20" w:after="20"/>
    </w:pPr>
    <w:rPr>
      <w:noProof/>
    </w:rPr>
  </w:style>
  <w:style w:type="character" w:customStyle="1" w:styleId="SidhuvudChar">
    <w:name w:val="Sidhuvud Char"/>
    <w:basedOn w:val="Standardstycketeckensnitt"/>
    <w:link w:val="Sidhuvud"/>
    <w:semiHidden/>
    <w:rsid w:val="00D16761"/>
    <w:rPr>
      <w:rFonts w:asciiTheme="minorHAnsi" w:hAnsiTheme="minorHAnsi"/>
      <w:sz w:val="23"/>
    </w:rPr>
  </w:style>
  <w:style w:type="paragraph" w:styleId="Innehll5">
    <w:name w:val="toc 5"/>
    <w:basedOn w:val="Innehll2"/>
    <w:next w:val="Normal"/>
    <w:semiHidden/>
    <w:rsid w:val="00411D79"/>
    <w:pPr>
      <w:tabs>
        <w:tab w:val="clear" w:pos="851"/>
      </w:tabs>
    </w:pPr>
    <w:rPr>
      <w:b/>
    </w:rPr>
  </w:style>
  <w:style w:type="paragraph" w:styleId="Innehll6">
    <w:name w:val="toc 6"/>
    <w:basedOn w:val="Innehll2"/>
    <w:next w:val="Normal"/>
    <w:semiHidden/>
    <w:rsid w:val="007A6886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3909A0"/>
  </w:style>
  <w:style w:type="paragraph" w:styleId="Innehll8">
    <w:name w:val="toc 8"/>
    <w:basedOn w:val="Innehll4"/>
    <w:next w:val="Normal"/>
    <w:semiHidden/>
    <w:rsid w:val="007A6886"/>
  </w:style>
  <w:style w:type="character" w:customStyle="1" w:styleId="Rubrik5Char">
    <w:name w:val="Rubrik 5 Char"/>
    <w:basedOn w:val="Standardstycketeckensnitt"/>
    <w:link w:val="Rubrik5"/>
    <w:semiHidden/>
    <w:rsid w:val="002D1C92"/>
    <w:rPr>
      <w:rFonts w:asciiTheme="majorHAnsi" w:eastAsiaTheme="majorEastAsia" w:hAnsiTheme="majorHAnsi" w:cstheme="majorBidi"/>
      <w:color w:val="987200" w:themeColor="accent1" w:themeShade="7F"/>
      <w:sz w:val="23"/>
    </w:rPr>
  </w:style>
  <w:style w:type="character" w:customStyle="1" w:styleId="Rubrik6Char">
    <w:name w:val="Rubrik 6 Char"/>
    <w:basedOn w:val="Standardstycketeckensnitt"/>
    <w:link w:val="Rubrik6"/>
    <w:semiHidden/>
    <w:rsid w:val="002D1C92"/>
    <w:rPr>
      <w:rFonts w:asciiTheme="majorHAnsi" w:eastAsiaTheme="majorEastAsia" w:hAnsiTheme="majorHAnsi" w:cstheme="majorBidi"/>
      <w:i/>
      <w:iCs/>
      <w:color w:val="987200" w:themeColor="accent1" w:themeShade="7F"/>
      <w:sz w:val="23"/>
    </w:rPr>
  </w:style>
  <w:style w:type="character" w:customStyle="1" w:styleId="Rubrik7Char">
    <w:name w:val="Rubrik 7 Char"/>
    <w:basedOn w:val="Standardstycketeckensnitt"/>
    <w:link w:val="Rubrik7"/>
    <w:semiHidden/>
    <w:rsid w:val="002D1C92"/>
    <w:rPr>
      <w:rFonts w:asciiTheme="majorHAnsi" w:eastAsiaTheme="majorEastAsia" w:hAnsiTheme="majorHAnsi" w:cstheme="majorBidi"/>
      <w:i/>
      <w:iCs/>
      <w:color w:val="404040" w:themeColor="text1" w:themeTint="BF"/>
      <w:sz w:val="23"/>
    </w:rPr>
  </w:style>
  <w:style w:type="character" w:customStyle="1" w:styleId="Rubrik8Char">
    <w:name w:val="Rubrik 8 Char"/>
    <w:basedOn w:val="Standardstycketeckensnitt"/>
    <w:link w:val="Rubrik8"/>
    <w:semiHidden/>
    <w:rsid w:val="002D1C92"/>
    <w:rPr>
      <w:rFonts w:asciiTheme="majorHAnsi" w:eastAsiaTheme="majorEastAsia" w:hAnsiTheme="majorHAnsi" w:cstheme="majorBidi"/>
      <w:color w:val="404040" w:themeColor="text1" w:themeTint="BF"/>
    </w:rPr>
  </w:style>
  <w:style w:type="paragraph" w:styleId="Innehllsfrteckningsrubrik">
    <w:name w:val="TOC Heading"/>
    <w:basedOn w:val="Rubrik1"/>
    <w:next w:val="Normal"/>
    <w:uiPriority w:val="39"/>
    <w:semiHidden/>
    <w:rsid w:val="002D1C92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E5AB00" w:themeColor="accent1" w:themeShade="BF"/>
      <w:sz w:val="28"/>
      <w:szCs w:val="28"/>
      <w:lang w:eastAsia="en-US"/>
    </w:rPr>
  </w:style>
  <w:style w:type="character" w:styleId="Hyperlnk">
    <w:name w:val="Hyperlink"/>
    <w:basedOn w:val="Standardstycketeckensnitt"/>
    <w:uiPriority w:val="99"/>
    <w:semiHidden/>
    <w:rsid w:val="002D1C92"/>
    <w:rPr>
      <w:color w:val="0000FF" w:themeColor="hyperlink"/>
      <w:u w:val="single"/>
    </w:rPr>
  </w:style>
  <w:style w:type="numbering" w:customStyle="1" w:styleId="HyresgstfreningenLista">
    <w:name w:val="Hyresgästföreningen_Lista"/>
    <w:basedOn w:val="Ingenlista"/>
    <w:uiPriority w:val="99"/>
    <w:rsid w:val="00FB407F"/>
    <w:pPr>
      <w:numPr>
        <w:numId w:val="30"/>
      </w:numPr>
    </w:pPr>
  </w:style>
  <w:style w:type="paragraph" w:customStyle="1" w:styleId="PunktlistaHyresgstfreningen">
    <w:name w:val="Punktlista_Hyresgästföreningen"/>
    <w:basedOn w:val="Normal"/>
    <w:uiPriority w:val="1"/>
    <w:qFormat/>
    <w:rsid w:val="00017C5C"/>
    <w:pPr>
      <w:numPr>
        <w:numId w:val="34"/>
      </w:numPr>
    </w:pPr>
  </w:style>
  <w:style w:type="paragraph" w:customStyle="1" w:styleId="Punktlistaniv2">
    <w:name w:val="_Punktlista nivå 2"/>
    <w:basedOn w:val="PunktlistaHyresgstfreningen"/>
    <w:semiHidden/>
    <w:qFormat/>
    <w:rsid w:val="00FB407F"/>
    <w:pPr>
      <w:numPr>
        <w:ilvl w:val="1"/>
      </w:numPr>
    </w:pPr>
  </w:style>
  <w:style w:type="character" w:customStyle="1" w:styleId="Rubrik1Char">
    <w:name w:val="Rubrik 1 Char"/>
    <w:basedOn w:val="Standardstycketeckensnitt"/>
    <w:link w:val="Rubrik1"/>
    <w:rsid w:val="00C82E65"/>
    <w:rPr>
      <w:rFonts w:ascii="Arial" w:hAnsi="Arial"/>
      <w:b/>
      <w:sz w:val="30"/>
    </w:rPr>
  </w:style>
  <w:style w:type="character" w:customStyle="1" w:styleId="Rubrik2Char">
    <w:name w:val="Rubrik 2 Char"/>
    <w:basedOn w:val="Standardstycketeckensnitt"/>
    <w:link w:val="Rubrik2"/>
    <w:rsid w:val="00C82E65"/>
    <w:rPr>
      <w:rFonts w:asciiTheme="majorHAnsi" w:hAnsiTheme="majorHAnsi"/>
      <w:b/>
      <w:noProof/>
      <w:sz w:val="23"/>
    </w:rPr>
  </w:style>
  <w:style w:type="table" w:styleId="Ljuslista-dekorfrg3">
    <w:name w:val="Light List Accent 3"/>
    <w:basedOn w:val="Normaltabell"/>
    <w:uiPriority w:val="61"/>
    <w:rsid w:val="00C82E65"/>
    <w:tblPr>
      <w:tblStyleRowBandSize w:val="1"/>
      <w:tblStyleColBandSize w:val="1"/>
      <w:tblInd w:w="0" w:type="dxa"/>
      <w:tblBorders>
        <w:top w:val="single" w:sz="8" w:space="0" w:color="6699CC" w:themeColor="accent3"/>
        <w:left w:val="single" w:sz="8" w:space="0" w:color="6699CC" w:themeColor="accent3"/>
        <w:bottom w:val="single" w:sz="8" w:space="0" w:color="6699CC" w:themeColor="accent3"/>
        <w:right w:val="single" w:sz="8" w:space="0" w:color="6699C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99C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99CC" w:themeColor="accent3"/>
          <w:left w:val="single" w:sz="8" w:space="0" w:color="6699CC" w:themeColor="accent3"/>
          <w:bottom w:val="single" w:sz="8" w:space="0" w:color="6699CC" w:themeColor="accent3"/>
          <w:right w:val="single" w:sz="8" w:space="0" w:color="6699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99CC" w:themeColor="accent3"/>
          <w:left w:val="single" w:sz="8" w:space="0" w:color="6699CC" w:themeColor="accent3"/>
          <w:bottom w:val="single" w:sz="8" w:space="0" w:color="6699CC" w:themeColor="accent3"/>
          <w:right w:val="single" w:sz="8" w:space="0" w:color="6699CC" w:themeColor="accent3"/>
        </w:tcBorders>
      </w:tcPr>
    </w:tblStylePr>
    <w:tblStylePr w:type="band1Horz">
      <w:tblPr/>
      <w:tcPr>
        <w:tcBorders>
          <w:top w:val="single" w:sz="8" w:space="0" w:color="6699CC" w:themeColor="accent3"/>
          <w:left w:val="single" w:sz="8" w:space="0" w:color="6699CC" w:themeColor="accent3"/>
          <w:bottom w:val="single" w:sz="8" w:space="0" w:color="6699CC" w:themeColor="accent3"/>
          <w:right w:val="single" w:sz="8" w:space="0" w:color="6699CC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CC33"/>
      </a:accent1>
      <a:accent2>
        <a:srgbClr val="99CC33"/>
      </a:accent2>
      <a:accent3>
        <a:srgbClr val="6699CC"/>
      </a:accent3>
      <a:accent4>
        <a:srgbClr val="999999"/>
      </a:accent4>
      <a:accent5>
        <a:srgbClr val="FF9933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77B6-6491-41B5-9758-1E45DE02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1550</Characters>
  <Application>Microsoft Office Word</Application>
  <DocSecurity>0</DocSecurity>
  <Lines>12</Lines>
  <Paragraphs>3</Paragraphs>
  <ScaleCrop>false</ScaleCrop>
  <Company>HGF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subject/>
  <dc:creator>ulreng</dc:creator>
  <cp:keywords/>
  <dc:description/>
  <cp:lastModifiedBy>ulreng</cp:lastModifiedBy>
  <cp:revision>2</cp:revision>
  <cp:lastPrinted>2008-12-03T11:36:00Z</cp:lastPrinted>
  <dcterms:created xsi:type="dcterms:W3CDTF">2010-12-02T13:56:00Z</dcterms:created>
  <dcterms:modified xsi:type="dcterms:W3CDTF">2010-12-02T13:56:00Z</dcterms:modified>
</cp:coreProperties>
</file>