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83" w:rsidRPr="00D4351C" w:rsidRDefault="00083583" w:rsidP="004E632D">
      <w:pPr>
        <w:ind w:left="5760" w:right="-540"/>
        <w:rPr>
          <w:rFonts w:ascii="Arial" w:hAnsi="Arial" w:cs="Arial"/>
          <w:sz w:val="22"/>
          <w:szCs w:val="22"/>
          <w:u w:val="single"/>
          <w:lang w:val="sv-SE"/>
        </w:rPr>
      </w:pPr>
      <w:r w:rsidRPr="00D4351C">
        <w:rPr>
          <w:rFonts w:ascii="Arial" w:hAnsi="Arial" w:cs="Arial"/>
          <w:sz w:val="20"/>
          <w:szCs w:val="20"/>
          <w:u w:val="single"/>
          <w:lang w:val="sv-SE"/>
        </w:rPr>
        <w:t>Kontakt:</w:t>
      </w:r>
    </w:p>
    <w:p w:rsidR="00083583" w:rsidRPr="00D4351C" w:rsidRDefault="00083583" w:rsidP="004E632D">
      <w:pPr>
        <w:ind w:left="5760" w:right="-540"/>
        <w:rPr>
          <w:rFonts w:ascii="Arial" w:hAnsi="Arial" w:cs="Arial"/>
          <w:sz w:val="20"/>
          <w:szCs w:val="20"/>
          <w:lang w:val="sv-SE" w:eastAsia="en-GB"/>
        </w:rPr>
      </w:pPr>
      <w:r w:rsidRPr="00D4351C">
        <w:rPr>
          <w:rFonts w:ascii="Arial" w:hAnsi="Arial" w:cs="Arial"/>
          <w:sz w:val="20"/>
          <w:szCs w:val="20"/>
          <w:lang w:val="sv-SE"/>
        </w:rPr>
        <w:t>Linda Brandelius</w:t>
      </w:r>
    </w:p>
    <w:p w:rsidR="00083583" w:rsidRPr="00D4351C" w:rsidRDefault="00083583" w:rsidP="004E632D">
      <w:pPr>
        <w:ind w:left="5760" w:right="-540"/>
        <w:rPr>
          <w:rFonts w:ascii="Arial" w:hAnsi="Arial" w:cs="Arial"/>
          <w:sz w:val="20"/>
          <w:szCs w:val="20"/>
          <w:lang w:val="sv-SE" w:eastAsia="en-GB"/>
        </w:rPr>
      </w:pPr>
      <w:r w:rsidRPr="00D4351C">
        <w:rPr>
          <w:rFonts w:ascii="Arial" w:hAnsi="Arial" w:cs="Arial"/>
          <w:sz w:val="20"/>
          <w:szCs w:val="20"/>
          <w:lang w:val="sv-SE"/>
        </w:rPr>
        <w:t>Linda_brandelius@goodyear.com</w:t>
      </w:r>
    </w:p>
    <w:p w:rsidR="00083583" w:rsidRPr="00D4351C" w:rsidRDefault="00083583" w:rsidP="003D36CC">
      <w:pPr>
        <w:pStyle w:val="PressRelease"/>
        <w:rPr>
          <w:lang w:val="sv-SE"/>
        </w:rPr>
      </w:pPr>
      <w:r w:rsidRPr="00D4351C">
        <w:rPr>
          <w:lang w:val="sv-SE"/>
        </w:rPr>
        <w:t>PRESSMEDDELANDE</w:t>
      </w:r>
    </w:p>
    <w:p w:rsidR="00083583" w:rsidRPr="00D4351C" w:rsidRDefault="00083583" w:rsidP="00BB04B1">
      <w:pPr>
        <w:pStyle w:val="PRMainTitle"/>
        <w:rPr>
          <w:lang w:val="sv-SE"/>
        </w:rPr>
      </w:pPr>
      <w:r w:rsidRPr="00D4351C">
        <w:rPr>
          <w:lang w:val="sv-SE"/>
        </w:rPr>
        <w:t>Ny kalkylator hjälper åkerier att spara pengar och minska koldioxidutsläppen</w:t>
      </w:r>
    </w:p>
    <w:p w:rsidR="00083583" w:rsidRPr="00D4351C" w:rsidRDefault="00083583" w:rsidP="000B7AF3">
      <w:pPr>
        <w:pStyle w:val="PRSubtitle"/>
        <w:jc w:val="center"/>
        <w:rPr>
          <w:lang w:val="sv-SE"/>
        </w:rPr>
      </w:pPr>
      <w:r w:rsidRPr="00D4351C">
        <w:rPr>
          <w:lang w:val="sv-SE"/>
        </w:rPr>
        <w:t>Första brän</w:t>
      </w:r>
      <w:r>
        <w:rPr>
          <w:lang w:val="sv-SE"/>
        </w:rPr>
        <w:t>sle</w:t>
      </w:r>
      <w:r w:rsidRPr="00D4351C">
        <w:rPr>
          <w:lang w:val="sv-SE"/>
        </w:rPr>
        <w:t xml:space="preserve">kalkylatorn som tar hänsyn till flera variabler för att göra </w:t>
      </w:r>
      <w:r>
        <w:rPr>
          <w:lang w:val="sv-SE"/>
        </w:rPr>
        <w:t>åkerier</w:t>
      </w:r>
      <w:r w:rsidRPr="00D4351C">
        <w:rPr>
          <w:lang w:val="sv-SE"/>
        </w:rPr>
        <w:t xml:space="preserve"> effektivare</w:t>
      </w:r>
    </w:p>
    <w:p w:rsidR="00083583" w:rsidRPr="00D4351C" w:rsidRDefault="00083583" w:rsidP="003D36CC">
      <w:pPr>
        <w:rPr>
          <w:lang w:val="sv-SE"/>
        </w:rPr>
      </w:pPr>
    </w:p>
    <w:p w:rsidR="00083583" w:rsidRPr="00D4351C" w:rsidRDefault="00083583" w:rsidP="00956F9D">
      <w:pPr>
        <w:pStyle w:val="PRBodyText"/>
        <w:rPr>
          <w:lang w:val="sv-SE"/>
        </w:rPr>
      </w:pPr>
      <w:r w:rsidRPr="00D4351C">
        <w:rPr>
          <w:lang w:val="sv-SE"/>
        </w:rPr>
        <w:t xml:space="preserve">En ny kalkylator som nyligen lanserats av Goodyear Dunlop kommer hjälpa åkerier att bedöma vilka investeringar i bränslebesparande åtgärder som är mest lönsamma. Kalkylatorn är </w:t>
      </w:r>
      <w:r>
        <w:rPr>
          <w:lang w:val="sv-SE"/>
        </w:rPr>
        <w:t xml:space="preserve">verklighetsanpassad för europeiska åkeriers verksamheter </w:t>
      </w:r>
      <w:r w:rsidRPr="00D4351C">
        <w:rPr>
          <w:lang w:val="sv-SE"/>
        </w:rPr>
        <w:t xml:space="preserve">och kommer hjälpa inköpare att beräkna de potentiella fördelarna i fråga om koldioxidutsläpp, bränsleförbrukning och kostnader.  Kalkylatorn </w:t>
      </w:r>
      <w:r>
        <w:rPr>
          <w:lang w:val="sv-SE"/>
        </w:rPr>
        <w:t>finns</w:t>
      </w:r>
      <w:r w:rsidRPr="00D4351C">
        <w:rPr>
          <w:lang w:val="sv-SE"/>
        </w:rPr>
        <w:t xml:space="preserve"> tillgänglig på</w:t>
      </w:r>
      <w:r w:rsidRPr="008D525E">
        <w:rPr>
          <w:rFonts w:cs="Arial"/>
          <w:color w:val="000000"/>
          <w:sz w:val="20"/>
          <w:lang w:val="sv-SE"/>
        </w:rPr>
        <w:t xml:space="preserve"> </w:t>
      </w:r>
      <w:r w:rsidRPr="008D525E">
        <w:rPr>
          <w:rFonts w:cs="Arial"/>
          <w:b/>
          <w:bCs/>
          <w:color w:val="000000"/>
          <w:szCs w:val="24"/>
          <w:lang w:val="sv-SE"/>
        </w:rPr>
        <w:t>www.fleet-calculator.eu</w:t>
      </w:r>
      <w:r w:rsidRPr="008D525E">
        <w:rPr>
          <w:rFonts w:cs="Arial"/>
          <w:b/>
          <w:bCs/>
          <w:color w:val="000000"/>
          <w:sz w:val="28"/>
          <w:szCs w:val="28"/>
          <w:lang w:val="sv-SE"/>
        </w:rPr>
        <w:t xml:space="preserve"> </w:t>
      </w:r>
      <w:r w:rsidRPr="00D4351C">
        <w:rPr>
          <w:lang w:val="sv-SE"/>
        </w:rPr>
        <w:t xml:space="preserve">Som en del av Goodyear Dunlops kampanj för att hjälpa </w:t>
      </w:r>
      <w:r>
        <w:rPr>
          <w:lang w:val="sv-SE"/>
        </w:rPr>
        <w:t>åkerier</w:t>
      </w:r>
      <w:r w:rsidRPr="00D4351C">
        <w:rPr>
          <w:lang w:val="sv-SE"/>
        </w:rPr>
        <w:t xml:space="preserve"> bli bränsleeffektivare lanseras kalkylatorn mot bakgrund av stigande bränslekostnader och koldioxidskatter som kommer att påverka åkerier under de kommande åren. Medan </w:t>
      </w:r>
      <w:r>
        <w:rPr>
          <w:lang w:val="sv-SE"/>
        </w:rPr>
        <w:t>åkerierna</w:t>
      </w:r>
      <w:r w:rsidRPr="00D4351C">
        <w:rPr>
          <w:lang w:val="sv-SE"/>
        </w:rPr>
        <w:t xml:space="preserve"> redan gör vad de kan för att förbättra sin bränsleekonomi, så pressas </w:t>
      </w:r>
      <w:r>
        <w:rPr>
          <w:lang w:val="sv-SE"/>
        </w:rPr>
        <w:t xml:space="preserve">de också </w:t>
      </w:r>
      <w:r w:rsidRPr="00D4351C">
        <w:rPr>
          <w:lang w:val="sv-SE"/>
        </w:rPr>
        <w:t xml:space="preserve">av kostnader och miljöregler </w:t>
      </w:r>
      <w:r>
        <w:rPr>
          <w:lang w:val="sv-SE"/>
        </w:rPr>
        <w:t xml:space="preserve">som kräver </w:t>
      </w:r>
      <w:r w:rsidRPr="00D4351C">
        <w:rPr>
          <w:lang w:val="sv-SE"/>
        </w:rPr>
        <w:t>ännu mer. Enligt en rapport nyligen utgiven av Goodyear Dunlop säger en fjärdedel av åkerierna att ett inköpsverktyg för lönsamhetsberäkning skulle hjälpa dem att spara ännu mer bränsle.</w:t>
      </w:r>
    </w:p>
    <w:p w:rsidR="00083583" w:rsidRPr="00D4351C" w:rsidRDefault="00083583" w:rsidP="00956F9D">
      <w:pPr>
        <w:pStyle w:val="PRBodyText"/>
        <w:rPr>
          <w:lang w:val="sv-SE"/>
        </w:rPr>
      </w:pPr>
      <w:r w:rsidRPr="00D4351C">
        <w:rPr>
          <w:lang w:val="sv-SE"/>
        </w:rPr>
        <w:t>Med kalkylatorns hjälp kan åkerier, via en central plats och användarvänliga grafiska verktyg, förutse vilken effekt däckval, investeringar i förarutbildning och olika aerodynamiska lösningar kommer att ha på bränslekostnaderna och miljöpåverkan. Verktyget är dessutom förberett för att kunna hantera rullmotståndsmärkningar i det format däckköpare kommer att se dem inom en snar framtid, till följd av EU:s nya märkningsregler</w:t>
      </w:r>
      <w:r>
        <w:rPr>
          <w:lang w:val="sv-SE"/>
        </w:rPr>
        <w:t xml:space="preserve"> som träder i kraft 1 november i år</w:t>
      </w:r>
      <w:r w:rsidRPr="00D4351C">
        <w:rPr>
          <w:lang w:val="sv-SE"/>
        </w:rPr>
        <w:t xml:space="preserve">. Det finns en genomgång av EU:s däckmärkningsregler på </w:t>
      </w:r>
      <w:hyperlink r:id="rId7" w:history="1">
        <w:r w:rsidRPr="00D4351C">
          <w:rPr>
            <w:rStyle w:val="Hyperlink"/>
            <w:rFonts w:ascii="Times New Roman" w:hAnsi="Times New Roman"/>
            <w:lang w:val="sv-SE"/>
          </w:rPr>
          <w:t>http://www.goodyear.eu/home_en/tire-advice/future-eu-tire-label/</w:t>
        </w:r>
      </w:hyperlink>
      <w:r w:rsidRPr="00D4351C">
        <w:rPr>
          <w:lang w:val="sv-SE"/>
        </w:rPr>
        <w:t xml:space="preserve"> </w:t>
      </w:r>
    </w:p>
    <w:p w:rsidR="00083583" w:rsidRPr="00D4351C" w:rsidRDefault="00083583" w:rsidP="00956F9D">
      <w:pPr>
        <w:pStyle w:val="PRBodyText"/>
        <w:rPr>
          <w:lang w:val="sv-SE"/>
        </w:rPr>
      </w:pPr>
      <w:r w:rsidRPr="00D4351C">
        <w:rPr>
          <w:lang w:val="sv-SE"/>
        </w:rPr>
        <w:t>Kalkylatorn är tillgänglig kostnadsfritt för alla europeiska åkerier och andra som är intresserade, och kan användas för att beräkna följande:</w:t>
      </w:r>
    </w:p>
    <w:p w:rsidR="00083583" w:rsidRPr="00D4351C" w:rsidRDefault="00083583" w:rsidP="005656E6">
      <w:pPr>
        <w:pStyle w:val="PRBodyText"/>
        <w:numPr>
          <w:ilvl w:val="0"/>
          <w:numId w:val="3"/>
        </w:numPr>
        <w:rPr>
          <w:lang w:val="sv-SE"/>
        </w:rPr>
      </w:pPr>
      <w:r w:rsidRPr="00D4351C">
        <w:rPr>
          <w:lang w:val="sv-SE"/>
        </w:rPr>
        <w:t>Minskning av bränsleförbrukning i liter/100 km</w:t>
      </w:r>
    </w:p>
    <w:p w:rsidR="00083583" w:rsidRDefault="00083583" w:rsidP="00C1196D">
      <w:pPr>
        <w:pStyle w:val="PRBodyText"/>
        <w:numPr>
          <w:ilvl w:val="0"/>
          <w:numId w:val="3"/>
        </w:numPr>
      </w:pPr>
      <w:r>
        <w:t>Årlig bränslebesparing i liter</w:t>
      </w:r>
    </w:p>
    <w:p w:rsidR="00083583" w:rsidRDefault="00083583" w:rsidP="005656E6">
      <w:pPr>
        <w:pStyle w:val="PRBodyText"/>
        <w:numPr>
          <w:ilvl w:val="0"/>
          <w:numId w:val="3"/>
        </w:numPr>
      </w:pPr>
      <w:r>
        <w:t xml:space="preserve">Årlig koldioxidminskning i ton </w:t>
      </w:r>
    </w:p>
    <w:p w:rsidR="00083583" w:rsidRDefault="00083583" w:rsidP="005656E6">
      <w:pPr>
        <w:pStyle w:val="PRBodyText"/>
        <w:numPr>
          <w:ilvl w:val="0"/>
          <w:numId w:val="3"/>
        </w:numPr>
      </w:pPr>
      <w:r>
        <w:t>Nettokostnadsbesparing per år</w:t>
      </w:r>
    </w:p>
    <w:p w:rsidR="00083583" w:rsidRPr="00F91B70" w:rsidRDefault="00083583" w:rsidP="00C57C61">
      <w:pPr>
        <w:rPr>
          <w:rFonts w:ascii="Arial" w:hAnsi="Arial"/>
          <w:lang w:val="sv-SE"/>
        </w:rPr>
      </w:pPr>
      <w:r w:rsidRPr="00D4351C">
        <w:rPr>
          <w:rFonts w:ascii="Arial" w:hAnsi="Arial"/>
          <w:sz w:val="22"/>
          <w:lang w:val="sv-SE"/>
        </w:rPr>
        <w:t>Kalkylatorn finns på</w:t>
      </w:r>
      <w:r w:rsidRPr="00D4351C">
        <w:rPr>
          <w:lang w:val="sv-SE"/>
        </w:rPr>
        <w:t xml:space="preserve"> </w:t>
      </w:r>
      <w:r w:rsidRPr="00F91B70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Pr="00F91B70">
        <w:rPr>
          <w:rFonts w:ascii="Arial" w:hAnsi="Arial" w:cs="Arial"/>
          <w:b/>
          <w:bCs/>
          <w:color w:val="000000"/>
          <w:lang w:val="sv-SE"/>
        </w:rPr>
        <w:t>www.fleet-calculator.eu</w:t>
      </w:r>
    </w:p>
    <w:p w:rsidR="00083583" w:rsidRPr="00D4351C" w:rsidRDefault="00083583" w:rsidP="00C57C61">
      <w:pPr>
        <w:rPr>
          <w:rFonts w:ascii="Arial" w:hAnsi="Arial"/>
          <w:sz w:val="22"/>
          <w:lang w:val="sv-SE"/>
        </w:rPr>
      </w:pPr>
    </w:p>
    <w:p w:rsidR="00083583" w:rsidRPr="00D4351C" w:rsidRDefault="00083583" w:rsidP="003D36CC">
      <w:pPr>
        <w:pStyle w:val="PRBodyText"/>
        <w:rPr>
          <w:lang w:val="sv-SE"/>
        </w:rPr>
      </w:pPr>
      <w:r w:rsidRPr="00D4351C">
        <w:rPr>
          <w:lang w:val="sv-SE"/>
        </w:rPr>
        <w:t>_______________________________________________________________</w:t>
      </w:r>
    </w:p>
    <w:p w:rsidR="00083583" w:rsidRPr="00D4351C" w:rsidRDefault="00083583" w:rsidP="003321BC">
      <w:pPr>
        <w:pStyle w:val="BoilerplateTitle"/>
        <w:rPr>
          <w:lang w:val="sv-SE"/>
        </w:rPr>
      </w:pPr>
      <w:r w:rsidRPr="00D4351C">
        <w:rPr>
          <w:lang w:val="sv-SE"/>
        </w:rPr>
        <w:t xml:space="preserve">Om Fleet Fuel Efficiency-kampanjen </w:t>
      </w:r>
    </w:p>
    <w:p w:rsidR="00083583" w:rsidRPr="00D4351C" w:rsidRDefault="00083583" w:rsidP="003321BC">
      <w:pPr>
        <w:pStyle w:val="BoilerplateTitle"/>
        <w:rPr>
          <w:b w:val="0"/>
          <w:bCs w:val="0"/>
          <w:sz w:val="16"/>
          <w:lang w:val="sv-SE"/>
        </w:rPr>
      </w:pPr>
      <w:r w:rsidRPr="00D4351C">
        <w:rPr>
          <w:b w:val="0"/>
          <w:bCs w:val="0"/>
          <w:sz w:val="16"/>
          <w:lang w:val="sv-SE"/>
        </w:rPr>
        <w:t>Goodyear Dunlop ville lära sig om de utmaningar europeiska åkerier står inför idag och genomförde en kvantitativ undersökning av över 400 europeiska fjärr- och regionaltransportföretag mellan september och november 2011. Undersökningen kompletterades med djupgående intervjuer med 16 åkerichefer och 20 branschexperter, akademiker och policymakare.</w:t>
      </w:r>
    </w:p>
    <w:p w:rsidR="00083583" w:rsidRPr="00D4351C" w:rsidRDefault="00083583" w:rsidP="003321BC">
      <w:pPr>
        <w:pStyle w:val="BoilerplateTitle"/>
        <w:rPr>
          <w:b w:val="0"/>
          <w:bCs w:val="0"/>
          <w:sz w:val="16"/>
          <w:lang w:val="sv-SE"/>
        </w:rPr>
      </w:pPr>
      <w:r w:rsidRPr="00D4351C">
        <w:rPr>
          <w:b w:val="0"/>
          <w:bCs w:val="0"/>
          <w:sz w:val="16"/>
          <w:lang w:val="sv-SE"/>
        </w:rPr>
        <w:t>Respondenter från Storbritannien, Tyskland, Frankrike, Italien, Spanien, Polen och Benelux kontaktades via e-post och telefon och fick besvara 20 kvantitativa frågor om sina erfarenheter och åsikter om hantering av bränsleeffektivitet. Undersökningsresultaten representerade en mängd företag i sektorn: 60 % fordonsparker med 1–50 lastbilar (dessa påverkas mest av ökande kostnader), 30 % fordonsparker med 51–250 lastbilar och 10 % ännu större fordonsparker. Resultaten presenterades på Goodyear Dunlops åkerikonferens den 25 januari 2012.</w:t>
      </w:r>
    </w:p>
    <w:p w:rsidR="00083583" w:rsidRPr="00D4351C" w:rsidRDefault="00083583" w:rsidP="00B35FB0">
      <w:pPr>
        <w:pStyle w:val="BoilerplateTitle"/>
        <w:rPr>
          <w:b w:val="0"/>
          <w:bCs w:val="0"/>
          <w:sz w:val="16"/>
          <w:szCs w:val="16"/>
          <w:lang w:val="sv-SE"/>
        </w:rPr>
      </w:pPr>
      <w:r w:rsidRPr="00D4351C">
        <w:rPr>
          <w:b w:val="0"/>
          <w:sz w:val="16"/>
          <w:szCs w:val="16"/>
          <w:lang w:val="sv-SE"/>
        </w:rPr>
        <w:t xml:space="preserve">Om du vill veta mer om rapporten eller hämta den kan du besöka </w:t>
      </w:r>
      <w:hyperlink r:id="rId8" w:history="1">
        <w:r w:rsidRPr="00D4351C">
          <w:rPr>
            <w:rStyle w:val="Hyperlink"/>
            <w:rFonts w:ascii="Times New Roman" w:hAnsi="Times New Roman"/>
            <w:b w:val="0"/>
            <w:sz w:val="16"/>
            <w:szCs w:val="16"/>
            <w:lang w:val="sv-SE"/>
          </w:rPr>
          <w:t>www.fleet-fuel-efficiency.eu</w:t>
        </w:r>
      </w:hyperlink>
      <w:r w:rsidRPr="00D4351C">
        <w:rPr>
          <w:b w:val="0"/>
          <w:sz w:val="16"/>
          <w:szCs w:val="16"/>
          <w:lang w:val="sv-SE"/>
        </w:rPr>
        <w:t xml:space="preserve"> </w:t>
      </w:r>
    </w:p>
    <w:sectPr w:rsidR="00083583" w:rsidRPr="00D4351C" w:rsidSect="00CC0AEE">
      <w:headerReference w:type="default" r:id="rId9"/>
      <w:footerReference w:type="even" r:id="rId10"/>
      <w:footerReference w:type="default" r:id="rId11"/>
      <w:pgSz w:w="12240" w:h="15840"/>
      <w:pgMar w:top="18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83" w:rsidRDefault="00083583">
      <w:r>
        <w:separator/>
      </w:r>
    </w:p>
  </w:endnote>
  <w:endnote w:type="continuationSeparator" w:id="0">
    <w:p w:rsidR="00083583" w:rsidRDefault="0008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83" w:rsidRDefault="00083583" w:rsidP="00145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3583" w:rsidRDefault="00083583" w:rsidP="00424C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83" w:rsidRPr="00424C0A" w:rsidRDefault="00083583" w:rsidP="00145BF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083583" w:rsidRDefault="00083583" w:rsidP="00424C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83" w:rsidRDefault="00083583">
      <w:r>
        <w:separator/>
      </w:r>
    </w:p>
  </w:footnote>
  <w:footnote w:type="continuationSeparator" w:id="0">
    <w:p w:rsidR="00083583" w:rsidRDefault="00083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83" w:rsidRDefault="00083583">
    <w:pPr>
      <w:pStyle w:val="Header"/>
    </w:pPr>
    <w:r w:rsidRPr="00096EAD"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334.5pt;height:21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16E"/>
    <w:multiLevelType w:val="hybridMultilevel"/>
    <w:tmpl w:val="078A7490"/>
    <w:lvl w:ilvl="0" w:tplc="5BC880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78C5"/>
    <w:multiLevelType w:val="hybridMultilevel"/>
    <w:tmpl w:val="95A676BA"/>
    <w:lvl w:ilvl="0" w:tplc="A48AB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300E2"/>
    <w:multiLevelType w:val="hybridMultilevel"/>
    <w:tmpl w:val="7B2CC056"/>
    <w:lvl w:ilvl="0" w:tplc="2760D4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CC"/>
    <w:rsid w:val="00016854"/>
    <w:rsid w:val="000304E9"/>
    <w:rsid w:val="00081172"/>
    <w:rsid w:val="00083583"/>
    <w:rsid w:val="00096EAD"/>
    <w:rsid w:val="000A2A6B"/>
    <w:rsid w:val="000B7AF3"/>
    <w:rsid w:val="000E6443"/>
    <w:rsid w:val="0010347C"/>
    <w:rsid w:val="00127895"/>
    <w:rsid w:val="00132913"/>
    <w:rsid w:val="00140048"/>
    <w:rsid w:val="00145BF5"/>
    <w:rsid w:val="00152FD5"/>
    <w:rsid w:val="00153799"/>
    <w:rsid w:val="00171645"/>
    <w:rsid w:val="001940F2"/>
    <w:rsid w:val="001B4CAE"/>
    <w:rsid w:val="001B6BA6"/>
    <w:rsid w:val="001C038B"/>
    <w:rsid w:val="001C0D34"/>
    <w:rsid w:val="001C1854"/>
    <w:rsid w:val="001C2DB0"/>
    <w:rsid w:val="002063A3"/>
    <w:rsid w:val="00213B75"/>
    <w:rsid w:val="002272E5"/>
    <w:rsid w:val="00275E18"/>
    <w:rsid w:val="002B5DB3"/>
    <w:rsid w:val="002C355B"/>
    <w:rsid w:val="002D7065"/>
    <w:rsid w:val="0031101A"/>
    <w:rsid w:val="003153F1"/>
    <w:rsid w:val="00321C3A"/>
    <w:rsid w:val="003321BC"/>
    <w:rsid w:val="00333EE9"/>
    <w:rsid w:val="003366ED"/>
    <w:rsid w:val="00337B02"/>
    <w:rsid w:val="00344CE8"/>
    <w:rsid w:val="00381103"/>
    <w:rsid w:val="003B13E4"/>
    <w:rsid w:val="003C1BBC"/>
    <w:rsid w:val="003D36CC"/>
    <w:rsid w:val="003E2D5F"/>
    <w:rsid w:val="00417E8A"/>
    <w:rsid w:val="00422B47"/>
    <w:rsid w:val="00424C0A"/>
    <w:rsid w:val="00472E12"/>
    <w:rsid w:val="00486154"/>
    <w:rsid w:val="004A2140"/>
    <w:rsid w:val="004A2CB4"/>
    <w:rsid w:val="004A754C"/>
    <w:rsid w:val="004B0DE9"/>
    <w:rsid w:val="004B390D"/>
    <w:rsid w:val="004E632D"/>
    <w:rsid w:val="004F4F11"/>
    <w:rsid w:val="00504AC3"/>
    <w:rsid w:val="00537EE6"/>
    <w:rsid w:val="00563772"/>
    <w:rsid w:val="005656E6"/>
    <w:rsid w:val="00580B8F"/>
    <w:rsid w:val="00596F10"/>
    <w:rsid w:val="005C223C"/>
    <w:rsid w:val="005F6A5E"/>
    <w:rsid w:val="00613178"/>
    <w:rsid w:val="00635F23"/>
    <w:rsid w:val="00656C12"/>
    <w:rsid w:val="00675AA7"/>
    <w:rsid w:val="00675DDA"/>
    <w:rsid w:val="0068319B"/>
    <w:rsid w:val="00693375"/>
    <w:rsid w:val="00695D06"/>
    <w:rsid w:val="006A2A10"/>
    <w:rsid w:val="006B0D73"/>
    <w:rsid w:val="006C313C"/>
    <w:rsid w:val="006D2BAD"/>
    <w:rsid w:val="0075511E"/>
    <w:rsid w:val="00786051"/>
    <w:rsid w:val="00796324"/>
    <w:rsid w:val="0079709D"/>
    <w:rsid w:val="007A3BC0"/>
    <w:rsid w:val="007A3DC5"/>
    <w:rsid w:val="007A6FB7"/>
    <w:rsid w:val="007D3F50"/>
    <w:rsid w:val="007D60BF"/>
    <w:rsid w:val="007D69ED"/>
    <w:rsid w:val="007D7AC8"/>
    <w:rsid w:val="007E24E2"/>
    <w:rsid w:val="00841F29"/>
    <w:rsid w:val="00847347"/>
    <w:rsid w:val="0085186D"/>
    <w:rsid w:val="00886F12"/>
    <w:rsid w:val="00890012"/>
    <w:rsid w:val="008964FC"/>
    <w:rsid w:val="008D525E"/>
    <w:rsid w:val="008E2282"/>
    <w:rsid w:val="008E3B2B"/>
    <w:rsid w:val="008F3A7C"/>
    <w:rsid w:val="008F694F"/>
    <w:rsid w:val="00911E7B"/>
    <w:rsid w:val="00927AED"/>
    <w:rsid w:val="009360ED"/>
    <w:rsid w:val="009527B8"/>
    <w:rsid w:val="00956F9D"/>
    <w:rsid w:val="009863B8"/>
    <w:rsid w:val="009A2224"/>
    <w:rsid w:val="009A33E7"/>
    <w:rsid w:val="009A79F4"/>
    <w:rsid w:val="009B4897"/>
    <w:rsid w:val="009F2D24"/>
    <w:rsid w:val="00A01A73"/>
    <w:rsid w:val="00A10E07"/>
    <w:rsid w:val="00A12C31"/>
    <w:rsid w:val="00A56A26"/>
    <w:rsid w:val="00A76DB9"/>
    <w:rsid w:val="00A82B50"/>
    <w:rsid w:val="00A85CA1"/>
    <w:rsid w:val="00A93C16"/>
    <w:rsid w:val="00A97010"/>
    <w:rsid w:val="00AA04FD"/>
    <w:rsid w:val="00AA4827"/>
    <w:rsid w:val="00AD2533"/>
    <w:rsid w:val="00B050CD"/>
    <w:rsid w:val="00B3178F"/>
    <w:rsid w:val="00B33DC0"/>
    <w:rsid w:val="00B34E49"/>
    <w:rsid w:val="00B35FB0"/>
    <w:rsid w:val="00B61736"/>
    <w:rsid w:val="00B651F6"/>
    <w:rsid w:val="00B811D4"/>
    <w:rsid w:val="00BB04B1"/>
    <w:rsid w:val="00BB27AC"/>
    <w:rsid w:val="00BB459E"/>
    <w:rsid w:val="00BD193A"/>
    <w:rsid w:val="00BE27D6"/>
    <w:rsid w:val="00C1196D"/>
    <w:rsid w:val="00C132D3"/>
    <w:rsid w:val="00C45E29"/>
    <w:rsid w:val="00C5049A"/>
    <w:rsid w:val="00C52B71"/>
    <w:rsid w:val="00C57C61"/>
    <w:rsid w:val="00C95738"/>
    <w:rsid w:val="00CA3189"/>
    <w:rsid w:val="00CB37EF"/>
    <w:rsid w:val="00CC0AEE"/>
    <w:rsid w:val="00CC1FF8"/>
    <w:rsid w:val="00CD55BD"/>
    <w:rsid w:val="00CF65C1"/>
    <w:rsid w:val="00D2608B"/>
    <w:rsid w:val="00D4351C"/>
    <w:rsid w:val="00D51FD5"/>
    <w:rsid w:val="00D7340E"/>
    <w:rsid w:val="00D76851"/>
    <w:rsid w:val="00D97186"/>
    <w:rsid w:val="00DB1DD7"/>
    <w:rsid w:val="00DC0218"/>
    <w:rsid w:val="00DD24AA"/>
    <w:rsid w:val="00DE55DF"/>
    <w:rsid w:val="00DF600D"/>
    <w:rsid w:val="00E05E22"/>
    <w:rsid w:val="00E26C5F"/>
    <w:rsid w:val="00E37C21"/>
    <w:rsid w:val="00E40B02"/>
    <w:rsid w:val="00E80C2A"/>
    <w:rsid w:val="00E85222"/>
    <w:rsid w:val="00E91C28"/>
    <w:rsid w:val="00E95068"/>
    <w:rsid w:val="00EB026C"/>
    <w:rsid w:val="00ED1AE0"/>
    <w:rsid w:val="00EF1273"/>
    <w:rsid w:val="00EF3C69"/>
    <w:rsid w:val="00EF407A"/>
    <w:rsid w:val="00F07696"/>
    <w:rsid w:val="00F10B72"/>
    <w:rsid w:val="00F41926"/>
    <w:rsid w:val="00F5706B"/>
    <w:rsid w:val="00F703B3"/>
    <w:rsid w:val="00F7140E"/>
    <w:rsid w:val="00F75CB3"/>
    <w:rsid w:val="00F829CB"/>
    <w:rsid w:val="00F91B70"/>
    <w:rsid w:val="00F93199"/>
    <w:rsid w:val="00FC1BD2"/>
    <w:rsid w:val="00FD218C"/>
    <w:rsid w:val="00FD4263"/>
    <w:rsid w:val="00FD4984"/>
    <w:rsid w:val="00FF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6C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3C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5FB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3C16"/>
    <w:rPr>
      <w:rFonts w:ascii="Cambria" w:hAnsi="Cambria" w:cs="Times New Roman"/>
      <w:b/>
      <w:bCs/>
      <w:sz w:val="26"/>
      <w:szCs w:val="26"/>
    </w:rPr>
  </w:style>
  <w:style w:type="paragraph" w:customStyle="1" w:styleId="PressRelease">
    <w:name w:val="Press Release"/>
    <w:basedOn w:val="Heading1"/>
    <w:uiPriority w:val="99"/>
    <w:rsid w:val="003D36CC"/>
    <w:pPr>
      <w:jc w:val="left"/>
    </w:pPr>
    <w:rPr>
      <w:lang w:val="en-GB"/>
    </w:rPr>
  </w:style>
  <w:style w:type="paragraph" w:customStyle="1" w:styleId="PRMainTitle">
    <w:name w:val="PR Main Title"/>
    <w:basedOn w:val="Heading1"/>
    <w:uiPriority w:val="99"/>
    <w:rsid w:val="003D36CC"/>
  </w:style>
  <w:style w:type="paragraph" w:customStyle="1" w:styleId="PRSubtitle">
    <w:name w:val="PR Subtitle"/>
    <w:basedOn w:val="PRMainTitle"/>
    <w:uiPriority w:val="99"/>
    <w:rsid w:val="003D36CC"/>
    <w:pPr>
      <w:jc w:val="left"/>
    </w:pPr>
    <w:rPr>
      <w:b w:val="0"/>
      <w:i/>
      <w:sz w:val="28"/>
    </w:rPr>
  </w:style>
  <w:style w:type="paragraph" w:customStyle="1" w:styleId="PRBodyText">
    <w:name w:val="PR Body Text"/>
    <w:basedOn w:val="Normal"/>
    <w:link w:val="PRBodyTextChar"/>
    <w:uiPriority w:val="99"/>
    <w:rsid w:val="003D36CC"/>
    <w:pPr>
      <w:spacing w:before="120" w:after="120" w:line="360" w:lineRule="auto"/>
      <w:jc w:val="both"/>
    </w:pPr>
    <w:rPr>
      <w:rFonts w:ascii="Arial" w:hAnsi="Arial"/>
      <w:szCs w:val="20"/>
    </w:rPr>
  </w:style>
  <w:style w:type="paragraph" w:customStyle="1" w:styleId="CityandDate">
    <w:name w:val="City and Date"/>
    <w:basedOn w:val="PRBodyText"/>
    <w:link w:val="CityandDateChar"/>
    <w:uiPriority w:val="99"/>
    <w:rsid w:val="00A01A73"/>
    <w:rPr>
      <w:b/>
    </w:rPr>
  </w:style>
  <w:style w:type="character" w:customStyle="1" w:styleId="PRBodyTextChar">
    <w:name w:val="PR Body Text Char"/>
    <w:link w:val="PRBodyText"/>
    <w:uiPriority w:val="99"/>
    <w:locked/>
    <w:rsid w:val="00A01A73"/>
    <w:rPr>
      <w:rFonts w:ascii="Arial" w:hAnsi="Arial"/>
      <w:sz w:val="24"/>
      <w:lang w:val="en-US" w:eastAsia="en-US"/>
    </w:rPr>
  </w:style>
  <w:style w:type="character" w:customStyle="1" w:styleId="CityandDateChar">
    <w:name w:val="City and Date Char"/>
    <w:link w:val="CityandDate"/>
    <w:uiPriority w:val="99"/>
    <w:locked/>
    <w:rsid w:val="00A01A73"/>
    <w:rPr>
      <w:rFonts w:ascii="Arial" w:hAnsi="Arial"/>
      <w:b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EF3C69"/>
    <w:rPr>
      <w:rFonts w:cs="Times New Roman"/>
      <w:color w:val="0000FF"/>
      <w:u w:val="single"/>
    </w:rPr>
  </w:style>
  <w:style w:type="paragraph" w:customStyle="1" w:styleId="Contact">
    <w:name w:val="Contact"/>
    <w:basedOn w:val="Normal"/>
    <w:uiPriority w:val="99"/>
    <w:rsid w:val="003321BC"/>
    <w:pPr>
      <w:ind w:left="5580"/>
    </w:pPr>
    <w:rPr>
      <w:rFonts w:ascii="Arial" w:hAnsi="Arial"/>
      <w:sz w:val="20"/>
      <w:szCs w:val="20"/>
    </w:rPr>
  </w:style>
  <w:style w:type="paragraph" w:customStyle="1" w:styleId="Boilerplate">
    <w:name w:val="Boilerplate"/>
    <w:basedOn w:val="PRBodyText"/>
    <w:uiPriority w:val="99"/>
    <w:rsid w:val="003321BC"/>
    <w:rPr>
      <w:sz w:val="16"/>
    </w:rPr>
  </w:style>
  <w:style w:type="paragraph" w:customStyle="1" w:styleId="BoilerplateTitle">
    <w:name w:val="Boilerplate Title"/>
    <w:basedOn w:val="Boilerplate"/>
    <w:uiPriority w:val="99"/>
    <w:rsid w:val="00FD4263"/>
    <w:rPr>
      <w:b/>
      <w:bCs/>
      <w:sz w:val="18"/>
    </w:rPr>
  </w:style>
  <w:style w:type="paragraph" w:styleId="Header">
    <w:name w:val="header"/>
    <w:basedOn w:val="Normal"/>
    <w:link w:val="Head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3C1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3C1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4C0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51FD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51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3C1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3C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51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C16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rsid w:val="007551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5511E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75511E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7D3F5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131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et-fuel-efficiency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dyear.eu/home_en/tire-advice/future-eu-tire-labe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498</Words>
  <Characters>2843</Characters>
  <Application>Microsoft Office Outlook</Application>
  <DocSecurity>0</DocSecurity>
  <Lines>0</Lines>
  <Paragraphs>0</Paragraphs>
  <ScaleCrop>false</ScaleCrop>
  <Company>Goodyear Dunlop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Administrator</dc:creator>
  <cp:keywords/>
  <dc:description/>
  <cp:lastModifiedBy>Nen7385</cp:lastModifiedBy>
  <cp:revision>8</cp:revision>
  <cp:lastPrinted>2011-12-18T09:40:00Z</cp:lastPrinted>
  <dcterms:created xsi:type="dcterms:W3CDTF">2012-02-22T07:58:00Z</dcterms:created>
  <dcterms:modified xsi:type="dcterms:W3CDTF">2012-02-22T10:22:00Z</dcterms:modified>
</cp:coreProperties>
</file>