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776C8" w14:textId="1E14D43A" w:rsidR="007923C9" w:rsidRPr="00DB1029" w:rsidRDefault="00280846">
      <w:pPr>
        <w:pStyle w:val="Heading4"/>
        <w:tabs>
          <w:tab w:val="clear" w:pos="4536"/>
          <w:tab w:val="right" w:pos="8647"/>
        </w:tabs>
        <w:ind w:right="-383"/>
        <w:jc w:val="left"/>
        <w:rPr>
          <w:rFonts w:ascii="Arial" w:hAnsi="Arial"/>
          <w:b w:val="0"/>
          <w:bCs w:val="0"/>
        </w:rPr>
      </w:pPr>
      <w:r>
        <w:rPr>
          <w:rFonts w:ascii="Arial" w:hAnsi="Arial"/>
          <w:b w:val="0"/>
          <w:bCs w:val="0"/>
        </w:rPr>
        <w:t>MEDIENMITTEILUNG</w:t>
      </w:r>
    </w:p>
    <w:p w14:paraId="0BE4C4CE" w14:textId="77777777" w:rsidR="007C4029" w:rsidRPr="00E807F5" w:rsidRDefault="007C4029" w:rsidP="007C4029">
      <w:pPr>
        <w:rPr>
          <w:sz w:val="28"/>
          <w:szCs w:val="28"/>
          <w:lang w:val="de-DE"/>
        </w:rPr>
      </w:pPr>
    </w:p>
    <w:p w14:paraId="625EC6E9" w14:textId="77777777" w:rsidR="007C4029" w:rsidRPr="00E807F5" w:rsidRDefault="007C4029" w:rsidP="007C4029">
      <w:pPr>
        <w:rPr>
          <w:sz w:val="28"/>
          <w:szCs w:val="28"/>
          <w:lang w:val="de-DE"/>
        </w:rPr>
      </w:pPr>
    </w:p>
    <w:p w14:paraId="6901BBB3" w14:textId="77777777" w:rsidR="007923C9" w:rsidRPr="00DB1029" w:rsidRDefault="00115306">
      <w:pPr>
        <w:tabs>
          <w:tab w:val="right" w:pos="8647"/>
        </w:tabs>
        <w:ind w:right="-383"/>
        <w:rPr>
          <w:rFonts w:cs="Times New Roman"/>
          <w:b/>
          <w:color w:val="000000"/>
          <w:sz w:val="28"/>
        </w:rPr>
      </w:pPr>
      <w:r>
        <w:rPr>
          <w:color w:val="000000"/>
          <w:sz w:val="20"/>
        </w:rPr>
        <w:t>Basel,</w:t>
      </w:r>
      <w:r>
        <w:rPr>
          <w:sz w:val="20"/>
        </w:rPr>
        <w:t xml:space="preserve"> 15. März 2017</w:t>
      </w:r>
    </w:p>
    <w:p w14:paraId="028AA0D1" w14:textId="77777777" w:rsidR="007923C9" w:rsidRPr="00E807F5" w:rsidRDefault="007923C9">
      <w:pPr>
        <w:pStyle w:val="Heading1"/>
        <w:ind w:left="0"/>
        <w:rPr>
          <w:bCs w:val="0"/>
          <w:color w:val="000000"/>
          <w:sz w:val="20"/>
          <w:lang w:val="de-DE"/>
        </w:rPr>
      </w:pPr>
    </w:p>
    <w:p w14:paraId="1B481CCA" w14:textId="22EA44D4" w:rsidR="00ED37ED" w:rsidRPr="00D06A97" w:rsidRDefault="00213EF4" w:rsidP="00ED37ED">
      <w:pPr>
        <w:rPr>
          <w:rFonts w:cs="Times New Roman"/>
          <w:b/>
        </w:rPr>
      </w:pPr>
      <w:r>
        <w:rPr>
          <w:b/>
        </w:rPr>
        <w:t>Panalpina eröffnet neuen Hub für Logistics Manuf</w:t>
      </w:r>
      <w:r w:rsidR="000A05A4">
        <w:rPr>
          <w:b/>
        </w:rPr>
        <w:t>acturing Services in Dubai</w:t>
      </w:r>
    </w:p>
    <w:p w14:paraId="388520F7" w14:textId="77777777" w:rsidR="00F1593E" w:rsidRPr="00D06A97" w:rsidRDefault="00F1593E" w:rsidP="00AD5B1F">
      <w:pPr>
        <w:rPr>
          <w:rFonts w:cs="Times New Roman"/>
          <w:b/>
        </w:rPr>
      </w:pPr>
    </w:p>
    <w:p w14:paraId="664E7B52" w14:textId="06B4CE00" w:rsidR="009856CB" w:rsidRPr="00FE5C1F" w:rsidRDefault="005C5881" w:rsidP="00D74AC4">
      <w:pPr>
        <w:rPr>
          <w:rFonts w:cs="Times New Roman"/>
          <w:b/>
          <w:sz w:val="20"/>
          <w:szCs w:val="20"/>
        </w:rPr>
      </w:pPr>
      <w:r>
        <w:rPr>
          <w:b/>
          <w:sz w:val="20"/>
          <w:szCs w:val="20"/>
        </w:rPr>
        <w:t xml:space="preserve">In Anwesenheit von </w:t>
      </w:r>
      <w:r w:rsidRPr="00E163CC">
        <w:rPr>
          <w:b/>
          <w:sz w:val="20"/>
          <w:szCs w:val="20"/>
        </w:rPr>
        <w:t>Seiner Hoheit Scheich Ahmed bin Saeed Al Maktoum</w:t>
      </w:r>
      <w:r>
        <w:rPr>
          <w:b/>
          <w:sz w:val="20"/>
          <w:szCs w:val="20"/>
        </w:rPr>
        <w:t xml:space="preserve"> eröffnete Stefan Karlen, CEO von Panalpina, heute offiziell das neue Logistics Manufacturing Center des Unternehmens in Dubai South. Die </w:t>
      </w:r>
      <w:r w:rsidR="00BF4E26">
        <w:rPr>
          <w:b/>
          <w:sz w:val="20"/>
          <w:szCs w:val="20"/>
        </w:rPr>
        <w:t>40 000 </w:t>
      </w:r>
      <w:r>
        <w:rPr>
          <w:b/>
          <w:sz w:val="20"/>
          <w:szCs w:val="20"/>
        </w:rPr>
        <w:t>m</w:t>
      </w:r>
      <w:r>
        <w:rPr>
          <w:b/>
          <w:sz w:val="20"/>
          <w:szCs w:val="20"/>
          <w:vertAlign w:val="superscript"/>
        </w:rPr>
        <w:t>2</w:t>
      </w:r>
      <w:r>
        <w:rPr>
          <w:b/>
          <w:sz w:val="20"/>
          <w:szCs w:val="20"/>
        </w:rPr>
        <w:t xml:space="preserve"> </w:t>
      </w:r>
      <w:r w:rsidR="00BF4E26">
        <w:rPr>
          <w:b/>
          <w:sz w:val="20"/>
          <w:szCs w:val="20"/>
        </w:rPr>
        <w:t xml:space="preserve">grosse Anlage </w:t>
      </w:r>
      <w:r>
        <w:rPr>
          <w:b/>
          <w:sz w:val="20"/>
          <w:szCs w:val="20"/>
        </w:rPr>
        <w:t xml:space="preserve">liegt direkt neben dem </w:t>
      </w:r>
      <w:r w:rsidR="00E163CC">
        <w:rPr>
          <w:b/>
          <w:sz w:val="20"/>
          <w:szCs w:val="20"/>
        </w:rPr>
        <w:t>Al Maktoum International</w:t>
      </w:r>
      <w:r w:rsidR="00923776">
        <w:rPr>
          <w:b/>
          <w:sz w:val="20"/>
          <w:szCs w:val="20"/>
        </w:rPr>
        <w:t xml:space="preserve"> Airport. Sie ermöglicht es Panalpina, </w:t>
      </w:r>
      <w:r>
        <w:rPr>
          <w:b/>
          <w:sz w:val="20"/>
          <w:szCs w:val="20"/>
        </w:rPr>
        <w:t xml:space="preserve">kreisförmige Lieferketten </w:t>
      </w:r>
      <w:r w:rsidR="00923776">
        <w:rPr>
          <w:b/>
          <w:sz w:val="20"/>
          <w:szCs w:val="20"/>
        </w:rPr>
        <w:t xml:space="preserve">für ihre Kunden sowie </w:t>
      </w:r>
      <w:r w:rsidR="00833D81">
        <w:rPr>
          <w:b/>
          <w:sz w:val="20"/>
          <w:szCs w:val="20"/>
        </w:rPr>
        <w:t xml:space="preserve">das </w:t>
      </w:r>
      <w:r w:rsidR="00923776">
        <w:rPr>
          <w:b/>
          <w:sz w:val="20"/>
          <w:szCs w:val="20"/>
        </w:rPr>
        <w:t>Logistik- und Speditionsgeschäft in der Region Nahost, Afrika und</w:t>
      </w:r>
      <w:r>
        <w:rPr>
          <w:b/>
          <w:sz w:val="20"/>
          <w:szCs w:val="20"/>
        </w:rPr>
        <w:t xml:space="preserve"> GUS </w:t>
      </w:r>
      <w:r w:rsidR="00923776">
        <w:rPr>
          <w:b/>
          <w:sz w:val="20"/>
          <w:szCs w:val="20"/>
        </w:rPr>
        <w:t>auszubauen</w:t>
      </w:r>
      <w:r>
        <w:rPr>
          <w:b/>
          <w:sz w:val="20"/>
          <w:szCs w:val="20"/>
        </w:rPr>
        <w:t xml:space="preserve">. Die neue Anlage </w:t>
      </w:r>
      <w:r w:rsidR="00833D81">
        <w:rPr>
          <w:b/>
          <w:sz w:val="20"/>
          <w:szCs w:val="20"/>
        </w:rPr>
        <w:t xml:space="preserve">ist dreimal grösser als </w:t>
      </w:r>
      <w:r>
        <w:rPr>
          <w:b/>
          <w:sz w:val="20"/>
          <w:szCs w:val="20"/>
        </w:rPr>
        <w:t>die bisherige und bietet mit ihrer hochmodernen Infrastruktur genügend Raum für weiteres Wachstum zusammen mit bestehenden und neuen Kunden.</w:t>
      </w:r>
    </w:p>
    <w:p w14:paraId="6BDDDF97" w14:textId="77777777" w:rsidR="009856CB" w:rsidRPr="00FE5C1F" w:rsidRDefault="009856CB" w:rsidP="009856CB">
      <w:pPr>
        <w:rPr>
          <w:sz w:val="20"/>
          <w:szCs w:val="20"/>
        </w:rPr>
      </w:pPr>
    </w:p>
    <w:p w14:paraId="39D785CA" w14:textId="77777777" w:rsidR="00D01570" w:rsidRDefault="00D01570" w:rsidP="00A21C8E">
      <w:pPr>
        <w:rPr>
          <w:sz w:val="20"/>
          <w:szCs w:val="20"/>
        </w:rPr>
      </w:pPr>
      <w:r>
        <w:rPr>
          <w:noProof/>
          <w:snapToGrid/>
          <w:sz w:val="20"/>
          <w:szCs w:val="20"/>
          <w:lang w:val="en-US" w:eastAsia="en-US"/>
        </w:rPr>
        <w:drawing>
          <wp:inline distT="0" distB="0" distL="0" distR="0" wp14:anchorId="7BBCCE59" wp14:editId="15452EDC">
            <wp:extent cx="5671185" cy="37807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W2A0377.JPG"/>
                    <pic:cNvPicPr/>
                  </pic:nvPicPr>
                  <pic:blipFill>
                    <a:blip r:embed="rId8">
                      <a:extLst>
                        <a:ext uri="{28A0092B-C50C-407E-A947-70E740481C1C}">
                          <a14:useLocalDpi xmlns:a14="http://schemas.microsoft.com/office/drawing/2010/main" val="0"/>
                        </a:ext>
                      </a:extLst>
                    </a:blip>
                    <a:stretch>
                      <a:fillRect/>
                    </a:stretch>
                  </pic:blipFill>
                  <pic:spPr>
                    <a:xfrm>
                      <a:off x="0" y="0"/>
                      <a:ext cx="5671185" cy="3780790"/>
                    </a:xfrm>
                    <a:prstGeom prst="rect">
                      <a:avLst/>
                    </a:prstGeom>
                  </pic:spPr>
                </pic:pic>
              </a:graphicData>
            </a:graphic>
          </wp:inline>
        </w:drawing>
      </w:r>
    </w:p>
    <w:p w14:paraId="1C345972" w14:textId="77777777" w:rsidR="00D01570" w:rsidRDefault="00D01570" w:rsidP="00A21C8E">
      <w:pPr>
        <w:rPr>
          <w:sz w:val="20"/>
          <w:szCs w:val="20"/>
        </w:rPr>
      </w:pPr>
    </w:p>
    <w:p w14:paraId="1F5833B2" w14:textId="54093136" w:rsidR="00776A56" w:rsidRDefault="00E163CC" w:rsidP="00A21C8E">
      <w:pPr>
        <w:rPr>
          <w:sz w:val="20"/>
          <w:szCs w:val="20"/>
        </w:rPr>
      </w:pPr>
      <w:r>
        <w:rPr>
          <w:sz w:val="20"/>
          <w:szCs w:val="20"/>
        </w:rPr>
        <w:t>„</w:t>
      </w:r>
      <w:r w:rsidR="006F3AEC">
        <w:rPr>
          <w:sz w:val="20"/>
          <w:szCs w:val="20"/>
        </w:rPr>
        <w:t xml:space="preserve">Die </w:t>
      </w:r>
      <w:r w:rsidR="00776A56">
        <w:rPr>
          <w:sz w:val="20"/>
          <w:szCs w:val="20"/>
        </w:rPr>
        <w:t>strategisch günstige Lage</w:t>
      </w:r>
      <w:r w:rsidR="006F3AEC">
        <w:rPr>
          <w:sz w:val="20"/>
          <w:szCs w:val="20"/>
        </w:rPr>
        <w:t xml:space="preserve"> zwischen Ost und West und die</w:t>
      </w:r>
      <w:r w:rsidR="00776A56">
        <w:rPr>
          <w:sz w:val="20"/>
          <w:szCs w:val="20"/>
        </w:rPr>
        <w:t xml:space="preserve"> ausgezeichnete Anbindung an Flug-, Schiffs- und Strassenrouten prädestinieren </w:t>
      </w:r>
      <w:r w:rsidR="006F3AEC">
        <w:rPr>
          <w:sz w:val="20"/>
          <w:szCs w:val="20"/>
        </w:rPr>
        <w:t>Dubai</w:t>
      </w:r>
      <w:r w:rsidR="00776A56">
        <w:rPr>
          <w:sz w:val="20"/>
          <w:szCs w:val="20"/>
        </w:rPr>
        <w:t xml:space="preserve"> als Standort für einen </w:t>
      </w:r>
      <w:r w:rsidR="000B3EDB">
        <w:rPr>
          <w:sz w:val="20"/>
          <w:szCs w:val="20"/>
        </w:rPr>
        <w:t>regionalen Supply-Chain-</w:t>
      </w:r>
      <w:r w:rsidR="00776A56">
        <w:rPr>
          <w:sz w:val="20"/>
          <w:szCs w:val="20"/>
        </w:rPr>
        <w:t xml:space="preserve">Hub für den </w:t>
      </w:r>
      <w:r>
        <w:rPr>
          <w:sz w:val="20"/>
          <w:szCs w:val="20"/>
        </w:rPr>
        <w:t>Nahen Osten, Afrika und die GUS“</w:t>
      </w:r>
      <w:r w:rsidR="006F3AEC">
        <w:rPr>
          <w:sz w:val="20"/>
          <w:szCs w:val="20"/>
        </w:rPr>
        <w:t>, sagte</w:t>
      </w:r>
      <w:r w:rsidR="00776A56">
        <w:rPr>
          <w:sz w:val="20"/>
          <w:szCs w:val="20"/>
        </w:rPr>
        <w:t xml:space="preserve"> der CEO von Panalpina, Stefan Karlen, anlässlich der feierlichen Eröffnun</w:t>
      </w:r>
      <w:r>
        <w:rPr>
          <w:sz w:val="20"/>
          <w:szCs w:val="20"/>
        </w:rPr>
        <w:t>g in Dubai South heute Morgen. „</w:t>
      </w:r>
      <w:r w:rsidR="00776A56">
        <w:rPr>
          <w:sz w:val="20"/>
          <w:szCs w:val="20"/>
        </w:rPr>
        <w:t xml:space="preserve">Vor 25 Jahren fassten wir Fuss in den Vereinigten Arabischen Emiraten. Mit der heutigen </w:t>
      </w:r>
      <w:r w:rsidR="000B3EDB">
        <w:rPr>
          <w:sz w:val="20"/>
          <w:szCs w:val="20"/>
        </w:rPr>
        <w:t>Eröffnung unseres neuen, genau</w:t>
      </w:r>
      <w:r w:rsidR="00776A56">
        <w:rPr>
          <w:sz w:val="20"/>
          <w:szCs w:val="20"/>
        </w:rPr>
        <w:t xml:space="preserve"> auf unsere </w:t>
      </w:r>
      <w:r w:rsidR="000B3EDB">
        <w:rPr>
          <w:sz w:val="20"/>
          <w:szCs w:val="20"/>
        </w:rPr>
        <w:t>Geschäftsb</w:t>
      </w:r>
      <w:r w:rsidR="00776A56">
        <w:rPr>
          <w:sz w:val="20"/>
          <w:szCs w:val="20"/>
        </w:rPr>
        <w:t>edürfnisse und diejenigen unserer Kunden zugeschnittenen Logistics Manufacturing Center</w:t>
      </w:r>
      <w:r w:rsidR="000B3EDB">
        <w:rPr>
          <w:sz w:val="20"/>
          <w:szCs w:val="20"/>
        </w:rPr>
        <w:t>s</w:t>
      </w:r>
      <w:r w:rsidR="00776A56">
        <w:rPr>
          <w:sz w:val="20"/>
          <w:szCs w:val="20"/>
        </w:rPr>
        <w:t xml:space="preserve"> beginnt das nächste spannende Kapitel</w:t>
      </w:r>
      <w:r w:rsidR="000B3EDB">
        <w:rPr>
          <w:sz w:val="20"/>
          <w:szCs w:val="20"/>
        </w:rPr>
        <w:t xml:space="preserve"> für unsere Logistik- und Speditions</w:t>
      </w:r>
      <w:r w:rsidR="00776A56">
        <w:rPr>
          <w:sz w:val="20"/>
          <w:szCs w:val="20"/>
        </w:rPr>
        <w:t xml:space="preserve">tätigkeit in der Region. Derzeit ist dies </w:t>
      </w:r>
      <w:r w:rsidR="000B3EDB">
        <w:rPr>
          <w:sz w:val="20"/>
          <w:szCs w:val="20"/>
        </w:rPr>
        <w:t>die grösste</w:t>
      </w:r>
      <w:r>
        <w:rPr>
          <w:sz w:val="20"/>
          <w:szCs w:val="20"/>
        </w:rPr>
        <w:t xml:space="preserve"> Anlage</w:t>
      </w:r>
      <w:r w:rsidR="000B3EDB">
        <w:rPr>
          <w:sz w:val="20"/>
          <w:szCs w:val="20"/>
        </w:rPr>
        <w:t xml:space="preserve"> dieser Art, die wir betreiben</w:t>
      </w:r>
      <w:r>
        <w:rPr>
          <w:sz w:val="20"/>
          <w:szCs w:val="20"/>
        </w:rPr>
        <w:t>.“</w:t>
      </w:r>
    </w:p>
    <w:p w14:paraId="15C3FFDE" w14:textId="77777777" w:rsidR="004011CF" w:rsidRDefault="004011CF" w:rsidP="00A21C8E">
      <w:pPr>
        <w:rPr>
          <w:sz w:val="20"/>
          <w:szCs w:val="20"/>
        </w:rPr>
      </w:pPr>
    </w:p>
    <w:p w14:paraId="1B3BB713" w14:textId="1DEA75E2" w:rsidR="004D3EE8" w:rsidRDefault="008C66F5" w:rsidP="00A21C8E">
      <w:pPr>
        <w:rPr>
          <w:sz w:val="20"/>
          <w:szCs w:val="20"/>
        </w:rPr>
      </w:pPr>
      <w:r w:rsidRPr="00E163CC">
        <w:rPr>
          <w:sz w:val="20"/>
          <w:szCs w:val="20"/>
        </w:rPr>
        <w:t>Seine Hoheit Scheich Ahmed bin Sa</w:t>
      </w:r>
      <w:r w:rsidR="00902B2F">
        <w:rPr>
          <w:sz w:val="20"/>
          <w:szCs w:val="20"/>
        </w:rPr>
        <w:t xml:space="preserve">eed Al Maktoum merkte </w:t>
      </w:r>
      <w:r w:rsidRPr="00E163CC">
        <w:rPr>
          <w:sz w:val="20"/>
          <w:szCs w:val="20"/>
        </w:rPr>
        <w:t>an:</w:t>
      </w:r>
      <w:r w:rsidR="00E163CC">
        <w:rPr>
          <w:sz w:val="20"/>
          <w:szCs w:val="20"/>
        </w:rPr>
        <w:t xml:space="preserve"> „</w:t>
      </w:r>
      <w:r w:rsidR="00830FF5">
        <w:rPr>
          <w:sz w:val="20"/>
          <w:szCs w:val="20"/>
        </w:rPr>
        <w:t xml:space="preserve">Wir begrüssen das </w:t>
      </w:r>
      <w:r w:rsidR="00CF2ED1">
        <w:rPr>
          <w:sz w:val="20"/>
          <w:szCs w:val="20"/>
        </w:rPr>
        <w:t>anhaltend</w:t>
      </w:r>
      <w:r w:rsidR="00830FF5">
        <w:rPr>
          <w:sz w:val="20"/>
          <w:szCs w:val="20"/>
        </w:rPr>
        <w:t xml:space="preserve"> </w:t>
      </w:r>
      <w:r>
        <w:rPr>
          <w:sz w:val="20"/>
          <w:szCs w:val="20"/>
        </w:rPr>
        <w:t>starke Engagement von Panalpina in den V</w:t>
      </w:r>
      <w:r w:rsidR="00830FF5">
        <w:rPr>
          <w:sz w:val="20"/>
          <w:szCs w:val="20"/>
        </w:rPr>
        <w:t xml:space="preserve">ereinigten Arabischen Emiraten sehr und </w:t>
      </w:r>
      <w:r w:rsidR="00CF2ED1">
        <w:rPr>
          <w:sz w:val="20"/>
          <w:szCs w:val="20"/>
        </w:rPr>
        <w:t>wir teilen die V</w:t>
      </w:r>
      <w:r>
        <w:rPr>
          <w:sz w:val="20"/>
          <w:szCs w:val="20"/>
        </w:rPr>
        <w:t xml:space="preserve">ision des Unternehmens </w:t>
      </w:r>
      <w:r w:rsidR="00CF2ED1">
        <w:rPr>
          <w:sz w:val="20"/>
          <w:szCs w:val="20"/>
        </w:rPr>
        <w:t>wie sich Lieferketten in einer</w:t>
      </w:r>
      <w:r>
        <w:rPr>
          <w:sz w:val="20"/>
          <w:szCs w:val="20"/>
        </w:rPr>
        <w:t xml:space="preserve"> Kreislaufwirtschaft </w:t>
      </w:r>
      <w:r w:rsidR="00CF2ED1">
        <w:rPr>
          <w:sz w:val="20"/>
          <w:szCs w:val="20"/>
        </w:rPr>
        <w:t>künftig entwickeln werden</w:t>
      </w:r>
      <w:r>
        <w:rPr>
          <w:sz w:val="20"/>
          <w:szCs w:val="20"/>
        </w:rPr>
        <w:t xml:space="preserve">. Das neue Logistikzentrum wird die Beziehung zwischen Panalpina und Dubai South weiter </w:t>
      </w:r>
      <w:r w:rsidR="00CF2ED1">
        <w:rPr>
          <w:sz w:val="20"/>
          <w:szCs w:val="20"/>
        </w:rPr>
        <w:lastRenderedPageBreak/>
        <w:t>vertiefen</w:t>
      </w:r>
      <w:r>
        <w:rPr>
          <w:sz w:val="20"/>
          <w:szCs w:val="20"/>
        </w:rPr>
        <w:t xml:space="preserve"> und zusätzliche Wirtschaftszweige wie </w:t>
      </w:r>
      <w:r w:rsidR="004252CB">
        <w:rPr>
          <w:sz w:val="20"/>
          <w:szCs w:val="20"/>
        </w:rPr>
        <w:t xml:space="preserve">das obere </w:t>
      </w:r>
      <w:r w:rsidR="00CF2ED1">
        <w:rPr>
          <w:sz w:val="20"/>
          <w:szCs w:val="20"/>
        </w:rPr>
        <w:t>Mode</w:t>
      </w:r>
      <w:r w:rsidR="004252CB">
        <w:rPr>
          <w:sz w:val="20"/>
          <w:szCs w:val="20"/>
        </w:rPr>
        <w:t>segment</w:t>
      </w:r>
      <w:r w:rsidR="00BF4E26">
        <w:rPr>
          <w:sz w:val="20"/>
          <w:szCs w:val="20"/>
        </w:rPr>
        <w:t>,</w:t>
      </w:r>
      <w:r>
        <w:rPr>
          <w:sz w:val="20"/>
          <w:szCs w:val="20"/>
        </w:rPr>
        <w:t xml:space="preserve"> die Automobil- und Luftfahrtindustrie oder auch Forschungsinst</w:t>
      </w:r>
      <w:r w:rsidR="00E163CC">
        <w:rPr>
          <w:sz w:val="20"/>
          <w:szCs w:val="20"/>
        </w:rPr>
        <w:t>itute und Think Tanks anziehen.“</w:t>
      </w:r>
    </w:p>
    <w:p w14:paraId="5CEB1C0F" w14:textId="77777777" w:rsidR="004D3EE8" w:rsidRDefault="004D3EE8" w:rsidP="00A21C8E">
      <w:pPr>
        <w:rPr>
          <w:sz w:val="20"/>
          <w:szCs w:val="20"/>
        </w:rPr>
      </w:pPr>
    </w:p>
    <w:p w14:paraId="42A04237" w14:textId="7D99BE8E" w:rsidR="00C8001C" w:rsidRPr="006713C1" w:rsidRDefault="009F3F70" w:rsidP="00C8001C">
      <w:pPr>
        <w:rPr>
          <w:sz w:val="20"/>
          <w:szCs w:val="20"/>
        </w:rPr>
      </w:pPr>
      <w:r>
        <w:rPr>
          <w:sz w:val="20"/>
          <w:szCs w:val="20"/>
        </w:rPr>
        <w:t xml:space="preserve">Die Dimensionen und die flexible Raumgestaltung innerhalb des Gebäudes </w:t>
      </w:r>
      <w:r w:rsidR="0086411D">
        <w:rPr>
          <w:sz w:val="20"/>
          <w:szCs w:val="20"/>
        </w:rPr>
        <w:t xml:space="preserve">bieten </w:t>
      </w:r>
      <w:r>
        <w:rPr>
          <w:sz w:val="20"/>
          <w:szCs w:val="20"/>
        </w:rPr>
        <w:t>Panalpina</w:t>
      </w:r>
      <w:r w:rsidR="0086411D">
        <w:rPr>
          <w:sz w:val="20"/>
          <w:szCs w:val="20"/>
        </w:rPr>
        <w:t xml:space="preserve"> viele Möglichkeiten</w:t>
      </w:r>
      <w:r>
        <w:rPr>
          <w:sz w:val="20"/>
          <w:szCs w:val="20"/>
        </w:rPr>
        <w:t xml:space="preserve">, </w:t>
      </w:r>
      <w:r w:rsidR="0086411D">
        <w:rPr>
          <w:sz w:val="20"/>
          <w:szCs w:val="20"/>
        </w:rPr>
        <w:t>um das Geschäft auszubauen</w:t>
      </w:r>
      <w:r>
        <w:rPr>
          <w:sz w:val="20"/>
          <w:szCs w:val="20"/>
        </w:rPr>
        <w:t>.</w:t>
      </w:r>
      <w:r w:rsidR="0086411D">
        <w:rPr>
          <w:sz w:val="20"/>
          <w:szCs w:val="20"/>
        </w:rPr>
        <w:t xml:space="preserve"> </w:t>
      </w:r>
      <w:r>
        <w:rPr>
          <w:sz w:val="20"/>
          <w:szCs w:val="20"/>
        </w:rPr>
        <w:t xml:space="preserve">Derzeit bedient das Unternehmen </w:t>
      </w:r>
      <w:r w:rsidR="0086411D">
        <w:rPr>
          <w:sz w:val="20"/>
          <w:szCs w:val="20"/>
        </w:rPr>
        <w:t xml:space="preserve">in Dubai </w:t>
      </w:r>
      <w:r>
        <w:rPr>
          <w:sz w:val="20"/>
          <w:szCs w:val="20"/>
        </w:rPr>
        <w:t>in erster Linie Kunden aus</w:t>
      </w:r>
      <w:r w:rsidR="0086411D">
        <w:rPr>
          <w:sz w:val="20"/>
          <w:szCs w:val="20"/>
        </w:rPr>
        <w:t xml:space="preserve"> den Bereichen Technologie, Öl und Gas sowie dem</w:t>
      </w:r>
      <w:r>
        <w:rPr>
          <w:sz w:val="20"/>
          <w:szCs w:val="20"/>
        </w:rPr>
        <w:t xml:space="preserve"> Konsum</w:t>
      </w:r>
      <w:r w:rsidR="0086411D">
        <w:rPr>
          <w:sz w:val="20"/>
          <w:szCs w:val="20"/>
        </w:rPr>
        <w:t>güter- und Detailhandel</w:t>
      </w:r>
      <w:r>
        <w:rPr>
          <w:sz w:val="20"/>
          <w:szCs w:val="20"/>
        </w:rPr>
        <w:t>. Grosse Telekom- und Unterhaltungselektronikanbieter wurden nach Abschluss der Bauarbeiten im Oktober 2016 reibungslos aus dem 13 000 m</w:t>
      </w:r>
      <w:r>
        <w:rPr>
          <w:sz w:val="20"/>
          <w:szCs w:val="20"/>
          <w:vertAlign w:val="superscript"/>
        </w:rPr>
        <w:t>2</w:t>
      </w:r>
      <w:r>
        <w:rPr>
          <w:sz w:val="20"/>
          <w:szCs w:val="20"/>
        </w:rPr>
        <w:t xml:space="preserve"> grossen Standort auf der anderen Strassenseite in</w:t>
      </w:r>
      <w:r>
        <w:rPr>
          <w:sz w:val="20"/>
          <w:szCs w:val="20"/>
          <w:vertAlign w:val="superscript"/>
        </w:rPr>
        <w:t xml:space="preserve"> </w:t>
      </w:r>
      <w:r>
        <w:rPr>
          <w:sz w:val="20"/>
          <w:szCs w:val="20"/>
        </w:rPr>
        <w:t>das neue Gebäude mit seinen 40 800 m</w:t>
      </w:r>
      <w:r>
        <w:rPr>
          <w:sz w:val="20"/>
          <w:szCs w:val="20"/>
          <w:vertAlign w:val="superscript"/>
        </w:rPr>
        <w:t>2</w:t>
      </w:r>
      <w:r>
        <w:rPr>
          <w:sz w:val="20"/>
          <w:szCs w:val="20"/>
        </w:rPr>
        <w:t xml:space="preserve"> Fläche überführt.</w:t>
      </w:r>
    </w:p>
    <w:p w14:paraId="19191EDC" w14:textId="77777777" w:rsidR="00C8001C" w:rsidRPr="006713C1" w:rsidRDefault="00C8001C" w:rsidP="00C8001C">
      <w:pPr>
        <w:rPr>
          <w:sz w:val="20"/>
          <w:szCs w:val="20"/>
        </w:rPr>
      </w:pPr>
    </w:p>
    <w:p w14:paraId="73C1A075" w14:textId="466096F5" w:rsidR="00A2086D" w:rsidRPr="006713C1" w:rsidRDefault="00A2086D" w:rsidP="00A2086D">
      <w:pPr>
        <w:rPr>
          <w:sz w:val="20"/>
          <w:szCs w:val="20"/>
        </w:rPr>
      </w:pPr>
      <w:r>
        <w:rPr>
          <w:sz w:val="20"/>
          <w:szCs w:val="20"/>
        </w:rPr>
        <w:t>Die Anlage befindet si</w:t>
      </w:r>
      <w:r w:rsidR="0086411D">
        <w:rPr>
          <w:sz w:val="20"/>
          <w:szCs w:val="20"/>
        </w:rPr>
        <w:t xml:space="preserve">ch in Dubai Logistics City und </w:t>
      </w:r>
      <w:r>
        <w:rPr>
          <w:sz w:val="20"/>
          <w:szCs w:val="20"/>
        </w:rPr>
        <w:t xml:space="preserve">gehört zum zollfreien Logistikkorridor zwischen dem benachbarten </w:t>
      </w:r>
      <w:r w:rsidR="00E163CC">
        <w:rPr>
          <w:sz w:val="20"/>
          <w:szCs w:val="20"/>
        </w:rPr>
        <w:t>Al Maktoum International Airport</w:t>
      </w:r>
      <w:r>
        <w:rPr>
          <w:sz w:val="20"/>
          <w:szCs w:val="20"/>
        </w:rPr>
        <w:t xml:space="preserve"> und dem nahe gelegenen Hafen</w:t>
      </w:r>
      <w:r w:rsidR="00E163CC">
        <w:rPr>
          <w:sz w:val="20"/>
          <w:szCs w:val="20"/>
        </w:rPr>
        <w:t xml:space="preserve"> Jebel Ali</w:t>
      </w:r>
      <w:r>
        <w:rPr>
          <w:sz w:val="20"/>
          <w:szCs w:val="20"/>
        </w:rPr>
        <w:t>. Der grösste Teil der Betriebsräumlichkeiten von 37 800 m</w:t>
      </w:r>
      <w:r>
        <w:rPr>
          <w:sz w:val="20"/>
          <w:szCs w:val="20"/>
          <w:vertAlign w:val="superscript"/>
        </w:rPr>
        <w:t>2</w:t>
      </w:r>
      <w:r w:rsidR="00E163CC">
        <w:rPr>
          <w:sz w:val="20"/>
          <w:szCs w:val="20"/>
        </w:rPr>
        <w:t xml:space="preserve"> wird für „</w:t>
      </w:r>
      <w:r>
        <w:rPr>
          <w:sz w:val="20"/>
          <w:szCs w:val="20"/>
        </w:rPr>
        <w:t>Inbound to Man</w:t>
      </w:r>
      <w:r w:rsidR="00E163CC">
        <w:rPr>
          <w:sz w:val="20"/>
          <w:szCs w:val="20"/>
        </w:rPr>
        <w:t>ufacturing“-Lösungen (I2M) und „Vendor-Managed Inventory“</w:t>
      </w:r>
      <w:r>
        <w:rPr>
          <w:sz w:val="20"/>
          <w:szCs w:val="20"/>
        </w:rPr>
        <w:t xml:space="preserve">-Dienste (VMI) im Rahmen der Logistics Manufacturing Services (LMS) </w:t>
      </w:r>
      <w:r w:rsidR="0086411D">
        <w:rPr>
          <w:sz w:val="20"/>
          <w:szCs w:val="20"/>
        </w:rPr>
        <w:t>sowie die Distribution eingesetzt</w:t>
      </w:r>
      <w:r>
        <w:rPr>
          <w:sz w:val="20"/>
          <w:szCs w:val="20"/>
        </w:rPr>
        <w:t xml:space="preserve">. Separate Bereiche </w:t>
      </w:r>
      <w:r w:rsidR="0086411D">
        <w:rPr>
          <w:sz w:val="20"/>
          <w:szCs w:val="20"/>
        </w:rPr>
        <w:t>sind der Luftfracht, der</w:t>
      </w:r>
      <w:r>
        <w:rPr>
          <w:sz w:val="20"/>
          <w:szCs w:val="20"/>
        </w:rPr>
        <w:t xml:space="preserve"> sicheren Zwischenlageru</w:t>
      </w:r>
      <w:r w:rsidR="0086411D">
        <w:rPr>
          <w:sz w:val="20"/>
          <w:szCs w:val="20"/>
        </w:rPr>
        <w:t>ng von wertvollen Gütern und anderen Spezialtäti</w:t>
      </w:r>
      <w:r w:rsidR="00BF4E26">
        <w:rPr>
          <w:sz w:val="20"/>
          <w:szCs w:val="20"/>
        </w:rPr>
        <w:t>gkeiten</w:t>
      </w:r>
      <w:r w:rsidR="0086411D">
        <w:rPr>
          <w:sz w:val="20"/>
          <w:szCs w:val="20"/>
        </w:rPr>
        <w:t xml:space="preserve"> gewidmet</w:t>
      </w:r>
      <w:r w:rsidR="00BF4E26">
        <w:rPr>
          <w:sz w:val="20"/>
          <w:szCs w:val="20"/>
        </w:rPr>
        <w:t>.</w:t>
      </w:r>
    </w:p>
    <w:p w14:paraId="66358DBB" w14:textId="77777777" w:rsidR="001775A6" w:rsidRPr="006713C1" w:rsidRDefault="001775A6" w:rsidP="00A2086D">
      <w:pPr>
        <w:rPr>
          <w:sz w:val="20"/>
          <w:szCs w:val="20"/>
        </w:rPr>
      </w:pPr>
    </w:p>
    <w:p w14:paraId="2F8B280F" w14:textId="04AB49EB" w:rsidR="00A2086D" w:rsidRPr="006713C1" w:rsidRDefault="00B714B4" w:rsidP="00A2086D">
      <w:pPr>
        <w:rPr>
          <w:sz w:val="20"/>
          <w:szCs w:val="20"/>
        </w:rPr>
      </w:pPr>
      <w:r>
        <w:rPr>
          <w:sz w:val="20"/>
          <w:szCs w:val="20"/>
        </w:rPr>
        <w:t xml:space="preserve">Die Güter werden in </w:t>
      </w:r>
      <w:r w:rsidR="00C14CF0">
        <w:rPr>
          <w:sz w:val="20"/>
          <w:szCs w:val="20"/>
        </w:rPr>
        <w:t>sauberen und vollklimatisierten R</w:t>
      </w:r>
      <w:r>
        <w:rPr>
          <w:sz w:val="20"/>
          <w:szCs w:val="20"/>
        </w:rPr>
        <w:t>äumen aufbewahrt un</w:t>
      </w:r>
      <w:r w:rsidR="00C14CF0">
        <w:rPr>
          <w:sz w:val="20"/>
          <w:szCs w:val="20"/>
        </w:rPr>
        <w:t>d gehandhabt, in denen das K</w:t>
      </w:r>
      <w:r>
        <w:rPr>
          <w:sz w:val="20"/>
          <w:szCs w:val="20"/>
        </w:rPr>
        <w:t>lima rund um die Uhr üb</w:t>
      </w:r>
      <w:r w:rsidR="00F61369">
        <w:rPr>
          <w:sz w:val="20"/>
          <w:szCs w:val="20"/>
        </w:rPr>
        <w:t>erwacht und kontrolliert wird. „</w:t>
      </w:r>
      <w:r>
        <w:rPr>
          <w:sz w:val="20"/>
          <w:szCs w:val="20"/>
        </w:rPr>
        <w:t xml:space="preserve">Unsere Kunden legen immer grösseren Wert darauf, ihre Produkte gegen Hitze und Feuchtigkeit zu schützen. In Dubai zählt unsere neue Anlage zu den wenigen </w:t>
      </w:r>
      <w:r w:rsidR="00902B2F">
        <w:rPr>
          <w:sz w:val="20"/>
          <w:szCs w:val="20"/>
        </w:rPr>
        <w:t>dieser Grösse</w:t>
      </w:r>
      <w:r w:rsidR="00F61369">
        <w:rPr>
          <w:sz w:val="20"/>
          <w:szCs w:val="20"/>
        </w:rPr>
        <w:t>, die solche Auflagen erfüllen“, sagte</w:t>
      </w:r>
      <w:r>
        <w:rPr>
          <w:sz w:val="20"/>
          <w:szCs w:val="20"/>
        </w:rPr>
        <w:t xml:space="preserve"> Pascal Sieber, Panalpina</w:t>
      </w:r>
      <w:r w:rsidR="00F61369">
        <w:rPr>
          <w:sz w:val="20"/>
          <w:szCs w:val="20"/>
        </w:rPr>
        <w:t>s Länderchef in den Vereinigten Arabischen Emiraten</w:t>
      </w:r>
      <w:r>
        <w:rPr>
          <w:sz w:val="20"/>
          <w:szCs w:val="20"/>
        </w:rPr>
        <w:t>.</w:t>
      </w:r>
    </w:p>
    <w:p w14:paraId="088C9B39" w14:textId="77777777" w:rsidR="00A2086D" w:rsidRPr="006713C1" w:rsidRDefault="00A2086D" w:rsidP="00A2086D">
      <w:pPr>
        <w:rPr>
          <w:sz w:val="20"/>
          <w:szCs w:val="20"/>
        </w:rPr>
      </w:pPr>
    </w:p>
    <w:p w14:paraId="152B9008" w14:textId="38BD4590" w:rsidR="00A819D6" w:rsidRPr="006713C1" w:rsidRDefault="00DF0DF7" w:rsidP="00A819D6">
      <w:pPr>
        <w:rPr>
          <w:sz w:val="20"/>
          <w:szCs w:val="20"/>
        </w:rPr>
      </w:pPr>
      <w:r>
        <w:rPr>
          <w:sz w:val="20"/>
          <w:szCs w:val="20"/>
        </w:rPr>
        <w:t>In einem separaten Reparaturraum mit antistatischem Bodenbelag und Spezialbeleuchtung sortieren Fachleute Mobiltelefone, Tablets und Laptops, um sie wieder in die Lieferkette zu integrieren, zu recyceln oder zu entsorgen. Weitere Spezialisten sind für die Probl</w:t>
      </w:r>
      <w:r w:rsidR="002E6A1A">
        <w:rPr>
          <w:sz w:val="20"/>
          <w:szCs w:val="20"/>
        </w:rPr>
        <w:t>emdiagnose, Reparatur und Tests</w:t>
      </w:r>
      <w:r>
        <w:rPr>
          <w:sz w:val="20"/>
          <w:szCs w:val="20"/>
        </w:rPr>
        <w:t xml:space="preserve"> von Spielkonsolen zuständig</w:t>
      </w:r>
      <w:r w:rsidR="002E6A1A">
        <w:rPr>
          <w:sz w:val="20"/>
          <w:szCs w:val="20"/>
        </w:rPr>
        <w:t>. Im LMS-Bereich, der</w:t>
      </w:r>
      <w:r>
        <w:rPr>
          <w:sz w:val="20"/>
          <w:szCs w:val="20"/>
        </w:rPr>
        <w:t xml:space="preserve"> eb</w:t>
      </w:r>
      <w:r w:rsidR="002E6A1A">
        <w:rPr>
          <w:sz w:val="20"/>
          <w:szCs w:val="20"/>
        </w:rPr>
        <w:t>enfalls mit Spezialbeleuchtung</w:t>
      </w:r>
      <w:r>
        <w:rPr>
          <w:sz w:val="20"/>
          <w:szCs w:val="20"/>
        </w:rPr>
        <w:t xml:space="preserve"> und Stromanschlüssen ausgestattet</w:t>
      </w:r>
      <w:r w:rsidR="002E6A1A">
        <w:rPr>
          <w:sz w:val="20"/>
          <w:szCs w:val="20"/>
        </w:rPr>
        <w:t xml:space="preserve"> ist, </w:t>
      </w:r>
      <w:r>
        <w:rPr>
          <w:sz w:val="20"/>
          <w:szCs w:val="20"/>
        </w:rPr>
        <w:t xml:space="preserve">nehmen sich die Ingenieure und Techniker von Panalpina teilzerlegter Einheiten (SKD, Semi-Knocked Down) an, </w:t>
      </w:r>
      <w:r w:rsidR="002E6A1A">
        <w:rPr>
          <w:sz w:val="20"/>
          <w:szCs w:val="20"/>
        </w:rPr>
        <w:t>die sie</w:t>
      </w:r>
      <w:r w:rsidR="00354119">
        <w:rPr>
          <w:sz w:val="20"/>
          <w:szCs w:val="20"/>
        </w:rPr>
        <w:t xml:space="preserve"> gemäss Kundenauftrag</w:t>
      </w:r>
      <w:r w:rsidR="002E6A1A">
        <w:rPr>
          <w:sz w:val="20"/>
          <w:szCs w:val="20"/>
        </w:rPr>
        <w:t xml:space="preserve"> zusammen</w:t>
      </w:r>
      <w:r w:rsidR="00354119">
        <w:rPr>
          <w:sz w:val="20"/>
          <w:szCs w:val="20"/>
        </w:rPr>
        <w:t xml:space="preserve">bauen, </w:t>
      </w:r>
      <w:r>
        <w:rPr>
          <w:sz w:val="20"/>
          <w:szCs w:val="20"/>
        </w:rPr>
        <w:t>mit Hilfe der neuesten Software konfigurieren und testen.</w:t>
      </w:r>
    </w:p>
    <w:p w14:paraId="434150D5" w14:textId="77777777" w:rsidR="00A819D6" w:rsidRPr="006713C1" w:rsidRDefault="00A819D6" w:rsidP="00A819D6">
      <w:pPr>
        <w:rPr>
          <w:sz w:val="20"/>
          <w:szCs w:val="20"/>
        </w:rPr>
      </w:pPr>
    </w:p>
    <w:p w14:paraId="3BC6D19F" w14:textId="2DBD69DE" w:rsidR="00B714B4" w:rsidRPr="00F2470C" w:rsidRDefault="001F6ABC" w:rsidP="00946973">
      <w:pPr>
        <w:rPr>
          <w:sz w:val="20"/>
          <w:szCs w:val="20"/>
        </w:rPr>
      </w:pPr>
      <w:r>
        <w:rPr>
          <w:sz w:val="20"/>
          <w:szCs w:val="20"/>
        </w:rPr>
        <w:t xml:space="preserve">Immer mehr Unternehmen setzen auf die </w:t>
      </w:r>
      <w:r w:rsidR="006D1B29">
        <w:rPr>
          <w:sz w:val="20"/>
          <w:szCs w:val="20"/>
        </w:rPr>
        <w:t xml:space="preserve">marktnahe </w:t>
      </w:r>
      <w:r>
        <w:rPr>
          <w:sz w:val="20"/>
          <w:szCs w:val="20"/>
        </w:rPr>
        <w:t xml:space="preserve">Konfiguration und </w:t>
      </w:r>
      <w:r w:rsidR="006D1B29">
        <w:rPr>
          <w:sz w:val="20"/>
          <w:szCs w:val="20"/>
        </w:rPr>
        <w:t>Anpassung</w:t>
      </w:r>
      <w:r>
        <w:rPr>
          <w:sz w:val="20"/>
          <w:szCs w:val="20"/>
        </w:rPr>
        <w:t xml:space="preserve"> von Produkten, </w:t>
      </w:r>
      <w:r w:rsidR="006D1B29">
        <w:rPr>
          <w:sz w:val="20"/>
          <w:szCs w:val="20"/>
        </w:rPr>
        <w:t>um sie</w:t>
      </w:r>
      <w:r>
        <w:rPr>
          <w:sz w:val="20"/>
          <w:szCs w:val="20"/>
        </w:rPr>
        <w:t xml:space="preserve"> dann so rasch und effizient wie möglich </w:t>
      </w:r>
      <w:r w:rsidR="006D1B29">
        <w:rPr>
          <w:sz w:val="20"/>
          <w:szCs w:val="20"/>
        </w:rPr>
        <w:t xml:space="preserve">an den </w:t>
      </w:r>
      <w:r>
        <w:rPr>
          <w:sz w:val="20"/>
          <w:szCs w:val="20"/>
        </w:rPr>
        <w:t xml:space="preserve">Endkunden </w:t>
      </w:r>
      <w:r w:rsidR="006D1B29">
        <w:rPr>
          <w:sz w:val="20"/>
          <w:szCs w:val="20"/>
        </w:rPr>
        <w:t>auszuliefern</w:t>
      </w:r>
      <w:r>
        <w:rPr>
          <w:sz w:val="20"/>
          <w:szCs w:val="20"/>
        </w:rPr>
        <w:t xml:space="preserve">. </w:t>
      </w:r>
      <w:r w:rsidR="006D1B29">
        <w:rPr>
          <w:sz w:val="20"/>
          <w:szCs w:val="20"/>
        </w:rPr>
        <w:t xml:space="preserve">Im Rahmen </w:t>
      </w:r>
      <w:r>
        <w:rPr>
          <w:sz w:val="20"/>
          <w:szCs w:val="20"/>
        </w:rPr>
        <w:t>der Kreislaufwirtschaft verzeichnet Panalpina auch einen Nachfragezuwachs in der Rücknahmelogistik einschliesslich Problemdiagnos</w:t>
      </w:r>
      <w:bookmarkStart w:id="0" w:name="_GoBack"/>
      <w:bookmarkEnd w:id="0"/>
      <w:r>
        <w:rPr>
          <w:sz w:val="20"/>
          <w:szCs w:val="20"/>
        </w:rPr>
        <w:t xml:space="preserve">e und anschliessender Reparaturarbeiten </w:t>
      </w:r>
      <w:r w:rsidR="006D1B29">
        <w:rPr>
          <w:sz w:val="20"/>
          <w:szCs w:val="20"/>
        </w:rPr>
        <w:t>an den Produkten ihrer Kunden. „</w:t>
      </w:r>
      <w:r>
        <w:rPr>
          <w:sz w:val="20"/>
          <w:szCs w:val="20"/>
        </w:rPr>
        <w:t xml:space="preserve">Unser Hub hier in Dubai ist </w:t>
      </w:r>
      <w:r w:rsidR="005A3E85">
        <w:rPr>
          <w:sz w:val="20"/>
          <w:szCs w:val="20"/>
        </w:rPr>
        <w:t xml:space="preserve">so ausgelegt, dass wir mit den sich dynamisch entwickelnden </w:t>
      </w:r>
      <w:r>
        <w:rPr>
          <w:sz w:val="20"/>
          <w:szCs w:val="20"/>
        </w:rPr>
        <w:t xml:space="preserve">Lieferketten </w:t>
      </w:r>
      <w:r w:rsidR="005A3E85">
        <w:rPr>
          <w:sz w:val="20"/>
          <w:szCs w:val="20"/>
        </w:rPr>
        <w:t>mitgehen können</w:t>
      </w:r>
      <w:r>
        <w:rPr>
          <w:sz w:val="20"/>
          <w:szCs w:val="20"/>
        </w:rPr>
        <w:t xml:space="preserve">. </w:t>
      </w:r>
      <w:r w:rsidR="005A3E85">
        <w:rPr>
          <w:sz w:val="20"/>
          <w:szCs w:val="20"/>
        </w:rPr>
        <w:t>Mit dem</w:t>
      </w:r>
      <w:r>
        <w:rPr>
          <w:sz w:val="20"/>
          <w:szCs w:val="20"/>
        </w:rPr>
        <w:t xml:space="preserve"> Trend </w:t>
      </w:r>
      <w:r w:rsidR="005A3E85">
        <w:rPr>
          <w:sz w:val="20"/>
          <w:szCs w:val="20"/>
        </w:rPr>
        <w:t xml:space="preserve">hin </w:t>
      </w:r>
      <w:r>
        <w:rPr>
          <w:sz w:val="20"/>
          <w:szCs w:val="20"/>
        </w:rPr>
        <w:t>zur dezentralen Fertigung nahe bei den Konsumenten, zur Nachhaltigkeit, zum Internet der Di</w:t>
      </w:r>
      <w:r w:rsidR="005A3E85">
        <w:rPr>
          <w:sz w:val="20"/>
          <w:szCs w:val="20"/>
        </w:rPr>
        <w:t xml:space="preserve">nge und zur Makerspace-Bewegung sowie </w:t>
      </w:r>
      <w:r>
        <w:rPr>
          <w:sz w:val="20"/>
          <w:szCs w:val="20"/>
        </w:rPr>
        <w:t>aufgrund der technologischen Fortschritte wie der additiven Fertigung</w:t>
      </w:r>
      <w:r w:rsidR="005A3E85">
        <w:rPr>
          <w:sz w:val="20"/>
          <w:szCs w:val="20"/>
        </w:rPr>
        <w:t xml:space="preserve">, werden wir künftig mehr </w:t>
      </w:r>
      <w:r>
        <w:rPr>
          <w:sz w:val="20"/>
          <w:szCs w:val="20"/>
        </w:rPr>
        <w:t xml:space="preserve">Logistikanlagen wie die unsere </w:t>
      </w:r>
      <w:r w:rsidR="005A3E85">
        <w:rPr>
          <w:sz w:val="20"/>
          <w:szCs w:val="20"/>
        </w:rPr>
        <w:t>sehen, wo wir Mehrwert in den Lieferketten unserer Kunden schaffen</w:t>
      </w:r>
      <w:r w:rsidR="006D1B29">
        <w:rPr>
          <w:sz w:val="20"/>
          <w:szCs w:val="20"/>
        </w:rPr>
        <w:t>“</w:t>
      </w:r>
      <w:r w:rsidR="00F92773">
        <w:rPr>
          <w:sz w:val="20"/>
          <w:szCs w:val="20"/>
        </w:rPr>
        <w:t>, sagte</w:t>
      </w:r>
      <w:r>
        <w:rPr>
          <w:sz w:val="20"/>
          <w:szCs w:val="20"/>
        </w:rPr>
        <w:t xml:space="preserve"> Mike Wilson, Global Head of Logistics and Manufacturing bei Panalpina.</w:t>
      </w:r>
    </w:p>
    <w:p w14:paraId="55649D39" w14:textId="77777777" w:rsidR="009F3F70" w:rsidRPr="00D546BD" w:rsidRDefault="009F3F70" w:rsidP="00DB1029">
      <w:pPr>
        <w:rPr>
          <w:rFonts w:cs="Times New Roman"/>
          <w:sz w:val="20"/>
          <w:szCs w:val="20"/>
        </w:rPr>
      </w:pPr>
    </w:p>
    <w:p w14:paraId="0FF07318" w14:textId="77777777" w:rsidR="00DB1029" w:rsidRPr="003D79F8" w:rsidRDefault="00DB1029" w:rsidP="00DB1029">
      <w:pPr>
        <w:jc w:val="center"/>
        <w:rPr>
          <w:rFonts w:cs="Times New Roman"/>
          <w:sz w:val="20"/>
        </w:rPr>
      </w:pPr>
      <w:r>
        <w:rPr>
          <w:sz w:val="20"/>
        </w:rPr>
        <w:t>-ENDE-</w:t>
      </w:r>
    </w:p>
    <w:p w14:paraId="167C1BF7" w14:textId="77777777" w:rsidR="00115306" w:rsidRDefault="00115306" w:rsidP="009856CB">
      <w:pPr>
        <w:rPr>
          <w:sz w:val="20"/>
          <w:szCs w:val="20"/>
        </w:rPr>
      </w:pPr>
    </w:p>
    <w:p w14:paraId="324987B5" w14:textId="77777777" w:rsidR="008C66F5" w:rsidRPr="006713C1" w:rsidRDefault="008C66F5" w:rsidP="008C66F5">
      <w:pPr>
        <w:rPr>
          <w:i/>
          <w:sz w:val="20"/>
          <w:szCs w:val="20"/>
        </w:rPr>
      </w:pPr>
      <w:r>
        <w:rPr>
          <w:i/>
          <w:sz w:val="20"/>
          <w:szCs w:val="20"/>
        </w:rPr>
        <w:t>Hinweis an die Redaktion:</w:t>
      </w:r>
    </w:p>
    <w:p w14:paraId="49E7EE57" w14:textId="77777777" w:rsidR="008C66F5" w:rsidRPr="006713C1" w:rsidRDefault="008C66F5" w:rsidP="008C66F5">
      <w:pPr>
        <w:rPr>
          <w:sz w:val="20"/>
          <w:szCs w:val="20"/>
        </w:rPr>
      </w:pPr>
    </w:p>
    <w:p w14:paraId="61AF534C" w14:textId="77777777" w:rsidR="008C66F5" w:rsidRDefault="008C66F5" w:rsidP="009856CB">
      <w:pPr>
        <w:rPr>
          <w:sz w:val="20"/>
          <w:szCs w:val="20"/>
        </w:rPr>
      </w:pPr>
      <w:r>
        <w:rPr>
          <w:bCs/>
          <w:sz w:val="20"/>
          <w:szCs w:val="20"/>
        </w:rPr>
        <w:t>Seine Hoheit Scheich Ahmed bin Saeed Al Maktoum ist der Präsident und CEO der Emirates Airline &amp; Group sowie Präsident der Dubai Aviation City Corporation. Seine Exzellenz Khalifa Al Zaffin, Vorstandsvorsitzender der Dubai Aviation City Corporation sowie von Dubai South, nahm ebenfalls an der Eröffnung teil.</w:t>
      </w:r>
    </w:p>
    <w:p w14:paraId="1E1B86B1" w14:textId="77777777" w:rsidR="003C7183" w:rsidRDefault="003C7183">
      <w:pPr>
        <w:rPr>
          <w:rFonts w:cs="Times New Roman"/>
          <w:i/>
          <w:snapToGrid/>
          <w:sz w:val="20"/>
          <w:szCs w:val="20"/>
        </w:rPr>
      </w:pPr>
      <w:r>
        <w:br w:type="page"/>
      </w:r>
    </w:p>
    <w:p w14:paraId="210B0659" w14:textId="77777777" w:rsidR="002523E9" w:rsidRDefault="002523E9" w:rsidP="002523E9">
      <w:pPr>
        <w:pStyle w:val="PlainText"/>
        <w:rPr>
          <w:i/>
          <w:sz w:val="20"/>
        </w:rPr>
      </w:pPr>
      <w:r>
        <w:rPr>
          <w:i/>
          <w:sz w:val="20"/>
        </w:rPr>
        <w:lastRenderedPageBreak/>
        <w:t>Tabelle: Die Logistikanlage von Panalpina in Dubai im Überblick</w:t>
      </w:r>
    </w:p>
    <w:p w14:paraId="3EFF5A33" w14:textId="77777777" w:rsidR="002523E9" w:rsidRDefault="002523E9" w:rsidP="002523E9">
      <w:pPr>
        <w:pStyle w:val="PlainText"/>
        <w:tabs>
          <w:tab w:val="left" w:pos="7905"/>
        </w:tabs>
        <w:rPr>
          <w:sz w:val="20"/>
        </w:rPr>
      </w:pPr>
      <w:r>
        <w:rPr>
          <w:sz w:val="20"/>
        </w:rPr>
        <w:tab/>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049"/>
        <w:gridCol w:w="5990"/>
      </w:tblGrid>
      <w:tr w:rsidR="002523E9" w14:paraId="69E74E10"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65343682" w14:textId="77777777" w:rsidR="002523E9" w:rsidRDefault="002523E9">
            <w:pPr>
              <w:pStyle w:val="PlainText"/>
              <w:snapToGrid w:val="0"/>
              <w:rPr>
                <w:sz w:val="20"/>
              </w:rPr>
            </w:pPr>
            <w:r>
              <w:rPr>
                <w:sz w:val="20"/>
              </w:rPr>
              <w:t>Ort</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1F1C0D38" w14:textId="77777777" w:rsidR="002523E9" w:rsidRPr="00E807F5" w:rsidRDefault="002523E9">
            <w:pPr>
              <w:pStyle w:val="PlainText"/>
              <w:snapToGrid w:val="0"/>
              <w:rPr>
                <w:rFonts w:cs="Arial"/>
                <w:sz w:val="20"/>
                <w:lang w:val="it-IT"/>
              </w:rPr>
            </w:pPr>
            <w:r w:rsidRPr="00E807F5">
              <w:rPr>
                <w:sz w:val="20"/>
                <w:lang w:val="it-IT"/>
              </w:rPr>
              <w:t>Dubai Logistics City (DLC), Vereinigte Arabische Emirate</w:t>
            </w:r>
          </w:p>
          <w:p w14:paraId="1233D7B7" w14:textId="77777777" w:rsidR="002523E9" w:rsidRPr="002523E9" w:rsidRDefault="002523E9" w:rsidP="002523E9">
            <w:pPr>
              <w:pStyle w:val="Default"/>
              <w:rPr>
                <w:rFonts w:ascii="Arial" w:hAnsi="Arial" w:cs="Arial"/>
                <w:sz w:val="20"/>
                <w:szCs w:val="20"/>
              </w:rPr>
            </w:pPr>
            <w:r>
              <w:rPr>
                <w:rFonts w:ascii="Arial" w:hAnsi="Arial"/>
                <w:sz w:val="20"/>
                <w:szCs w:val="20"/>
              </w:rPr>
              <w:t xml:space="preserve">Koordinaten: 24.878143, 55.140513 </w:t>
            </w:r>
          </w:p>
        </w:tc>
      </w:tr>
      <w:tr w:rsidR="002523E9" w14:paraId="6AB3AE17"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69AA99B2" w14:textId="77777777" w:rsidR="002523E9" w:rsidRDefault="002523E9">
            <w:pPr>
              <w:pStyle w:val="PlainText"/>
              <w:snapToGrid w:val="0"/>
              <w:rPr>
                <w:sz w:val="20"/>
              </w:rPr>
            </w:pPr>
            <w:r>
              <w:rPr>
                <w:sz w:val="20"/>
              </w:rPr>
              <w:t>Multimodale Anbindung</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50D7325B" w14:textId="3979725B" w:rsidR="002523E9" w:rsidRPr="002523E9" w:rsidRDefault="00F92773" w:rsidP="00F92773">
            <w:pPr>
              <w:pStyle w:val="PlainText"/>
              <w:snapToGrid w:val="0"/>
              <w:rPr>
                <w:sz w:val="20"/>
              </w:rPr>
            </w:pPr>
            <w:r>
              <w:rPr>
                <w:sz w:val="20"/>
              </w:rPr>
              <w:t>Luft-, See- und Strassenanbindung</w:t>
            </w:r>
            <w:r w:rsidR="002523E9">
              <w:rPr>
                <w:sz w:val="20"/>
              </w:rPr>
              <w:t>; die Anlage l</w:t>
            </w:r>
            <w:r>
              <w:rPr>
                <w:sz w:val="20"/>
              </w:rPr>
              <w:t>iegt direkt neben dem Al Maktoum International Airport</w:t>
            </w:r>
            <w:r w:rsidR="002523E9">
              <w:rPr>
                <w:sz w:val="20"/>
              </w:rPr>
              <w:t xml:space="preserve"> (&lt; 1 km) </w:t>
            </w:r>
            <w:r>
              <w:rPr>
                <w:sz w:val="20"/>
              </w:rPr>
              <w:t>und ist über einen Logistikkorridor</w:t>
            </w:r>
            <w:r w:rsidR="002523E9">
              <w:rPr>
                <w:sz w:val="20"/>
              </w:rPr>
              <w:t xml:space="preserve"> mit der Freilagerzone von </w:t>
            </w:r>
            <w:r>
              <w:rPr>
                <w:sz w:val="20"/>
              </w:rPr>
              <w:t>Jebel Ali</w:t>
            </w:r>
            <w:r w:rsidR="002523E9">
              <w:rPr>
                <w:sz w:val="20"/>
              </w:rPr>
              <w:t xml:space="preserve"> und dem zugehörigen Hafen (7 km) verbunden</w:t>
            </w:r>
            <w:r w:rsidR="001B6D29">
              <w:rPr>
                <w:sz w:val="20"/>
              </w:rPr>
              <w:t>.</w:t>
            </w:r>
          </w:p>
        </w:tc>
      </w:tr>
      <w:tr w:rsidR="002523E9" w14:paraId="5A43418E"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0A2A8AD1" w14:textId="77777777" w:rsidR="002523E9" w:rsidRDefault="004332B8">
            <w:pPr>
              <w:pStyle w:val="PlainText"/>
              <w:snapToGrid w:val="0"/>
              <w:rPr>
                <w:sz w:val="20"/>
              </w:rPr>
            </w:pPr>
            <w:r>
              <w:rPr>
                <w:sz w:val="20"/>
              </w:rPr>
              <w:t>Offizielle Eröffnung</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1D1C1AF7" w14:textId="77777777" w:rsidR="002523E9" w:rsidRPr="006713C1" w:rsidRDefault="00A54C4C" w:rsidP="004332B8">
            <w:pPr>
              <w:pStyle w:val="PlainText"/>
              <w:snapToGrid w:val="0"/>
              <w:rPr>
                <w:sz w:val="20"/>
              </w:rPr>
            </w:pPr>
            <w:r>
              <w:rPr>
                <w:sz w:val="20"/>
              </w:rPr>
              <w:t>15. März 2017; in Betrieb seit Oktober 2016</w:t>
            </w:r>
          </w:p>
        </w:tc>
      </w:tr>
      <w:tr w:rsidR="002523E9" w14:paraId="343F4389"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6136DDE5" w14:textId="77777777" w:rsidR="002523E9" w:rsidRDefault="002523E9">
            <w:pPr>
              <w:pStyle w:val="PlainText"/>
              <w:snapToGrid w:val="0"/>
              <w:rPr>
                <w:sz w:val="20"/>
              </w:rPr>
            </w:pPr>
            <w:r>
              <w:rPr>
                <w:sz w:val="20"/>
              </w:rPr>
              <w:t>Zertifizierung/Genehmigungen</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10EB76F5" w14:textId="77777777" w:rsidR="002523E9" w:rsidRPr="006713C1" w:rsidRDefault="00A54C4C" w:rsidP="00FA26D6">
            <w:pPr>
              <w:pStyle w:val="PlainText"/>
              <w:snapToGrid w:val="0"/>
              <w:rPr>
                <w:sz w:val="20"/>
              </w:rPr>
            </w:pPr>
            <w:r>
              <w:rPr>
                <w:sz w:val="20"/>
              </w:rPr>
              <w:t>Zertifizierung nach TAPA</w:t>
            </w:r>
            <w:r>
              <w:rPr>
                <w:sz w:val="20"/>
                <w:vertAlign w:val="superscript"/>
              </w:rPr>
              <w:t>1</w:t>
            </w:r>
            <w:r>
              <w:rPr>
                <w:sz w:val="20"/>
              </w:rPr>
              <w:t>-A, AEO</w:t>
            </w:r>
            <w:r>
              <w:rPr>
                <w:sz w:val="20"/>
                <w:vertAlign w:val="superscript"/>
              </w:rPr>
              <w:t>2</w:t>
            </w:r>
            <w:r>
              <w:rPr>
                <w:sz w:val="20"/>
              </w:rPr>
              <w:t xml:space="preserve"> – Zollgenehmigung Dubai, Fertigungslizenz</w:t>
            </w:r>
          </w:p>
        </w:tc>
      </w:tr>
      <w:tr w:rsidR="002523E9" w14:paraId="73BE10B1"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7A0EB0E3" w14:textId="77777777" w:rsidR="002523E9" w:rsidRDefault="00FA26D6">
            <w:pPr>
              <w:pStyle w:val="PlainText"/>
              <w:snapToGrid w:val="0"/>
              <w:rPr>
                <w:sz w:val="20"/>
              </w:rPr>
            </w:pPr>
            <w:r>
              <w:rPr>
                <w:sz w:val="20"/>
              </w:rPr>
              <w:t>Ingenieure und Techniker</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20A4F7AB" w14:textId="77777777" w:rsidR="002523E9" w:rsidRPr="006713C1" w:rsidRDefault="00FA26D6" w:rsidP="00A54C4C">
            <w:pPr>
              <w:pStyle w:val="PlainText"/>
              <w:snapToGrid w:val="0"/>
              <w:rPr>
                <w:sz w:val="20"/>
              </w:rPr>
            </w:pPr>
            <w:r>
              <w:rPr>
                <w:sz w:val="20"/>
              </w:rPr>
              <w:t>14</w:t>
            </w:r>
          </w:p>
        </w:tc>
      </w:tr>
      <w:tr w:rsidR="002523E9" w14:paraId="24C49202"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5D9351A2" w14:textId="656DB779" w:rsidR="002523E9" w:rsidRDefault="00F92773">
            <w:pPr>
              <w:pStyle w:val="PlainText"/>
              <w:snapToGrid w:val="0"/>
              <w:rPr>
                <w:sz w:val="20"/>
              </w:rPr>
            </w:pPr>
            <w:r>
              <w:rPr>
                <w:sz w:val="20"/>
              </w:rPr>
              <w:t>G</w:t>
            </w:r>
            <w:r w:rsidR="002523E9">
              <w:rPr>
                <w:sz w:val="20"/>
              </w:rPr>
              <w:t>enutzte Fläche</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77AF8D17" w14:textId="208C17CA" w:rsidR="002523E9" w:rsidRPr="006713C1" w:rsidRDefault="00FA26D6" w:rsidP="001B6D29">
            <w:pPr>
              <w:rPr>
                <w:sz w:val="20"/>
                <w:szCs w:val="20"/>
              </w:rPr>
            </w:pPr>
            <w:r>
              <w:rPr>
                <w:sz w:val="20"/>
              </w:rPr>
              <w:t>Total 40 800 m</w:t>
            </w:r>
            <w:r>
              <w:rPr>
                <w:sz w:val="20"/>
                <w:vertAlign w:val="superscript"/>
              </w:rPr>
              <w:t>2</w:t>
            </w:r>
            <w:r>
              <w:rPr>
                <w:sz w:val="20"/>
              </w:rPr>
              <w:t xml:space="preserve"> einschliesslich 3000 m</w:t>
            </w:r>
            <w:r>
              <w:rPr>
                <w:sz w:val="20"/>
                <w:vertAlign w:val="superscript"/>
              </w:rPr>
              <w:t>2</w:t>
            </w:r>
            <w:r>
              <w:rPr>
                <w:sz w:val="20"/>
              </w:rPr>
              <w:t xml:space="preserve"> Büroflächen; die 37 800 m</w:t>
            </w:r>
            <w:r>
              <w:rPr>
                <w:sz w:val="20"/>
                <w:vertAlign w:val="superscript"/>
              </w:rPr>
              <w:t>2</w:t>
            </w:r>
            <w:r>
              <w:rPr>
                <w:sz w:val="20"/>
              </w:rPr>
              <w:t xml:space="preserve"> grosse Betriebsfläche ist in eine Einheit von 17 400 m</w:t>
            </w:r>
            <w:r>
              <w:rPr>
                <w:sz w:val="20"/>
                <w:vertAlign w:val="superscript"/>
              </w:rPr>
              <w:t>2</w:t>
            </w:r>
            <w:r w:rsidR="00F92773">
              <w:rPr>
                <w:sz w:val="20"/>
              </w:rPr>
              <w:t xml:space="preserve"> und zwei Einheiten von je 1</w:t>
            </w:r>
            <w:r>
              <w:rPr>
                <w:sz w:val="20"/>
              </w:rPr>
              <w:t>0 200 m</w:t>
            </w:r>
            <w:r>
              <w:rPr>
                <w:sz w:val="20"/>
                <w:vertAlign w:val="superscript"/>
              </w:rPr>
              <w:t>2</w:t>
            </w:r>
            <w:r>
              <w:rPr>
                <w:sz w:val="20"/>
              </w:rPr>
              <w:t xml:space="preserve"> unterteilt</w:t>
            </w:r>
            <w:r w:rsidR="00F92773">
              <w:rPr>
                <w:sz w:val="20"/>
                <w:szCs w:val="20"/>
              </w:rPr>
              <w:t xml:space="preserve">; übergrosse </w:t>
            </w:r>
            <w:r>
              <w:rPr>
                <w:sz w:val="20"/>
                <w:szCs w:val="20"/>
              </w:rPr>
              <w:t>und wetterunempfi</w:t>
            </w:r>
            <w:r w:rsidR="001B6D29">
              <w:rPr>
                <w:sz w:val="20"/>
                <w:szCs w:val="20"/>
              </w:rPr>
              <w:t>ndliche Massengutanlagen für die Ö</w:t>
            </w:r>
            <w:r>
              <w:rPr>
                <w:sz w:val="20"/>
                <w:szCs w:val="20"/>
              </w:rPr>
              <w:t>l</w:t>
            </w:r>
            <w:r w:rsidR="001B6D29">
              <w:rPr>
                <w:sz w:val="20"/>
                <w:szCs w:val="20"/>
              </w:rPr>
              <w:t>- und G</w:t>
            </w:r>
            <w:r>
              <w:rPr>
                <w:sz w:val="20"/>
                <w:szCs w:val="20"/>
              </w:rPr>
              <w:t>as</w:t>
            </w:r>
            <w:r w:rsidR="001B6D29">
              <w:rPr>
                <w:sz w:val="20"/>
                <w:szCs w:val="20"/>
              </w:rPr>
              <w:t>industrie</w:t>
            </w:r>
            <w:r>
              <w:rPr>
                <w:sz w:val="20"/>
                <w:szCs w:val="20"/>
              </w:rPr>
              <w:t xml:space="preserve"> können im 4000 m</w:t>
            </w:r>
            <w:r>
              <w:rPr>
                <w:sz w:val="20"/>
                <w:szCs w:val="20"/>
                <w:vertAlign w:val="superscript"/>
              </w:rPr>
              <w:t>2</w:t>
            </w:r>
            <w:r>
              <w:rPr>
                <w:sz w:val="20"/>
                <w:szCs w:val="20"/>
              </w:rPr>
              <w:t xml:space="preserve"> </w:t>
            </w:r>
            <w:r w:rsidR="00BF4E26">
              <w:rPr>
                <w:sz w:val="20"/>
                <w:szCs w:val="20"/>
              </w:rPr>
              <w:t xml:space="preserve">grossen </w:t>
            </w:r>
            <w:r>
              <w:rPr>
                <w:sz w:val="20"/>
                <w:szCs w:val="20"/>
              </w:rPr>
              <w:t>offenen Hof gelagert werden</w:t>
            </w:r>
            <w:r w:rsidR="001B6D29">
              <w:rPr>
                <w:sz w:val="20"/>
                <w:szCs w:val="20"/>
              </w:rPr>
              <w:t>.</w:t>
            </w:r>
          </w:p>
        </w:tc>
      </w:tr>
      <w:tr w:rsidR="00A54C4C" w14:paraId="46CF4C08"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tcPr>
          <w:p w14:paraId="24222AE0" w14:textId="77777777" w:rsidR="00A54C4C" w:rsidRPr="00FA26D6" w:rsidRDefault="00A54C4C">
            <w:pPr>
              <w:pStyle w:val="PlainText"/>
              <w:snapToGrid w:val="0"/>
              <w:rPr>
                <w:sz w:val="20"/>
              </w:rPr>
            </w:pPr>
            <w:r>
              <w:rPr>
                <w:sz w:val="20"/>
              </w:rPr>
              <w:t>Stützenraster</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4DD3862D" w14:textId="77777777" w:rsidR="00A54C4C" w:rsidRPr="006713C1" w:rsidRDefault="00A54C4C">
            <w:pPr>
              <w:pStyle w:val="PlainText"/>
              <w:snapToGrid w:val="0"/>
              <w:rPr>
                <w:sz w:val="20"/>
              </w:rPr>
            </w:pPr>
            <w:r>
              <w:rPr>
                <w:sz w:val="20"/>
              </w:rPr>
              <w:t>So weiträumig wie möglich (17,2 m × 29,85 m) zwecks Maximierung von Grundfläche und Regalen</w:t>
            </w:r>
          </w:p>
        </w:tc>
      </w:tr>
      <w:tr w:rsidR="002523E9" w14:paraId="41DF8A5B"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19A4A706" w14:textId="4353C76F" w:rsidR="002523E9" w:rsidRPr="00CE7853" w:rsidRDefault="002523E9" w:rsidP="001B6D29">
            <w:pPr>
              <w:pStyle w:val="PlainText"/>
              <w:snapToGrid w:val="0"/>
              <w:rPr>
                <w:sz w:val="20"/>
              </w:rPr>
            </w:pPr>
            <w:r>
              <w:rPr>
                <w:sz w:val="20"/>
              </w:rPr>
              <w:t>Klimakontrolle</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5CA85C08" w14:textId="714E9A43" w:rsidR="002523E9" w:rsidRPr="006713C1" w:rsidRDefault="00CE7853" w:rsidP="00FA26D6">
            <w:pPr>
              <w:pStyle w:val="PlainText"/>
              <w:snapToGrid w:val="0"/>
              <w:rPr>
                <w:sz w:val="20"/>
              </w:rPr>
            </w:pPr>
            <w:r>
              <w:rPr>
                <w:sz w:val="20"/>
              </w:rPr>
              <w:t xml:space="preserve">Die gesamte Anlage ist </w:t>
            </w:r>
            <w:r w:rsidR="001B6D29">
              <w:rPr>
                <w:sz w:val="20"/>
              </w:rPr>
              <w:t xml:space="preserve">rund um die Uhr </w:t>
            </w:r>
            <w:r>
              <w:rPr>
                <w:sz w:val="20"/>
              </w:rPr>
              <w:t>klimatisiert; das Gebäudemanagementsystem überwacht und kontrolliert die Raumtemperatur (25 °C)</w:t>
            </w:r>
          </w:p>
        </w:tc>
      </w:tr>
      <w:tr w:rsidR="002523E9" w14:paraId="365A6EFB"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37CB8AAB" w14:textId="0550A305" w:rsidR="002523E9" w:rsidRDefault="001B6D29" w:rsidP="001B6D29">
            <w:pPr>
              <w:pStyle w:val="PlainText"/>
              <w:snapToGrid w:val="0"/>
              <w:rPr>
                <w:sz w:val="20"/>
              </w:rPr>
            </w:pPr>
            <w:r>
              <w:rPr>
                <w:sz w:val="20"/>
              </w:rPr>
              <w:t>Sicherheit</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16939226" w14:textId="018AA6B3" w:rsidR="002523E9" w:rsidRPr="006713C1" w:rsidRDefault="0042236F">
            <w:pPr>
              <w:pStyle w:val="PlainText"/>
              <w:snapToGrid w:val="0"/>
              <w:rPr>
                <w:sz w:val="20"/>
              </w:rPr>
            </w:pPr>
            <w:r>
              <w:rPr>
                <w:sz w:val="20"/>
              </w:rPr>
              <w:t>Videoüberwachung</w:t>
            </w:r>
            <w:r w:rsidR="001B6D29">
              <w:rPr>
                <w:sz w:val="20"/>
              </w:rPr>
              <w:t xml:space="preserve"> rund um die Uhr</w:t>
            </w:r>
          </w:p>
        </w:tc>
      </w:tr>
      <w:tr w:rsidR="009C0502" w14:paraId="18086733"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tcPr>
          <w:p w14:paraId="46606F58" w14:textId="453AA671" w:rsidR="009C0502" w:rsidRDefault="00CE7853" w:rsidP="001B6D29">
            <w:pPr>
              <w:pStyle w:val="PlainText"/>
              <w:snapToGrid w:val="0"/>
              <w:rPr>
                <w:sz w:val="20"/>
              </w:rPr>
            </w:pPr>
            <w:r>
              <w:rPr>
                <w:sz w:val="20"/>
              </w:rPr>
              <w:t>Brandschutz</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14:paraId="7C9C6CD7" w14:textId="77777777" w:rsidR="009C0502" w:rsidRPr="006713C1" w:rsidRDefault="009C0502">
            <w:pPr>
              <w:pStyle w:val="PlainText"/>
              <w:snapToGrid w:val="0"/>
              <w:rPr>
                <w:rFonts w:eastAsia="MS Mincho"/>
                <w:sz w:val="20"/>
              </w:rPr>
            </w:pPr>
            <w:r>
              <w:rPr>
                <w:sz w:val="20"/>
              </w:rPr>
              <w:t>Vollständige Ausstattung mit Deckensprinklern; Abnahme durch den Zivilschutz Dubai</w:t>
            </w:r>
          </w:p>
        </w:tc>
      </w:tr>
      <w:tr w:rsidR="002523E9" w14:paraId="392765A9"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156BC302" w14:textId="77777777" w:rsidR="002523E9" w:rsidRPr="00CE7853" w:rsidRDefault="002523E9">
            <w:pPr>
              <w:pStyle w:val="PlainText"/>
              <w:snapToGrid w:val="0"/>
              <w:rPr>
                <w:sz w:val="20"/>
              </w:rPr>
            </w:pPr>
            <w:r>
              <w:rPr>
                <w:sz w:val="20"/>
              </w:rPr>
              <w:t>Weitere Dienstleistungen nach Bedarf</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6224CF09" w14:textId="096390B2" w:rsidR="002523E9" w:rsidRPr="006713C1" w:rsidRDefault="00FA26D6" w:rsidP="001B6D29">
            <w:pPr>
              <w:pStyle w:val="PlainText"/>
              <w:snapToGrid w:val="0"/>
              <w:rPr>
                <w:sz w:val="20"/>
              </w:rPr>
            </w:pPr>
            <w:r>
              <w:rPr>
                <w:sz w:val="20"/>
              </w:rPr>
              <w:t xml:space="preserve">Gesetzliche Bewilligung zum Umgang mit Gefahrgut, Sonderbereiche für hochwertige Güter </w:t>
            </w:r>
            <w:r w:rsidR="001B6D29">
              <w:rPr>
                <w:sz w:val="20"/>
              </w:rPr>
              <w:t>und Spezialt</w:t>
            </w:r>
            <w:r>
              <w:rPr>
                <w:sz w:val="20"/>
              </w:rPr>
              <w:t>ätigkeiten</w:t>
            </w:r>
          </w:p>
        </w:tc>
      </w:tr>
      <w:tr w:rsidR="004332B8" w14:paraId="6D4EE37E" w14:textId="77777777" w:rsidTr="002523E9">
        <w:trPr>
          <w:trHeight w:val="567"/>
        </w:trPr>
        <w:tc>
          <w:tcPr>
            <w:tcW w:w="3049" w:type="dxa"/>
            <w:tcBorders>
              <w:top w:val="dashSmallGap" w:sz="4" w:space="0" w:color="auto"/>
              <w:left w:val="dashSmallGap" w:sz="4" w:space="0" w:color="auto"/>
              <w:bottom w:val="dashSmallGap" w:sz="4" w:space="0" w:color="auto"/>
              <w:right w:val="dashSmallGap" w:sz="4" w:space="0" w:color="auto"/>
            </w:tcBorders>
            <w:vAlign w:val="center"/>
            <w:hideMark/>
          </w:tcPr>
          <w:p w14:paraId="3773D29F" w14:textId="77777777" w:rsidR="004332B8" w:rsidRPr="00CE7853" w:rsidRDefault="004332B8">
            <w:pPr>
              <w:pStyle w:val="PlainText"/>
              <w:snapToGrid w:val="0"/>
              <w:rPr>
                <w:sz w:val="20"/>
              </w:rPr>
            </w:pPr>
            <w:r>
              <w:rPr>
                <w:sz w:val="20"/>
              </w:rPr>
              <w:t>Lastwagendocks und -rampen</w:t>
            </w:r>
          </w:p>
        </w:tc>
        <w:tc>
          <w:tcPr>
            <w:tcW w:w="5990"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hideMark/>
          </w:tcPr>
          <w:p w14:paraId="7163E983" w14:textId="77777777" w:rsidR="004332B8" w:rsidRPr="006713C1" w:rsidRDefault="004332B8" w:rsidP="00435D2F">
            <w:pPr>
              <w:pStyle w:val="PlainText"/>
              <w:snapToGrid w:val="0"/>
              <w:rPr>
                <w:sz w:val="20"/>
              </w:rPr>
            </w:pPr>
            <w:r>
              <w:rPr>
                <w:sz w:val="20"/>
              </w:rPr>
              <w:t xml:space="preserve">20 Lastwagendocks und 3 erhöhte Rampen auf der Nordseite </w:t>
            </w:r>
          </w:p>
          <w:p w14:paraId="210238EF" w14:textId="77777777" w:rsidR="004332B8" w:rsidRPr="006713C1" w:rsidRDefault="004332B8" w:rsidP="00435D2F">
            <w:pPr>
              <w:pStyle w:val="PlainText"/>
              <w:snapToGrid w:val="0"/>
              <w:rPr>
                <w:sz w:val="20"/>
              </w:rPr>
            </w:pPr>
            <w:r>
              <w:rPr>
                <w:sz w:val="20"/>
              </w:rPr>
              <w:t>20 Lastwagendocks und 3 erhöhte Rampen auf der Südseite</w:t>
            </w:r>
          </w:p>
        </w:tc>
      </w:tr>
    </w:tbl>
    <w:p w14:paraId="067A3B3C" w14:textId="77777777" w:rsidR="002523E9" w:rsidRDefault="002523E9" w:rsidP="002523E9">
      <w:pPr>
        <w:rPr>
          <w:sz w:val="20"/>
          <w:szCs w:val="20"/>
        </w:rPr>
      </w:pPr>
    </w:p>
    <w:p w14:paraId="1A3F13FD" w14:textId="77777777" w:rsidR="00A54C4C" w:rsidRPr="004252CB" w:rsidRDefault="00A54C4C" w:rsidP="00A54C4C">
      <w:pPr>
        <w:pStyle w:val="ListParagraph"/>
        <w:ind w:left="0"/>
        <w:rPr>
          <w:rFonts w:ascii="Arial" w:hAnsi="Arial" w:cs="Arial"/>
          <w:sz w:val="16"/>
          <w:szCs w:val="16"/>
          <w:lang w:val="de-DE"/>
        </w:rPr>
      </w:pPr>
      <w:r w:rsidRPr="004252CB">
        <w:rPr>
          <w:rFonts w:ascii="Arial" w:hAnsi="Arial"/>
          <w:sz w:val="16"/>
          <w:szCs w:val="16"/>
          <w:vertAlign w:val="superscript"/>
          <w:lang w:val="de-DE"/>
        </w:rPr>
        <w:t>1</w:t>
      </w:r>
      <w:r w:rsidRPr="004252CB">
        <w:rPr>
          <w:rFonts w:ascii="Arial" w:hAnsi="Arial"/>
          <w:sz w:val="16"/>
          <w:szCs w:val="16"/>
          <w:lang w:val="de-DE"/>
        </w:rPr>
        <w:t xml:space="preserve">Transported Asset Protection Association </w:t>
      </w:r>
    </w:p>
    <w:p w14:paraId="00EE8451" w14:textId="77777777" w:rsidR="002523E9" w:rsidRPr="004252CB" w:rsidRDefault="00A54C4C" w:rsidP="002523E9">
      <w:pPr>
        <w:pStyle w:val="ListParagraph"/>
        <w:ind w:left="0"/>
        <w:rPr>
          <w:rFonts w:ascii="Arial" w:hAnsi="Arial" w:cs="Arial"/>
          <w:sz w:val="16"/>
          <w:szCs w:val="16"/>
          <w:lang w:val="de-DE"/>
        </w:rPr>
      </w:pPr>
      <w:r w:rsidRPr="004252CB">
        <w:rPr>
          <w:rFonts w:ascii="Arial" w:hAnsi="Arial"/>
          <w:sz w:val="16"/>
          <w:szCs w:val="16"/>
          <w:vertAlign w:val="superscript"/>
          <w:lang w:val="de-DE"/>
        </w:rPr>
        <w:t>2</w:t>
      </w:r>
      <w:r w:rsidRPr="004252CB">
        <w:rPr>
          <w:rFonts w:ascii="Arial" w:hAnsi="Arial"/>
          <w:sz w:val="16"/>
          <w:szCs w:val="16"/>
          <w:lang w:val="de-DE"/>
        </w:rPr>
        <w:t>Authorized Economic Operator – Zugelassener Wirtschaftsbeteiligter</w:t>
      </w:r>
    </w:p>
    <w:p w14:paraId="5956BBC4" w14:textId="77777777" w:rsidR="00A35A7A" w:rsidRPr="004252CB" w:rsidRDefault="00A35A7A" w:rsidP="009856CB">
      <w:pPr>
        <w:rPr>
          <w:sz w:val="20"/>
          <w:szCs w:val="20"/>
          <w:lang w:val="de-DE"/>
        </w:rPr>
      </w:pPr>
    </w:p>
    <w:p w14:paraId="5237F00A" w14:textId="77777777" w:rsidR="004252CB" w:rsidRDefault="004252CB" w:rsidP="004252CB">
      <w:pPr>
        <w:autoSpaceDE w:val="0"/>
        <w:autoSpaceDN w:val="0"/>
        <w:rPr>
          <w:b/>
          <w:bCs/>
          <w:sz w:val="16"/>
          <w:szCs w:val="16"/>
          <w:lang w:val="de-DE"/>
        </w:rPr>
      </w:pPr>
      <w:r>
        <w:rPr>
          <w:b/>
          <w:bCs/>
          <w:sz w:val="16"/>
          <w:szCs w:val="16"/>
          <w:lang w:val="de-DE"/>
        </w:rPr>
        <w:t>Über Panalpina</w:t>
      </w:r>
    </w:p>
    <w:p w14:paraId="4700A0ED" w14:textId="51001624" w:rsidR="004252CB" w:rsidRDefault="004252CB" w:rsidP="004252CB">
      <w:pPr>
        <w:autoSpaceDE w:val="0"/>
        <w:autoSpaceDN w:val="0"/>
        <w:rPr>
          <w:color w:val="000000"/>
          <w:sz w:val="16"/>
          <w:szCs w:val="16"/>
          <w:lang w:val="de-DE"/>
        </w:rPr>
      </w:pPr>
      <w:r>
        <w:rPr>
          <w:color w:val="000000"/>
          <w:sz w:val="16"/>
          <w:szCs w:val="16"/>
          <w:lang w:val="de-DE"/>
        </w:rPr>
        <w:t xml:space="preserve">Die Panalpina Gruppe ist eine der weltweit führenden Anbieterinnen von Supply-Chain-Lösungen. Das Unternehmen kombiniert seine Kernprodukte Luftfracht, </w:t>
      </w:r>
      <w:r w:rsidRPr="004252CB">
        <w:rPr>
          <w:color w:val="000000"/>
          <w:sz w:val="16"/>
          <w:szCs w:val="16"/>
          <w:lang w:val="de-DE"/>
        </w:rPr>
        <w:t>Seefracht sowie Logistik und Fertigung zu global integrierten, massgeschneiderten End-to-End-Lösungen für elf Schlüsselindustrien. Mit fundierten Branchenkenntnissen und kundenspezifischen IT-Systemen kann Panalpina selbst auf die anspruchsvollsten Bedürfnisse ihrer Kunden und deren Lieferketten eingehen. Energy and Project Solutions ist ein spezialisierter Service für die Bereiche Energie und Investitionsprojekte. Die Panalpina Gruppe betreibt ein weltweites Netzwerk mit rund 500 eigenen Geschäftsstellen in über 70 Ländern und arbeitet in weiteren 100</w:t>
      </w:r>
      <w:r>
        <w:rPr>
          <w:color w:val="000000"/>
          <w:sz w:val="16"/>
          <w:szCs w:val="16"/>
          <w:lang w:val="de-DE"/>
        </w:rPr>
        <w:t xml:space="preserve"> Ländern mit Partnern zusammen. Panalpina beschäftigt weltweit rund 14 500 Mitarbeitende, die einen umfassenden Service nach höchsten Qualitätsstandards liefern – überall und jederzeit. </w:t>
      </w:r>
    </w:p>
    <w:p w14:paraId="215E3F19" w14:textId="7E2A7B9C" w:rsidR="004F271D" w:rsidRPr="00A06C1C" w:rsidRDefault="00E43799" w:rsidP="004252CB">
      <w:pPr>
        <w:autoSpaceDE w:val="0"/>
        <w:autoSpaceDN w:val="0"/>
        <w:adjustRightInd w:val="0"/>
        <w:rPr>
          <w:bCs/>
          <w:sz w:val="16"/>
          <w:szCs w:val="16"/>
        </w:rPr>
      </w:pPr>
      <w:hyperlink r:id="rId9" w:history="1">
        <w:r w:rsidR="004252CB">
          <w:rPr>
            <w:rStyle w:val="Hyperlink"/>
            <w:sz w:val="16"/>
            <w:szCs w:val="16"/>
            <w:lang w:val="de-DE"/>
          </w:rPr>
          <w:t>www.panalpina.com</w:t>
        </w:r>
      </w:hyperlink>
    </w:p>
    <w:p w14:paraId="37A774A7" w14:textId="77777777" w:rsidR="004F271D" w:rsidRDefault="004F271D" w:rsidP="004F271D">
      <w:pPr>
        <w:autoSpaceDE w:val="0"/>
        <w:autoSpaceDN w:val="0"/>
        <w:adjustRightInd w:val="0"/>
        <w:rPr>
          <w:bCs/>
          <w:sz w:val="16"/>
          <w:szCs w:val="16"/>
        </w:rPr>
      </w:pPr>
    </w:p>
    <w:p w14:paraId="3ED515DE" w14:textId="77777777" w:rsidR="004252CB" w:rsidRPr="00A06C1C" w:rsidRDefault="004252CB" w:rsidP="004F271D">
      <w:pPr>
        <w:autoSpaceDE w:val="0"/>
        <w:autoSpaceDN w:val="0"/>
        <w:adjustRightInd w:val="0"/>
        <w:rPr>
          <w:bCs/>
          <w:sz w:val="16"/>
          <w:szCs w:val="16"/>
        </w:rPr>
      </w:pPr>
    </w:p>
    <w:p w14:paraId="2E330AF4" w14:textId="77777777" w:rsidR="004F271D" w:rsidRPr="00A06C1C" w:rsidRDefault="004F271D" w:rsidP="004F271D">
      <w:pPr>
        <w:autoSpaceDE w:val="0"/>
        <w:autoSpaceDN w:val="0"/>
        <w:adjustRightInd w:val="0"/>
        <w:rPr>
          <w:color w:val="000000"/>
          <w:sz w:val="16"/>
          <w:szCs w:val="16"/>
        </w:rPr>
      </w:pPr>
      <w:r>
        <w:rPr>
          <w:color w:val="000000"/>
          <w:sz w:val="16"/>
          <w:szCs w:val="16"/>
        </w:rPr>
        <w:t xml:space="preserve">Für weitere Informationen kontaktieren Sie bitte: </w:t>
      </w:r>
    </w:p>
    <w:p w14:paraId="7737F5C6" w14:textId="77777777" w:rsidR="004F271D" w:rsidRPr="00E807F5" w:rsidRDefault="004F271D" w:rsidP="004F271D">
      <w:pPr>
        <w:autoSpaceDE w:val="0"/>
        <w:autoSpaceDN w:val="0"/>
        <w:adjustRightInd w:val="0"/>
        <w:rPr>
          <w:sz w:val="16"/>
          <w:szCs w:val="16"/>
          <w:lang w:val="de-DE"/>
        </w:rPr>
      </w:pPr>
    </w:p>
    <w:tbl>
      <w:tblPr>
        <w:tblW w:w="0" w:type="auto"/>
        <w:tblLayout w:type="fixed"/>
        <w:tblLook w:val="01E0" w:firstRow="1" w:lastRow="1" w:firstColumn="1" w:lastColumn="1" w:noHBand="0" w:noVBand="0"/>
      </w:tblPr>
      <w:tblGrid>
        <w:gridCol w:w="4077"/>
        <w:gridCol w:w="4687"/>
      </w:tblGrid>
      <w:tr w:rsidR="003C7183" w:rsidRPr="00902B2F" w14:paraId="1A168470" w14:textId="77777777" w:rsidTr="00103C08">
        <w:tc>
          <w:tcPr>
            <w:tcW w:w="4077" w:type="dxa"/>
          </w:tcPr>
          <w:p w14:paraId="38DCA38B" w14:textId="77777777" w:rsidR="00115306" w:rsidRPr="003C7183" w:rsidRDefault="00510240" w:rsidP="00103C08">
            <w:pPr>
              <w:autoSpaceDE w:val="0"/>
              <w:autoSpaceDN w:val="0"/>
              <w:adjustRightInd w:val="0"/>
              <w:rPr>
                <w:sz w:val="16"/>
                <w:szCs w:val="16"/>
              </w:rPr>
            </w:pPr>
            <w:r>
              <w:rPr>
                <w:sz w:val="16"/>
                <w:szCs w:val="16"/>
              </w:rPr>
              <w:t>Corporate Media Relations Manager</w:t>
            </w:r>
          </w:p>
        </w:tc>
        <w:tc>
          <w:tcPr>
            <w:tcW w:w="4687" w:type="dxa"/>
          </w:tcPr>
          <w:p w14:paraId="037AD3A8" w14:textId="2433A510" w:rsidR="00115306" w:rsidRPr="00902B2F" w:rsidRDefault="00CD6231" w:rsidP="00902B2F">
            <w:pPr>
              <w:autoSpaceDE w:val="0"/>
              <w:autoSpaceDN w:val="0"/>
              <w:adjustRightInd w:val="0"/>
              <w:rPr>
                <w:sz w:val="16"/>
                <w:szCs w:val="16"/>
                <w:lang w:val="en-US"/>
              </w:rPr>
            </w:pPr>
            <w:r w:rsidRPr="00902B2F">
              <w:rPr>
                <w:sz w:val="16"/>
                <w:szCs w:val="16"/>
                <w:lang w:val="en-US"/>
              </w:rPr>
              <w:t xml:space="preserve">Managing Director </w:t>
            </w:r>
            <w:r w:rsidR="00902B2F" w:rsidRPr="00902B2F">
              <w:rPr>
                <w:sz w:val="16"/>
                <w:szCs w:val="16"/>
                <w:lang w:val="en-US"/>
              </w:rPr>
              <w:t>United Arab Emirates</w:t>
            </w:r>
          </w:p>
        </w:tc>
      </w:tr>
      <w:tr w:rsidR="003C7183" w:rsidRPr="003C7183" w14:paraId="336898D4" w14:textId="77777777" w:rsidTr="00103C08">
        <w:tc>
          <w:tcPr>
            <w:tcW w:w="4077" w:type="dxa"/>
          </w:tcPr>
          <w:p w14:paraId="6CE37D33" w14:textId="77777777" w:rsidR="00115306" w:rsidRPr="003C7183" w:rsidRDefault="00115306" w:rsidP="00103C08">
            <w:pPr>
              <w:autoSpaceDE w:val="0"/>
              <w:autoSpaceDN w:val="0"/>
              <w:adjustRightInd w:val="0"/>
              <w:rPr>
                <w:sz w:val="16"/>
                <w:szCs w:val="16"/>
              </w:rPr>
            </w:pPr>
            <w:r>
              <w:rPr>
                <w:b/>
                <w:bCs/>
                <w:sz w:val="16"/>
                <w:szCs w:val="16"/>
              </w:rPr>
              <w:t>Sandro Hofer</w:t>
            </w:r>
          </w:p>
        </w:tc>
        <w:tc>
          <w:tcPr>
            <w:tcW w:w="4687" w:type="dxa"/>
          </w:tcPr>
          <w:p w14:paraId="6E46F66D" w14:textId="77777777" w:rsidR="00115306" w:rsidRPr="003C7183" w:rsidRDefault="00CD6231" w:rsidP="00103C08">
            <w:pPr>
              <w:autoSpaceDE w:val="0"/>
              <w:autoSpaceDN w:val="0"/>
              <w:adjustRightInd w:val="0"/>
              <w:rPr>
                <w:sz w:val="16"/>
                <w:szCs w:val="16"/>
              </w:rPr>
            </w:pPr>
            <w:r>
              <w:rPr>
                <w:b/>
                <w:bCs/>
                <w:sz w:val="16"/>
                <w:szCs w:val="16"/>
              </w:rPr>
              <w:t>Pascal Sieber</w:t>
            </w:r>
          </w:p>
        </w:tc>
      </w:tr>
      <w:tr w:rsidR="003C7183" w:rsidRPr="003C7183" w14:paraId="3C9D8780" w14:textId="77777777" w:rsidTr="00103C08">
        <w:tc>
          <w:tcPr>
            <w:tcW w:w="4077" w:type="dxa"/>
          </w:tcPr>
          <w:p w14:paraId="4EBBBFC7" w14:textId="77777777" w:rsidR="00115306" w:rsidRPr="003C7183" w:rsidRDefault="00115306" w:rsidP="00103C08">
            <w:pPr>
              <w:autoSpaceDE w:val="0"/>
              <w:autoSpaceDN w:val="0"/>
              <w:adjustRightInd w:val="0"/>
              <w:rPr>
                <w:sz w:val="16"/>
                <w:szCs w:val="16"/>
              </w:rPr>
            </w:pPr>
            <w:r>
              <w:rPr>
                <w:sz w:val="16"/>
                <w:szCs w:val="16"/>
              </w:rPr>
              <w:t>Tel. +41 61 226 11 66</w:t>
            </w:r>
          </w:p>
        </w:tc>
        <w:tc>
          <w:tcPr>
            <w:tcW w:w="4687" w:type="dxa"/>
          </w:tcPr>
          <w:p w14:paraId="13B90911" w14:textId="77777777" w:rsidR="00115306" w:rsidRPr="003C7183" w:rsidRDefault="00115306" w:rsidP="007973EF">
            <w:pPr>
              <w:autoSpaceDE w:val="0"/>
              <w:autoSpaceDN w:val="0"/>
              <w:adjustRightInd w:val="0"/>
              <w:rPr>
                <w:sz w:val="16"/>
                <w:szCs w:val="16"/>
              </w:rPr>
            </w:pPr>
            <w:r>
              <w:rPr>
                <w:sz w:val="16"/>
                <w:szCs w:val="16"/>
              </w:rPr>
              <w:t>Tel. +971 4 8701381</w:t>
            </w:r>
          </w:p>
        </w:tc>
      </w:tr>
      <w:tr w:rsidR="00115306" w:rsidRPr="00704DB6" w14:paraId="3BDC3292" w14:textId="77777777" w:rsidTr="00103C08">
        <w:tc>
          <w:tcPr>
            <w:tcW w:w="4077" w:type="dxa"/>
          </w:tcPr>
          <w:p w14:paraId="0264076E" w14:textId="77777777" w:rsidR="00115306" w:rsidRPr="00704DB6" w:rsidRDefault="00E43799" w:rsidP="00103C08">
            <w:pPr>
              <w:autoSpaceDE w:val="0"/>
              <w:autoSpaceDN w:val="0"/>
              <w:adjustRightInd w:val="0"/>
              <w:rPr>
                <w:sz w:val="16"/>
                <w:szCs w:val="16"/>
              </w:rPr>
            </w:pPr>
            <w:hyperlink r:id="rId10" w:history="1">
              <w:r w:rsidR="006610D4">
                <w:rPr>
                  <w:rStyle w:val="Hyperlink"/>
                  <w:sz w:val="16"/>
                  <w:szCs w:val="16"/>
                </w:rPr>
                <w:t>sandro.hofer@panalpina.com</w:t>
              </w:r>
            </w:hyperlink>
            <w:r w:rsidR="006610D4">
              <w:rPr>
                <w:sz w:val="16"/>
                <w:szCs w:val="16"/>
              </w:rPr>
              <w:t xml:space="preserve"> </w:t>
            </w:r>
          </w:p>
        </w:tc>
        <w:tc>
          <w:tcPr>
            <w:tcW w:w="4687" w:type="dxa"/>
          </w:tcPr>
          <w:p w14:paraId="527DB6D7" w14:textId="77777777" w:rsidR="00115306" w:rsidRPr="005209B6" w:rsidRDefault="00E43799" w:rsidP="00103C08">
            <w:pPr>
              <w:autoSpaceDE w:val="0"/>
              <w:autoSpaceDN w:val="0"/>
              <w:adjustRightInd w:val="0"/>
              <w:rPr>
                <w:color w:val="FF0000"/>
                <w:sz w:val="16"/>
                <w:szCs w:val="16"/>
              </w:rPr>
            </w:pPr>
            <w:hyperlink r:id="rId11" w:history="1">
              <w:r w:rsidR="006610D4">
                <w:rPr>
                  <w:rStyle w:val="Hyperlink"/>
                  <w:sz w:val="16"/>
                  <w:szCs w:val="16"/>
                </w:rPr>
                <w:t>pascal.sieber@panalpina.com</w:t>
              </w:r>
            </w:hyperlink>
            <w:r w:rsidR="006610D4">
              <w:rPr>
                <w:sz w:val="16"/>
                <w:szCs w:val="16"/>
              </w:rPr>
              <w:t xml:space="preserve"> </w:t>
            </w:r>
          </w:p>
        </w:tc>
      </w:tr>
    </w:tbl>
    <w:p w14:paraId="098CDB11" w14:textId="77777777" w:rsidR="007923C9" w:rsidRPr="002D300D" w:rsidRDefault="00115306" w:rsidP="004F271D">
      <w:pPr>
        <w:autoSpaceDE w:val="0"/>
        <w:autoSpaceDN w:val="0"/>
        <w:adjustRightInd w:val="0"/>
        <w:rPr>
          <w:sz w:val="16"/>
          <w:szCs w:val="16"/>
        </w:rPr>
      </w:pPr>
      <w:r>
        <w:rPr>
          <w:sz w:val="16"/>
          <w:szCs w:val="16"/>
        </w:rPr>
        <w:t>-/-</w:t>
      </w:r>
    </w:p>
    <w:sectPr w:rsidR="007923C9" w:rsidRPr="002D300D" w:rsidSect="00F80F11">
      <w:headerReference w:type="default" r:id="rId12"/>
      <w:footerReference w:type="default" r:id="rId13"/>
      <w:pgSz w:w="11906" w:h="16838"/>
      <w:pgMar w:top="2269" w:right="1558" w:bottom="1135"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755D" w14:textId="77777777" w:rsidR="006610D4" w:rsidRDefault="006610D4">
      <w:pPr>
        <w:rPr>
          <w:rFonts w:cs="Times New Roman"/>
        </w:rPr>
      </w:pPr>
      <w:r>
        <w:rPr>
          <w:rFonts w:cs="Times New Roman"/>
        </w:rPr>
        <w:separator/>
      </w:r>
    </w:p>
  </w:endnote>
  <w:endnote w:type="continuationSeparator" w:id="0">
    <w:p w14:paraId="566B9E47" w14:textId="77777777" w:rsidR="006610D4" w:rsidRDefault="006610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943551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2243480D" w14:textId="77777777" w:rsidR="00103C08" w:rsidRPr="004F3A5A" w:rsidRDefault="00103C08">
            <w:pPr>
              <w:pStyle w:val="Footer"/>
              <w:jc w:val="right"/>
              <w:rPr>
                <w:sz w:val="20"/>
                <w:szCs w:val="20"/>
              </w:rPr>
            </w:pPr>
            <w:r>
              <w:t xml:space="preserve">Seite </w:t>
            </w:r>
            <w:r w:rsidRPr="004F3A5A">
              <w:rPr>
                <w:b/>
                <w:bCs/>
                <w:sz w:val="20"/>
                <w:szCs w:val="20"/>
              </w:rPr>
              <w:fldChar w:fldCharType="begin"/>
            </w:r>
            <w:r w:rsidRPr="004F3A5A">
              <w:rPr>
                <w:b/>
                <w:bCs/>
                <w:sz w:val="20"/>
                <w:szCs w:val="20"/>
              </w:rPr>
              <w:instrText xml:space="preserve"> PAGE </w:instrText>
            </w:r>
            <w:r w:rsidRPr="004F3A5A">
              <w:rPr>
                <w:b/>
                <w:bCs/>
                <w:sz w:val="20"/>
                <w:szCs w:val="20"/>
              </w:rPr>
              <w:fldChar w:fldCharType="separate"/>
            </w:r>
            <w:r w:rsidR="00E43799">
              <w:rPr>
                <w:b/>
                <w:bCs/>
                <w:noProof/>
                <w:sz w:val="20"/>
                <w:szCs w:val="20"/>
              </w:rPr>
              <w:t>3</w:t>
            </w:r>
            <w:r w:rsidRPr="004F3A5A">
              <w:rPr>
                <w:b/>
                <w:bCs/>
                <w:sz w:val="20"/>
                <w:szCs w:val="20"/>
              </w:rPr>
              <w:fldChar w:fldCharType="end"/>
            </w:r>
            <w:r>
              <w:t xml:space="preserve"> von </w:t>
            </w:r>
            <w:r w:rsidRPr="004F3A5A">
              <w:rPr>
                <w:b/>
                <w:bCs/>
                <w:sz w:val="20"/>
                <w:szCs w:val="20"/>
              </w:rPr>
              <w:fldChar w:fldCharType="begin"/>
            </w:r>
            <w:r w:rsidRPr="004F3A5A">
              <w:rPr>
                <w:b/>
                <w:bCs/>
                <w:sz w:val="20"/>
                <w:szCs w:val="20"/>
              </w:rPr>
              <w:instrText xml:space="preserve"> NUMPAGES  </w:instrText>
            </w:r>
            <w:r w:rsidRPr="004F3A5A">
              <w:rPr>
                <w:b/>
                <w:bCs/>
                <w:sz w:val="20"/>
                <w:szCs w:val="20"/>
              </w:rPr>
              <w:fldChar w:fldCharType="separate"/>
            </w:r>
            <w:r w:rsidR="00E43799">
              <w:rPr>
                <w:b/>
                <w:bCs/>
                <w:noProof/>
                <w:sz w:val="20"/>
                <w:szCs w:val="20"/>
              </w:rPr>
              <w:t>3</w:t>
            </w:r>
            <w:r w:rsidRPr="004F3A5A">
              <w:rPr>
                <w:b/>
                <w:bCs/>
                <w:sz w:val="20"/>
                <w:szCs w:val="20"/>
              </w:rPr>
              <w:fldChar w:fldCharType="end"/>
            </w:r>
          </w:p>
        </w:sdtContent>
      </w:sdt>
    </w:sdtContent>
  </w:sdt>
  <w:p w14:paraId="0A2FE6EE" w14:textId="77777777" w:rsidR="00103C08" w:rsidRDefault="0010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8C2A" w14:textId="77777777" w:rsidR="006610D4" w:rsidRDefault="006610D4">
      <w:pPr>
        <w:rPr>
          <w:rFonts w:cs="Times New Roman"/>
        </w:rPr>
      </w:pPr>
      <w:r>
        <w:rPr>
          <w:rFonts w:cs="Times New Roman"/>
        </w:rPr>
        <w:separator/>
      </w:r>
    </w:p>
  </w:footnote>
  <w:footnote w:type="continuationSeparator" w:id="0">
    <w:p w14:paraId="268FFA2C" w14:textId="77777777" w:rsidR="006610D4" w:rsidRDefault="006610D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608CD" w14:textId="77777777" w:rsidR="00103C08" w:rsidRDefault="00103C08">
    <w:pPr>
      <w:pStyle w:val="Header"/>
      <w:jc w:val="right"/>
    </w:pPr>
    <w:r>
      <w:rPr>
        <w:noProof/>
        <w:snapToGrid/>
        <w:lang w:val="en-US" w:eastAsia="en-US"/>
      </w:rPr>
      <w:drawing>
        <wp:inline distT="0" distB="0" distL="0" distR="0" wp14:anchorId="7A9C7D82" wp14:editId="6087CB1A">
          <wp:extent cx="23907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90775"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452B"/>
    <w:multiLevelType w:val="hybridMultilevel"/>
    <w:tmpl w:val="2326EF7E"/>
    <w:lvl w:ilvl="0" w:tplc="983CA42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317"/>
    <w:multiLevelType w:val="multilevel"/>
    <w:tmpl w:val="4EF43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2098" w:hanging="851"/>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C5746A0"/>
    <w:multiLevelType w:val="hybridMultilevel"/>
    <w:tmpl w:val="06B47CC8"/>
    <w:lvl w:ilvl="0" w:tplc="2B1E6E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51F5C"/>
    <w:multiLevelType w:val="hybridMultilevel"/>
    <w:tmpl w:val="702CC7D4"/>
    <w:lvl w:ilvl="0" w:tplc="DD4AE3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A314FC6"/>
    <w:multiLevelType w:val="multilevel"/>
    <w:tmpl w:val="4EF43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2098" w:hanging="851"/>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37E2766"/>
    <w:multiLevelType w:val="hybridMultilevel"/>
    <w:tmpl w:val="515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3546"/>
    <w:multiLevelType w:val="multilevel"/>
    <w:tmpl w:val="66A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22B82"/>
    <w:multiLevelType w:val="multilevel"/>
    <w:tmpl w:val="8DF8DA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BE"/>
    <w:rsid w:val="0000095C"/>
    <w:rsid w:val="00002DA1"/>
    <w:rsid w:val="0000341C"/>
    <w:rsid w:val="00004702"/>
    <w:rsid w:val="00005D38"/>
    <w:rsid w:val="0000659D"/>
    <w:rsid w:val="0000733A"/>
    <w:rsid w:val="00007447"/>
    <w:rsid w:val="000074B6"/>
    <w:rsid w:val="00007CCC"/>
    <w:rsid w:val="000101FE"/>
    <w:rsid w:val="000111BE"/>
    <w:rsid w:val="00011E6A"/>
    <w:rsid w:val="0001231E"/>
    <w:rsid w:val="00012787"/>
    <w:rsid w:val="00013083"/>
    <w:rsid w:val="00013B8C"/>
    <w:rsid w:val="0001515D"/>
    <w:rsid w:val="0001572F"/>
    <w:rsid w:val="00015C9E"/>
    <w:rsid w:val="0001612C"/>
    <w:rsid w:val="00016FCD"/>
    <w:rsid w:val="000216BB"/>
    <w:rsid w:val="00021A21"/>
    <w:rsid w:val="0002218B"/>
    <w:rsid w:val="00023AE7"/>
    <w:rsid w:val="00024691"/>
    <w:rsid w:val="00025721"/>
    <w:rsid w:val="00025BAD"/>
    <w:rsid w:val="0002606C"/>
    <w:rsid w:val="000274EF"/>
    <w:rsid w:val="00027AF7"/>
    <w:rsid w:val="00027FC7"/>
    <w:rsid w:val="00030C66"/>
    <w:rsid w:val="00031A28"/>
    <w:rsid w:val="00032802"/>
    <w:rsid w:val="00032E29"/>
    <w:rsid w:val="00033C7A"/>
    <w:rsid w:val="000347A6"/>
    <w:rsid w:val="000356C8"/>
    <w:rsid w:val="00035BB9"/>
    <w:rsid w:val="00036C22"/>
    <w:rsid w:val="00040B46"/>
    <w:rsid w:val="00041383"/>
    <w:rsid w:val="000433C2"/>
    <w:rsid w:val="00043484"/>
    <w:rsid w:val="000434A7"/>
    <w:rsid w:val="000448EE"/>
    <w:rsid w:val="00046EBD"/>
    <w:rsid w:val="00047ED8"/>
    <w:rsid w:val="00050162"/>
    <w:rsid w:val="00053CD5"/>
    <w:rsid w:val="0005681C"/>
    <w:rsid w:val="00062536"/>
    <w:rsid w:val="0006256D"/>
    <w:rsid w:val="000634F7"/>
    <w:rsid w:val="0006365E"/>
    <w:rsid w:val="000642A0"/>
    <w:rsid w:val="00065B34"/>
    <w:rsid w:val="00065FEB"/>
    <w:rsid w:val="00072F2E"/>
    <w:rsid w:val="00073EEE"/>
    <w:rsid w:val="000742A6"/>
    <w:rsid w:val="00074EFC"/>
    <w:rsid w:val="000753DF"/>
    <w:rsid w:val="00075C3E"/>
    <w:rsid w:val="00076363"/>
    <w:rsid w:val="00080171"/>
    <w:rsid w:val="000831E9"/>
    <w:rsid w:val="00084CEC"/>
    <w:rsid w:val="00084DE8"/>
    <w:rsid w:val="0008521D"/>
    <w:rsid w:val="00085422"/>
    <w:rsid w:val="00085ADF"/>
    <w:rsid w:val="00085D18"/>
    <w:rsid w:val="00086874"/>
    <w:rsid w:val="000869B8"/>
    <w:rsid w:val="000875A8"/>
    <w:rsid w:val="00087DFA"/>
    <w:rsid w:val="00090300"/>
    <w:rsid w:val="000916E6"/>
    <w:rsid w:val="00091CB3"/>
    <w:rsid w:val="00092802"/>
    <w:rsid w:val="00092853"/>
    <w:rsid w:val="00092BAD"/>
    <w:rsid w:val="000938BF"/>
    <w:rsid w:val="00093A61"/>
    <w:rsid w:val="00093E9F"/>
    <w:rsid w:val="00095604"/>
    <w:rsid w:val="00095C08"/>
    <w:rsid w:val="000971B7"/>
    <w:rsid w:val="00097BD7"/>
    <w:rsid w:val="000A0007"/>
    <w:rsid w:val="000A05A4"/>
    <w:rsid w:val="000A17A9"/>
    <w:rsid w:val="000A5485"/>
    <w:rsid w:val="000A62D2"/>
    <w:rsid w:val="000A79B4"/>
    <w:rsid w:val="000A7BF7"/>
    <w:rsid w:val="000A7CE4"/>
    <w:rsid w:val="000B08A8"/>
    <w:rsid w:val="000B0B8A"/>
    <w:rsid w:val="000B35CA"/>
    <w:rsid w:val="000B3EDB"/>
    <w:rsid w:val="000B4F1B"/>
    <w:rsid w:val="000B5BF7"/>
    <w:rsid w:val="000B5D37"/>
    <w:rsid w:val="000B625F"/>
    <w:rsid w:val="000B68EA"/>
    <w:rsid w:val="000C13FC"/>
    <w:rsid w:val="000C1B68"/>
    <w:rsid w:val="000D1DDE"/>
    <w:rsid w:val="000D298E"/>
    <w:rsid w:val="000D3186"/>
    <w:rsid w:val="000D3B78"/>
    <w:rsid w:val="000D4A0F"/>
    <w:rsid w:val="000D4FB5"/>
    <w:rsid w:val="000D6969"/>
    <w:rsid w:val="000D7531"/>
    <w:rsid w:val="000D7B0E"/>
    <w:rsid w:val="000E04D6"/>
    <w:rsid w:val="000E11CC"/>
    <w:rsid w:val="000E30FA"/>
    <w:rsid w:val="000E315A"/>
    <w:rsid w:val="000E478F"/>
    <w:rsid w:val="000E55E1"/>
    <w:rsid w:val="000E5ABB"/>
    <w:rsid w:val="000E74B5"/>
    <w:rsid w:val="000F10B4"/>
    <w:rsid w:val="000F14C8"/>
    <w:rsid w:val="000F15CD"/>
    <w:rsid w:val="000F27AC"/>
    <w:rsid w:val="000F35D5"/>
    <w:rsid w:val="000F4B9E"/>
    <w:rsid w:val="000F504B"/>
    <w:rsid w:val="000F5D55"/>
    <w:rsid w:val="000F6DA0"/>
    <w:rsid w:val="000F738E"/>
    <w:rsid w:val="000F762D"/>
    <w:rsid w:val="000F7DBB"/>
    <w:rsid w:val="0010031A"/>
    <w:rsid w:val="001012B4"/>
    <w:rsid w:val="001014F5"/>
    <w:rsid w:val="001022D1"/>
    <w:rsid w:val="00103776"/>
    <w:rsid w:val="00103C08"/>
    <w:rsid w:val="0010413A"/>
    <w:rsid w:val="00106B8F"/>
    <w:rsid w:val="00106C03"/>
    <w:rsid w:val="00107BDA"/>
    <w:rsid w:val="00107CDD"/>
    <w:rsid w:val="00110546"/>
    <w:rsid w:val="0011132F"/>
    <w:rsid w:val="001115D0"/>
    <w:rsid w:val="00111FBB"/>
    <w:rsid w:val="00112A35"/>
    <w:rsid w:val="001146CE"/>
    <w:rsid w:val="001151EE"/>
    <w:rsid w:val="00115306"/>
    <w:rsid w:val="00117AD7"/>
    <w:rsid w:val="00117E43"/>
    <w:rsid w:val="0012000E"/>
    <w:rsid w:val="00120A68"/>
    <w:rsid w:val="00121C26"/>
    <w:rsid w:val="001236F4"/>
    <w:rsid w:val="001244BA"/>
    <w:rsid w:val="00124E87"/>
    <w:rsid w:val="00125365"/>
    <w:rsid w:val="001264FE"/>
    <w:rsid w:val="0012724B"/>
    <w:rsid w:val="00131900"/>
    <w:rsid w:val="00131A01"/>
    <w:rsid w:val="00131BE3"/>
    <w:rsid w:val="00132189"/>
    <w:rsid w:val="001321DD"/>
    <w:rsid w:val="00132214"/>
    <w:rsid w:val="00133A57"/>
    <w:rsid w:val="001341AD"/>
    <w:rsid w:val="00134537"/>
    <w:rsid w:val="00134856"/>
    <w:rsid w:val="00135197"/>
    <w:rsid w:val="00135407"/>
    <w:rsid w:val="0013560C"/>
    <w:rsid w:val="0013610B"/>
    <w:rsid w:val="00140015"/>
    <w:rsid w:val="00141173"/>
    <w:rsid w:val="0014209F"/>
    <w:rsid w:val="00142682"/>
    <w:rsid w:val="001426BD"/>
    <w:rsid w:val="0014393D"/>
    <w:rsid w:val="00144378"/>
    <w:rsid w:val="00144CB8"/>
    <w:rsid w:val="00145EC6"/>
    <w:rsid w:val="0014797B"/>
    <w:rsid w:val="00150358"/>
    <w:rsid w:val="00150E41"/>
    <w:rsid w:val="0015161E"/>
    <w:rsid w:val="0015213E"/>
    <w:rsid w:val="00152606"/>
    <w:rsid w:val="00152860"/>
    <w:rsid w:val="00152C57"/>
    <w:rsid w:val="0015537E"/>
    <w:rsid w:val="001560E9"/>
    <w:rsid w:val="00156FE3"/>
    <w:rsid w:val="0015743F"/>
    <w:rsid w:val="00157F83"/>
    <w:rsid w:val="00160599"/>
    <w:rsid w:val="00160627"/>
    <w:rsid w:val="00161A5D"/>
    <w:rsid w:val="00161F8C"/>
    <w:rsid w:val="00162D46"/>
    <w:rsid w:val="00162F67"/>
    <w:rsid w:val="0016361C"/>
    <w:rsid w:val="00165529"/>
    <w:rsid w:val="001662CB"/>
    <w:rsid w:val="00166538"/>
    <w:rsid w:val="00166DE2"/>
    <w:rsid w:val="00167EC6"/>
    <w:rsid w:val="00170AD3"/>
    <w:rsid w:val="00170AFD"/>
    <w:rsid w:val="00170B95"/>
    <w:rsid w:val="0017198E"/>
    <w:rsid w:val="001721C5"/>
    <w:rsid w:val="00173180"/>
    <w:rsid w:val="001739F2"/>
    <w:rsid w:val="00173E49"/>
    <w:rsid w:val="00176659"/>
    <w:rsid w:val="0017749B"/>
    <w:rsid w:val="001775A6"/>
    <w:rsid w:val="00180015"/>
    <w:rsid w:val="00180A93"/>
    <w:rsid w:val="00180E05"/>
    <w:rsid w:val="0018159D"/>
    <w:rsid w:val="00181691"/>
    <w:rsid w:val="00184B93"/>
    <w:rsid w:val="00186599"/>
    <w:rsid w:val="001866D0"/>
    <w:rsid w:val="00186854"/>
    <w:rsid w:val="001870B9"/>
    <w:rsid w:val="00187754"/>
    <w:rsid w:val="00187B52"/>
    <w:rsid w:val="001916E5"/>
    <w:rsid w:val="00191714"/>
    <w:rsid w:val="00191903"/>
    <w:rsid w:val="00191ACE"/>
    <w:rsid w:val="001929AE"/>
    <w:rsid w:val="001929D5"/>
    <w:rsid w:val="00193023"/>
    <w:rsid w:val="0019355A"/>
    <w:rsid w:val="00193C63"/>
    <w:rsid w:val="001944A8"/>
    <w:rsid w:val="00194947"/>
    <w:rsid w:val="00195365"/>
    <w:rsid w:val="00195953"/>
    <w:rsid w:val="00195E81"/>
    <w:rsid w:val="001967F7"/>
    <w:rsid w:val="001A1C70"/>
    <w:rsid w:val="001A4246"/>
    <w:rsid w:val="001B0BD9"/>
    <w:rsid w:val="001B124B"/>
    <w:rsid w:val="001B19FF"/>
    <w:rsid w:val="001B21E1"/>
    <w:rsid w:val="001B2D7C"/>
    <w:rsid w:val="001B357F"/>
    <w:rsid w:val="001B41E4"/>
    <w:rsid w:val="001B5B89"/>
    <w:rsid w:val="001B6438"/>
    <w:rsid w:val="001B6D29"/>
    <w:rsid w:val="001B6F1C"/>
    <w:rsid w:val="001B7F25"/>
    <w:rsid w:val="001B7F49"/>
    <w:rsid w:val="001C0B20"/>
    <w:rsid w:val="001C2316"/>
    <w:rsid w:val="001C24F7"/>
    <w:rsid w:val="001C2EA8"/>
    <w:rsid w:val="001C4A60"/>
    <w:rsid w:val="001C5010"/>
    <w:rsid w:val="001C584E"/>
    <w:rsid w:val="001C7900"/>
    <w:rsid w:val="001C7A63"/>
    <w:rsid w:val="001D10BA"/>
    <w:rsid w:val="001D16DC"/>
    <w:rsid w:val="001D2825"/>
    <w:rsid w:val="001D396F"/>
    <w:rsid w:val="001D5046"/>
    <w:rsid w:val="001E13C3"/>
    <w:rsid w:val="001E18E7"/>
    <w:rsid w:val="001E1DB0"/>
    <w:rsid w:val="001E1EB6"/>
    <w:rsid w:val="001E239C"/>
    <w:rsid w:val="001E2C5C"/>
    <w:rsid w:val="001E3AF4"/>
    <w:rsid w:val="001E3C5E"/>
    <w:rsid w:val="001E4B38"/>
    <w:rsid w:val="001E4CF0"/>
    <w:rsid w:val="001E4EB8"/>
    <w:rsid w:val="001E5808"/>
    <w:rsid w:val="001E5F10"/>
    <w:rsid w:val="001E64C1"/>
    <w:rsid w:val="001F0C3C"/>
    <w:rsid w:val="001F1E5D"/>
    <w:rsid w:val="001F1E64"/>
    <w:rsid w:val="001F3AA7"/>
    <w:rsid w:val="001F4924"/>
    <w:rsid w:val="001F5476"/>
    <w:rsid w:val="001F6ABC"/>
    <w:rsid w:val="001F7080"/>
    <w:rsid w:val="001F70DD"/>
    <w:rsid w:val="001F7323"/>
    <w:rsid w:val="001F7638"/>
    <w:rsid w:val="00200792"/>
    <w:rsid w:val="0020164C"/>
    <w:rsid w:val="00201B55"/>
    <w:rsid w:val="0020228A"/>
    <w:rsid w:val="002040AD"/>
    <w:rsid w:val="0020504A"/>
    <w:rsid w:val="0020611D"/>
    <w:rsid w:val="00206387"/>
    <w:rsid w:val="00206CB5"/>
    <w:rsid w:val="00210B74"/>
    <w:rsid w:val="00210DE6"/>
    <w:rsid w:val="00212FCD"/>
    <w:rsid w:val="00213EF4"/>
    <w:rsid w:val="002147C0"/>
    <w:rsid w:val="00214F85"/>
    <w:rsid w:val="002150DF"/>
    <w:rsid w:val="002153E5"/>
    <w:rsid w:val="002204EC"/>
    <w:rsid w:val="00220588"/>
    <w:rsid w:val="00221A61"/>
    <w:rsid w:val="00224DAD"/>
    <w:rsid w:val="00225F9B"/>
    <w:rsid w:val="002279B0"/>
    <w:rsid w:val="00231FE6"/>
    <w:rsid w:val="002321A7"/>
    <w:rsid w:val="002323F5"/>
    <w:rsid w:val="00232671"/>
    <w:rsid w:val="00232FFC"/>
    <w:rsid w:val="00233E08"/>
    <w:rsid w:val="00235414"/>
    <w:rsid w:val="00235B20"/>
    <w:rsid w:val="00236323"/>
    <w:rsid w:val="0024069A"/>
    <w:rsid w:val="00240EF7"/>
    <w:rsid w:val="00241697"/>
    <w:rsid w:val="00244012"/>
    <w:rsid w:val="00244DFB"/>
    <w:rsid w:val="00245864"/>
    <w:rsid w:val="00245D6D"/>
    <w:rsid w:val="00247319"/>
    <w:rsid w:val="0025049D"/>
    <w:rsid w:val="00250E4F"/>
    <w:rsid w:val="002516E4"/>
    <w:rsid w:val="00251D90"/>
    <w:rsid w:val="00251DFE"/>
    <w:rsid w:val="002523E9"/>
    <w:rsid w:val="00252A8B"/>
    <w:rsid w:val="00254539"/>
    <w:rsid w:val="0025472D"/>
    <w:rsid w:val="00254B97"/>
    <w:rsid w:val="0025632E"/>
    <w:rsid w:val="00261456"/>
    <w:rsid w:val="00261F75"/>
    <w:rsid w:val="002620A4"/>
    <w:rsid w:val="0026613A"/>
    <w:rsid w:val="002673A8"/>
    <w:rsid w:val="00267492"/>
    <w:rsid w:val="00267982"/>
    <w:rsid w:val="00267AC6"/>
    <w:rsid w:val="0027032A"/>
    <w:rsid w:val="002739C5"/>
    <w:rsid w:val="00275BCC"/>
    <w:rsid w:val="00275CE0"/>
    <w:rsid w:val="002777AD"/>
    <w:rsid w:val="00280846"/>
    <w:rsid w:val="00282C59"/>
    <w:rsid w:val="00283CEF"/>
    <w:rsid w:val="002856BC"/>
    <w:rsid w:val="00285A72"/>
    <w:rsid w:val="00286711"/>
    <w:rsid w:val="00286E7B"/>
    <w:rsid w:val="0028760C"/>
    <w:rsid w:val="00287BBF"/>
    <w:rsid w:val="002936F6"/>
    <w:rsid w:val="00293B4C"/>
    <w:rsid w:val="00293EBC"/>
    <w:rsid w:val="0029416B"/>
    <w:rsid w:val="00294870"/>
    <w:rsid w:val="002954EA"/>
    <w:rsid w:val="00295DF0"/>
    <w:rsid w:val="002A160F"/>
    <w:rsid w:val="002A21C4"/>
    <w:rsid w:val="002A4167"/>
    <w:rsid w:val="002A47B7"/>
    <w:rsid w:val="002A70E7"/>
    <w:rsid w:val="002B01D7"/>
    <w:rsid w:val="002B1B1A"/>
    <w:rsid w:val="002B1D43"/>
    <w:rsid w:val="002B206D"/>
    <w:rsid w:val="002B3977"/>
    <w:rsid w:val="002B5532"/>
    <w:rsid w:val="002B5787"/>
    <w:rsid w:val="002B7DC8"/>
    <w:rsid w:val="002C0295"/>
    <w:rsid w:val="002C0520"/>
    <w:rsid w:val="002C299E"/>
    <w:rsid w:val="002C2EF7"/>
    <w:rsid w:val="002C37B2"/>
    <w:rsid w:val="002C44CF"/>
    <w:rsid w:val="002C4652"/>
    <w:rsid w:val="002C5619"/>
    <w:rsid w:val="002C562E"/>
    <w:rsid w:val="002C5A99"/>
    <w:rsid w:val="002C69AD"/>
    <w:rsid w:val="002C7478"/>
    <w:rsid w:val="002D2DCD"/>
    <w:rsid w:val="002D2FC4"/>
    <w:rsid w:val="002D300D"/>
    <w:rsid w:val="002D37E8"/>
    <w:rsid w:val="002D3922"/>
    <w:rsid w:val="002D472A"/>
    <w:rsid w:val="002D4E06"/>
    <w:rsid w:val="002D65A3"/>
    <w:rsid w:val="002D6D60"/>
    <w:rsid w:val="002D6D71"/>
    <w:rsid w:val="002D7971"/>
    <w:rsid w:val="002E0EF8"/>
    <w:rsid w:val="002E26DA"/>
    <w:rsid w:val="002E2CE2"/>
    <w:rsid w:val="002E4773"/>
    <w:rsid w:val="002E50E6"/>
    <w:rsid w:val="002E6A1A"/>
    <w:rsid w:val="002E6B0C"/>
    <w:rsid w:val="002F085A"/>
    <w:rsid w:val="002F1B49"/>
    <w:rsid w:val="002F3695"/>
    <w:rsid w:val="002F36D3"/>
    <w:rsid w:val="002F436E"/>
    <w:rsid w:val="002F4737"/>
    <w:rsid w:val="002F5188"/>
    <w:rsid w:val="003015DC"/>
    <w:rsid w:val="0030197C"/>
    <w:rsid w:val="00301C43"/>
    <w:rsid w:val="003036BE"/>
    <w:rsid w:val="003050D4"/>
    <w:rsid w:val="00305E17"/>
    <w:rsid w:val="00307AE2"/>
    <w:rsid w:val="003126C0"/>
    <w:rsid w:val="00313C47"/>
    <w:rsid w:val="00313E07"/>
    <w:rsid w:val="003146D0"/>
    <w:rsid w:val="00315539"/>
    <w:rsid w:val="00316A05"/>
    <w:rsid w:val="00317976"/>
    <w:rsid w:val="003220E5"/>
    <w:rsid w:val="0032302B"/>
    <w:rsid w:val="003233B4"/>
    <w:rsid w:val="003240AB"/>
    <w:rsid w:val="00324277"/>
    <w:rsid w:val="003251D6"/>
    <w:rsid w:val="00325935"/>
    <w:rsid w:val="003260D6"/>
    <w:rsid w:val="0032658F"/>
    <w:rsid w:val="00326E46"/>
    <w:rsid w:val="00327909"/>
    <w:rsid w:val="00327F26"/>
    <w:rsid w:val="0033072E"/>
    <w:rsid w:val="00330A63"/>
    <w:rsid w:val="00330C8E"/>
    <w:rsid w:val="003334F0"/>
    <w:rsid w:val="00333542"/>
    <w:rsid w:val="00333AB2"/>
    <w:rsid w:val="00334B40"/>
    <w:rsid w:val="00334B6C"/>
    <w:rsid w:val="0033598A"/>
    <w:rsid w:val="00335E06"/>
    <w:rsid w:val="00336067"/>
    <w:rsid w:val="00336561"/>
    <w:rsid w:val="00336B15"/>
    <w:rsid w:val="00336F8C"/>
    <w:rsid w:val="003370F7"/>
    <w:rsid w:val="00340184"/>
    <w:rsid w:val="003436DB"/>
    <w:rsid w:val="0034409A"/>
    <w:rsid w:val="003440AF"/>
    <w:rsid w:val="0034540F"/>
    <w:rsid w:val="0034562E"/>
    <w:rsid w:val="00345ECB"/>
    <w:rsid w:val="00347482"/>
    <w:rsid w:val="003507EA"/>
    <w:rsid w:val="00350B2E"/>
    <w:rsid w:val="00352289"/>
    <w:rsid w:val="003525EC"/>
    <w:rsid w:val="00352DB1"/>
    <w:rsid w:val="00353D40"/>
    <w:rsid w:val="00354119"/>
    <w:rsid w:val="00354D37"/>
    <w:rsid w:val="0035611C"/>
    <w:rsid w:val="00357570"/>
    <w:rsid w:val="00357D21"/>
    <w:rsid w:val="00361A6B"/>
    <w:rsid w:val="00362347"/>
    <w:rsid w:val="00362AF1"/>
    <w:rsid w:val="00363364"/>
    <w:rsid w:val="0036504A"/>
    <w:rsid w:val="003651AB"/>
    <w:rsid w:val="0036569C"/>
    <w:rsid w:val="003664EE"/>
    <w:rsid w:val="00366802"/>
    <w:rsid w:val="0037052D"/>
    <w:rsid w:val="003706CD"/>
    <w:rsid w:val="00370A3F"/>
    <w:rsid w:val="00370E62"/>
    <w:rsid w:val="00371602"/>
    <w:rsid w:val="003716B6"/>
    <w:rsid w:val="00372DFC"/>
    <w:rsid w:val="00372E37"/>
    <w:rsid w:val="00373B33"/>
    <w:rsid w:val="00375EFE"/>
    <w:rsid w:val="00376BDB"/>
    <w:rsid w:val="003807B7"/>
    <w:rsid w:val="00382215"/>
    <w:rsid w:val="00382B0C"/>
    <w:rsid w:val="00383B39"/>
    <w:rsid w:val="00383BEA"/>
    <w:rsid w:val="00384F40"/>
    <w:rsid w:val="00385942"/>
    <w:rsid w:val="0038654B"/>
    <w:rsid w:val="00387D92"/>
    <w:rsid w:val="0039158F"/>
    <w:rsid w:val="00391AEA"/>
    <w:rsid w:val="00393A97"/>
    <w:rsid w:val="00393FD9"/>
    <w:rsid w:val="00394524"/>
    <w:rsid w:val="00396A04"/>
    <w:rsid w:val="003A0169"/>
    <w:rsid w:val="003A08F3"/>
    <w:rsid w:val="003A0D63"/>
    <w:rsid w:val="003A0FF6"/>
    <w:rsid w:val="003A12EE"/>
    <w:rsid w:val="003A1D1C"/>
    <w:rsid w:val="003A37C8"/>
    <w:rsid w:val="003A3E2D"/>
    <w:rsid w:val="003A454A"/>
    <w:rsid w:val="003A4EFA"/>
    <w:rsid w:val="003A5BEA"/>
    <w:rsid w:val="003A5FF8"/>
    <w:rsid w:val="003A6EE8"/>
    <w:rsid w:val="003A6FE1"/>
    <w:rsid w:val="003A7160"/>
    <w:rsid w:val="003A76F5"/>
    <w:rsid w:val="003B0458"/>
    <w:rsid w:val="003B189A"/>
    <w:rsid w:val="003B1C02"/>
    <w:rsid w:val="003B3ACE"/>
    <w:rsid w:val="003B40D1"/>
    <w:rsid w:val="003B42BA"/>
    <w:rsid w:val="003B56FC"/>
    <w:rsid w:val="003B59C3"/>
    <w:rsid w:val="003B5C17"/>
    <w:rsid w:val="003B62A2"/>
    <w:rsid w:val="003B6F3F"/>
    <w:rsid w:val="003C11DA"/>
    <w:rsid w:val="003C2BDD"/>
    <w:rsid w:val="003C3814"/>
    <w:rsid w:val="003C4E09"/>
    <w:rsid w:val="003C5AAA"/>
    <w:rsid w:val="003C7183"/>
    <w:rsid w:val="003C75BF"/>
    <w:rsid w:val="003C7CC7"/>
    <w:rsid w:val="003D08CD"/>
    <w:rsid w:val="003D1F4C"/>
    <w:rsid w:val="003D2056"/>
    <w:rsid w:val="003D2549"/>
    <w:rsid w:val="003D3741"/>
    <w:rsid w:val="003D3A77"/>
    <w:rsid w:val="003D4BD6"/>
    <w:rsid w:val="003D5594"/>
    <w:rsid w:val="003D72CC"/>
    <w:rsid w:val="003D758B"/>
    <w:rsid w:val="003D7590"/>
    <w:rsid w:val="003D7AF1"/>
    <w:rsid w:val="003E05AB"/>
    <w:rsid w:val="003E29F5"/>
    <w:rsid w:val="003E317B"/>
    <w:rsid w:val="003E4F1A"/>
    <w:rsid w:val="003E5163"/>
    <w:rsid w:val="003E6ADD"/>
    <w:rsid w:val="003E7D15"/>
    <w:rsid w:val="003F0507"/>
    <w:rsid w:val="003F11CA"/>
    <w:rsid w:val="003F397D"/>
    <w:rsid w:val="003F3B99"/>
    <w:rsid w:val="003F3E4F"/>
    <w:rsid w:val="003F538D"/>
    <w:rsid w:val="003F5C20"/>
    <w:rsid w:val="00400910"/>
    <w:rsid w:val="004011CF"/>
    <w:rsid w:val="00401BEB"/>
    <w:rsid w:val="0040243A"/>
    <w:rsid w:val="00403FEB"/>
    <w:rsid w:val="00406823"/>
    <w:rsid w:val="00406E74"/>
    <w:rsid w:val="00407525"/>
    <w:rsid w:val="00410438"/>
    <w:rsid w:val="0041128B"/>
    <w:rsid w:val="0041154D"/>
    <w:rsid w:val="00412382"/>
    <w:rsid w:val="0041268D"/>
    <w:rsid w:val="0041404E"/>
    <w:rsid w:val="00414813"/>
    <w:rsid w:val="00414FB3"/>
    <w:rsid w:val="00417E06"/>
    <w:rsid w:val="004219BE"/>
    <w:rsid w:val="00421D1D"/>
    <w:rsid w:val="0042236F"/>
    <w:rsid w:val="004226B4"/>
    <w:rsid w:val="00423FEF"/>
    <w:rsid w:val="004252CB"/>
    <w:rsid w:val="0042596E"/>
    <w:rsid w:val="004269AB"/>
    <w:rsid w:val="00432979"/>
    <w:rsid w:val="00432F46"/>
    <w:rsid w:val="004332B8"/>
    <w:rsid w:val="0043466E"/>
    <w:rsid w:val="00435C3A"/>
    <w:rsid w:val="00435F8C"/>
    <w:rsid w:val="0043657F"/>
    <w:rsid w:val="004371E1"/>
    <w:rsid w:val="00440170"/>
    <w:rsid w:val="0044022A"/>
    <w:rsid w:val="00441CC6"/>
    <w:rsid w:val="00441E54"/>
    <w:rsid w:val="004422B4"/>
    <w:rsid w:val="004427BA"/>
    <w:rsid w:val="00443071"/>
    <w:rsid w:val="004453A3"/>
    <w:rsid w:val="00445A84"/>
    <w:rsid w:val="004462EA"/>
    <w:rsid w:val="004471EE"/>
    <w:rsid w:val="00447B8D"/>
    <w:rsid w:val="004512F6"/>
    <w:rsid w:val="00451733"/>
    <w:rsid w:val="004528FD"/>
    <w:rsid w:val="004546D4"/>
    <w:rsid w:val="004564D0"/>
    <w:rsid w:val="0045658C"/>
    <w:rsid w:val="0046116F"/>
    <w:rsid w:val="0046207C"/>
    <w:rsid w:val="00463AAB"/>
    <w:rsid w:val="00463B4B"/>
    <w:rsid w:val="00463FA8"/>
    <w:rsid w:val="00465C44"/>
    <w:rsid w:val="00465C53"/>
    <w:rsid w:val="00466228"/>
    <w:rsid w:val="00466BBA"/>
    <w:rsid w:val="00466F06"/>
    <w:rsid w:val="00467D80"/>
    <w:rsid w:val="00470547"/>
    <w:rsid w:val="004713EB"/>
    <w:rsid w:val="00472AC5"/>
    <w:rsid w:val="0047545D"/>
    <w:rsid w:val="00475532"/>
    <w:rsid w:val="00476613"/>
    <w:rsid w:val="004771A6"/>
    <w:rsid w:val="0047776C"/>
    <w:rsid w:val="00482D37"/>
    <w:rsid w:val="004859B7"/>
    <w:rsid w:val="00485F9A"/>
    <w:rsid w:val="00486417"/>
    <w:rsid w:val="004870F1"/>
    <w:rsid w:val="00487BC9"/>
    <w:rsid w:val="00487EF7"/>
    <w:rsid w:val="0049195E"/>
    <w:rsid w:val="0049296A"/>
    <w:rsid w:val="00493A08"/>
    <w:rsid w:val="004952F8"/>
    <w:rsid w:val="004977DC"/>
    <w:rsid w:val="00497B75"/>
    <w:rsid w:val="00497C0C"/>
    <w:rsid w:val="004A01DE"/>
    <w:rsid w:val="004A2776"/>
    <w:rsid w:val="004A2AAA"/>
    <w:rsid w:val="004A3614"/>
    <w:rsid w:val="004A4303"/>
    <w:rsid w:val="004A4B70"/>
    <w:rsid w:val="004A70A8"/>
    <w:rsid w:val="004B0234"/>
    <w:rsid w:val="004B130E"/>
    <w:rsid w:val="004B192B"/>
    <w:rsid w:val="004B1A2E"/>
    <w:rsid w:val="004B3185"/>
    <w:rsid w:val="004B507E"/>
    <w:rsid w:val="004B5F77"/>
    <w:rsid w:val="004B7647"/>
    <w:rsid w:val="004C172A"/>
    <w:rsid w:val="004C225D"/>
    <w:rsid w:val="004C37DE"/>
    <w:rsid w:val="004C3F0A"/>
    <w:rsid w:val="004C4F51"/>
    <w:rsid w:val="004C548C"/>
    <w:rsid w:val="004D0277"/>
    <w:rsid w:val="004D0782"/>
    <w:rsid w:val="004D133C"/>
    <w:rsid w:val="004D1626"/>
    <w:rsid w:val="004D183F"/>
    <w:rsid w:val="004D1A6E"/>
    <w:rsid w:val="004D2F65"/>
    <w:rsid w:val="004D3BF6"/>
    <w:rsid w:val="004D3C54"/>
    <w:rsid w:val="004D3EE8"/>
    <w:rsid w:val="004D4CE0"/>
    <w:rsid w:val="004D519F"/>
    <w:rsid w:val="004D6D91"/>
    <w:rsid w:val="004D773B"/>
    <w:rsid w:val="004D79C2"/>
    <w:rsid w:val="004D7BA6"/>
    <w:rsid w:val="004E1339"/>
    <w:rsid w:val="004E1EB8"/>
    <w:rsid w:val="004E2019"/>
    <w:rsid w:val="004E2530"/>
    <w:rsid w:val="004E26C5"/>
    <w:rsid w:val="004E283F"/>
    <w:rsid w:val="004E42CF"/>
    <w:rsid w:val="004E46F2"/>
    <w:rsid w:val="004E52D1"/>
    <w:rsid w:val="004E7262"/>
    <w:rsid w:val="004E7E85"/>
    <w:rsid w:val="004F0249"/>
    <w:rsid w:val="004F0722"/>
    <w:rsid w:val="004F0A5C"/>
    <w:rsid w:val="004F16A2"/>
    <w:rsid w:val="004F271D"/>
    <w:rsid w:val="004F2AB8"/>
    <w:rsid w:val="004F3A5A"/>
    <w:rsid w:val="004F65AB"/>
    <w:rsid w:val="004F68C9"/>
    <w:rsid w:val="004F6A61"/>
    <w:rsid w:val="004F73BA"/>
    <w:rsid w:val="0050065E"/>
    <w:rsid w:val="00500AA5"/>
    <w:rsid w:val="0050103F"/>
    <w:rsid w:val="005015C5"/>
    <w:rsid w:val="00502207"/>
    <w:rsid w:val="00502EF6"/>
    <w:rsid w:val="00503499"/>
    <w:rsid w:val="00504484"/>
    <w:rsid w:val="005044A3"/>
    <w:rsid w:val="0050606E"/>
    <w:rsid w:val="00507887"/>
    <w:rsid w:val="00507F33"/>
    <w:rsid w:val="00510240"/>
    <w:rsid w:val="005109F5"/>
    <w:rsid w:val="00511776"/>
    <w:rsid w:val="0051225B"/>
    <w:rsid w:val="005125A9"/>
    <w:rsid w:val="005129A6"/>
    <w:rsid w:val="0051301A"/>
    <w:rsid w:val="00513618"/>
    <w:rsid w:val="005136AD"/>
    <w:rsid w:val="00515179"/>
    <w:rsid w:val="005162B5"/>
    <w:rsid w:val="005168FF"/>
    <w:rsid w:val="0051714F"/>
    <w:rsid w:val="005205DA"/>
    <w:rsid w:val="00520613"/>
    <w:rsid w:val="00520724"/>
    <w:rsid w:val="005209B6"/>
    <w:rsid w:val="00520A34"/>
    <w:rsid w:val="0052131C"/>
    <w:rsid w:val="005215E9"/>
    <w:rsid w:val="00521A9A"/>
    <w:rsid w:val="00521FEC"/>
    <w:rsid w:val="00524396"/>
    <w:rsid w:val="00524CC7"/>
    <w:rsid w:val="00525E67"/>
    <w:rsid w:val="00526259"/>
    <w:rsid w:val="00526553"/>
    <w:rsid w:val="00530280"/>
    <w:rsid w:val="00530FD3"/>
    <w:rsid w:val="005314D9"/>
    <w:rsid w:val="00531BAD"/>
    <w:rsid w:val="0053431A"/>
    <w:rsid w:val="00534AFD"/>
    <w:rsid w:val="00534F72"/>
    <w:rsid w:val="00536CC1"/>
    <w:rsid w:val="00536EB8"/>
    <w:rsid w:val="005377F0"/>
    <w:rsid w:val="005407B5"/>
    <w:rsid w:val="00542C19"/>
    <w:rsid w:val="00544097"/>
    <w:rsid w:val="00544A84"/>
    <w:rsid w:val="00544D2B"/>
    <w:rsid w:val="005466AB"/>
    <w:rsid w:val="00546CCD"/>
    <w:rsid w:val="00546F00"/>
    <w:rsid w:val="005472A7"/>
    <w:rsid w:val="00547559"/>
    <w:rsid w:val="00547BBE"/>
    <w:rsid w:val="00547E67"/>
    <w:rsid w:val="005504BB"/>
    <w:rsid w:val="00551F00"/>
    <w:rsid w:val="00552878"/>
    <w:rsid w:val="00552E2C"/>
    <w:rsid w:val="0055380D"/>
    <w:rsid w:val="00553FF8"/>
    <w:rsid w:val="00554648"/>
    <w:rsid w:val="00555697"/>
    <w:rsid w:val="00555B15"/>
    <w:rsid w:val="00556D33"/>
    <w:rsid w:val="005579D5"/>
    <w:rsid w:val="00560669"/>
    <w:rsid w:val="00560C29"/>
    <w:rsid w:val="0056197C"/>
    <w:rsid w:val="00563464"/>
    <w:rsid w:val="00563BD4"/>
    <w:rsid w:val="005644A0"/>
    <w:rsid w:val="0056469D"/>
    <w:rsid w:val="0056474C"/>
    <w:rsid w:val="005648CB"/>
    <w:rsid w:val="00564B89"/>
    <w:rsid w:val="00564B8E"/>
    <w:rsid w:val="00564FB9"/>
    <w:rsid w:val="00572331"/>
    <w:rsid w:val="005732CA"/>
    <w:rsid w:val="00573A7E"/>
    <w:rsid w:val="00573B0F"/>
    <w:rsid w:val="00573E9A"/>
    <w:rsid w:val="005748BF"/>
    <w:rsid w:val="00576C8F"/>
    <w:rsid w:val="00577642"/>
    <w:rsid w:val="00581AC8"/>
    <w:rsid w:val="00582D68"/>
    <w:rsid w:val="00585AA0"/>
    <w:rsid w:val="00586149"/>
    <w:rsid w:val="0058620C"/>
    <w:rsid w:val="00586D7B"/>
    <w:rsid w:val="0059012A"/>
    <w:rsid w:val="005909F8"/>
    <w:rsid w:val="00590C08"/>
    <w:rsid w:val="00592324"/>
    <w:rsid w:val="00593846"/>
    <w:rsid w:val="00594798"/>
    <w:rsid w:val="005952D2"/>
    <w:rsid w:val="00595901"/>
    <w:rsid w:val="00595AFF"/>
    <w:rsid w:val="005963E8"/>
    <w:rsid w:val="00596434"/>
    <w:rsid w:val="00596608"/>
    <w:rsid w:val="005A00B2"/>
    <w:rsid w:val="005A0119"/>
    <w:rsid w:val="005A012E"/>
    <w:rsid w:val="005A1BEE"/>
    <w:rsid w:val="005A1C17"/>
    <w:rsid w:val="005A2175"/>
    <w:rsid w:val="005A2385"/>
    <w:rsid w:val="005A2C2B"/>
    <w:rsid w:val="005A3E85"/>
    <w:rsid w:val="005A4518"/>
    <w:rsid w:val="005A517C"/>
    <w:rsid w:val="005A5779"/>
    <w:rsid w:val="005A59EA"/>
    <w:rsid w:val="005B1AB1"/>
    <w:rsid w:val="005B1F5B"/>
    <w:rsid w:val="005B1FBF"/>
    <w:rsid w:val="005B3EE1"/>
    <w:rsid w:val="005B4240"/>
    <w:rsid w:val="005B5C8B"/>
    <w:rsid w:val="005B60AE"/>
    <w:rsid w:val="005B78E2"/>
    <w:rsid w:val="005B7F2F"/>
    <w:rsid w:val="005B7FF3"/>
    <w:rsid w:val="005C1EFB"/>
    <w:rsid w:val="005C4A75"/>
    <w:rsid w:val="005C4CED"/>
    <w:rsid w:val="005C5881"/>
    <w:rsid w:val="005C5D48"/>
    <w:rsid w:val="005D04AA"/>
    <w:rsid w:val="005D613D"/>
    <w:rsid w:val="005D6602"/>
    <w:rsid w:val="005D6CFB"/>
    <w:rsid w:val="005D754C"/>
    <w:rsid w:val="005E06B1"/>
    <w:rsid w:val="005E2B0E"/>
    <w:rsid w:val="005E429B"/>
    <w:rsid w:val="005E61BE"/>
    <w:rsid w:val="005E67E1"/>
    <w:rsid w:val="005E7DDC"/>
    <w:rsid w:val="005F0661"/>
    <w:rsid w:val="005F0C59"/>
    <w:rsid w:val="005F19A9"/>
    <w:rsid w:val="005F1F53"/>
    <w:rsid w:val="005F21B9"/>
    <w:rsid w:val="005F34BA"/>
    <w:rsid w:val="005F398C"/>
    <w:rsid w:val="005F3DD8"/>
    <w:rsid w:val="005F5DCF"/>
    <w:rsid w:val="005F7F6C"/>
    <w:rsid w:val="006007EF"/>
    <w:rsid w:val="00600A01"/>
    <w:rsid w:val="00601AC6"/>
    <w:rsid w:val="00601F7F"/>
    <w:rsid w:val="00602716"/>
    <w:rsid w:val="00602B98"/>
    <w:rsid w:val="00603922"/>
    <w:rsid w:val="00605CD1"/>
    <w:rsid w:val="00606457"/>
    <w:rsid w:val="006076E6"/>
    <w:rsid w:val="00607AC8"/>
    <w:rsid w:val="00607DF5"/>
    <w:rsid w:val="006105CA"/>
    <w:rsid w:val="00611158"/>
    <w:rsid w:val="00612D5E"/>
    <w:rsid w:val="0061306D"/>
    <w:rsid w:val="00613A4D"/>
    <w:rsid w:val="00613E06"/>
    <w:rsid w:val="00617320"/>
    <w:rsid w:val="00620403"/>
    <w:rsid w:val="00620877"/>
    <w:rsid w:val="00622EF4"/>
    <w:rsid w:val="00625C47"/>
    <w:rsid w:val="0062762C"/>
    <w:rsid w:val="00630587"/>
    <w:rsid w:val="00632A65"/>
    <w:rsid w:val="006338C2"/>
    <w:rsid w:val="00635228"/>
    <w:rsid w:val="00635420"/>
    <w:rsid w:val="00635AC1"/>
    <w:rsid w:val="006379F3"/>
    <w:rsid w:val="00637CD1"/>
    <w:rsid w:val="00637FEC"/>
    <w:rsid w:val="00640022"/>
    <w:rsid w:val="00640786"/>
    <w:rsid w:val="00641338"/>
    <w:rsid w:val="0064215C"/>
    <w:rsid w:val="00642C31"/>
    <w:rsid w:val="00644E47"/>
    <w:rsid w:val="006477A0"/>
    <w:rsid w:val="00647E5F"/>
    <w:rsid w:val="006507B9"/>
    <w:rsid w:val="006515E5"/>
    <w:rsid w:val="006526B9"/>
    <w:rsid w:val="006528B9"/>
    <w:rsid w:val="00652B45"/>
    <w:rsid w:val="0065346A"/>
    <w:rsid w:val="00653A9E"/>
    <w:rsid w:val="00660B33"/>
    <w:rsid w:val="006610D4"/>
    <w:rsid w:val="00661DEE"/>
    <w:rsid w:val="006627B5"/>
    <w:rsid w:val="00664ACA"/>
    <w:rsid w:val="006658ED"/>
    <w:rsid w:val="00665E4C"/>
    <w:rsid w:val="00667438"/>
    <w:rsid w:val="006678E8"/>
    <w:rsid w:val="006713C1"/>
    <w:rsid w:val="00671719"/>
    <w:rsid w:val="00672ACB"/>
    <w:rsid w:val="006734B2"/>
    <w:rsid w:val="006740A7"/>
    <w:rsid w:val="006748ED"/>
    <w:rsid w:val="0067500C"/>
    <w:rsid w:val="00681F15"/>
    <w:rsid w:val="006821B3"/>
    <w:rsid w:val="00682D85"/>
    <w:rsid w:val="006837E2"/>
    <w:rsid w:val="00683CB2"/>
    <w:rsid w:val="00683FF0"/>
    <w:rsid w:val="00684B15"/>
    <w:rsid w:val="006919AE"/>
    <w:rsid w:val="00693B31"/>
    <w:rsid w:val="00693C95"/>
    <w:rsid w:val="006946F2"/>
    <w:rsid w:val="00694E50"/>
    <w:rsid w:val="00694F3F"/>
    <w:rsid w:val="00695E1F"/>
    <w:rsid w:val="006965E0"/>
    <w:rsid w:val="006A1164"/>
    <w:rsid w:val="006A1A7C"/>
    <w:rsid w:val="006A2A4B"/>
    <w:rsid w:val="006A3022"/>
    <w:rsid w:val="006A36EF"/>
    <w:rsid w:val="006A3EFF"/>
    <w:rsid w:val="006A400B"/>
    <w:rsid w:val="006A5E86"/>
    <w:rsid w:val="006B0B7C"/>
    <w:rsid w:val="006B0E4C"/>
    <w:rsid w:val="006B147A"/>
    <w:rsid w:val="006B2A96"/>
    <w:rsid w:val="006B315E"/>
    <w:rsid w:val="006B43B6"/>
    <w:rsid w:val="006B5766"/>
    <w:rsid w:val="006B58B7"/>
    <w:rsid w:val="006B6DD6"/>
    <w:rsid w:val="006B6E54"/>
    <w:rsid w:val="006B7C55"/>
    <w:rsid w:val="006B7C6F"/>
    <w:rsid w:val="006C1630"/>
    <w:rsid w:val="006C2296"/>
    <w:rsid w:val="006C3178"/>
    <w:rsid w:val="006C4C7A"/>
    <w:rsid w:val="006C6154"/>
    <w:rsid w:val="006C62B9"/>
    <w:rsid w:val="006C7D0B"/>
    <w:rsid w:val="006D0683"/>
    <w:rsid w:val="006D077C"/>
    <w:rsid w:val="006D0816"/>
    <w:rsid w:val="006D1B29"/>
    <w:rsid w:val="006D393B"/>
    <w:rsid w:val="006D4B5A"/>
    <w:rsid w:val="006D4B78"/>
    <w:rsid w:val="006D71D8"/>
    <w:rsid w:val="006D7FB4"/>
    <w:rsid w:val="006E05CA"/>
    <w:rsid w:val="006E0FEE"/>
    <w:rsid w:val="006E1B32"/>
    <w:rsid w:val="006E2167"/>
    <w:rsid w:val="006E25CD"/>
    <w:rsid w:val="006E528E"/>
    <w:rsid w:val="006E6FEB"/>
    <w:rsid w:val="006E7E0A"/>
    <w:rsid w:val="006F0BC0"/>
    <w:rsid w:val="006F1D97"/>
    <w:rsid w:val="006F204F"/>
    <w:rsid w:val="006F2AB6"/>
    <w:rsid w:val="006F2B6D"/>
    <w:rsid w:val="006F3AEC"/>
    <w:rsid w:val="006F472B"/>
    <w:rsid w:val="006F47C4"/>
    <w:rsid w:val="006F4AA4"/>
    <w:rsid w:val="006F4F54"/>
    <w:rsid w:val="006F5C26"/>
    <w:rsid w:val="006F6570"/>
    <w:rsid w:val="006F6587"/>
    <w:rsid w:val="006F6DD5"/>
    <w:rsid w:val="006F79A4"/>
    <w:rsid w:val="00700BF3"/>
    <w:rsid w:val="00701470"/>
    <w:rsid w:val="0070213F"/>
    <w:rsid w:val="007038A5"/>
    <w:rsid w:val="0070395C"/>
    <w:rsid w:val="00704E04"/>
    <w:rsid w:val="00705032"/>
    <w:rsid w:val="00705102"/>
    <w:rsid w:val="007062AA"/>
    <w:rsid w:val="007063F0"/>
    <w:rsid w:val="00707F77"/>
    <w:rsid w:val="00710F6A"/>
    <w:rsid w:val="007110A6"/>
    <w:rsid w:val="0071189F"/>
    <w:rsid w:val="0071197A"/>
    <w:rsid w:val="0071295C"/>
    <w:rsid w:val="00712A83"/>
    <w:rsid w:val="00713654"/>
    <w:rsid w:val="0071468E"/>
    <w:rsid w:val="00715417"/>
    <w:rsid w:val="00715F15"/>
    <w:rsid w:val="007161B6"/>
    <w:rsid w:val="0071706A"/>
    <w:rsid w:val="007212CE"/>
    <w:rsid w:val="007214F5"/>
    <w:rsid w:val="00721A56"/>
    <w:rsid w:val="00721DB7"/>
    <w:rsid w:val="00722016"/>
    <w:rsid w:val="007226B2"/>
    <w:rsid w:val="007263B6"/>
    <w:rsid w:val="0073047F"/>
    <w:rsid w:val="00731718"/>
    <w:rsid w:val="0073219A"/>
    <w:rsid w:val="00732D40"/>
    <w:rsid w:val="00732DCC"/>
    <w:rsid w:val="00733C18"/>
    <w:rsid w:val="00734003"/>
    <w:rsid w:val="0073406C"/>
    <w:rsid w:val="007346A7"/>
    <w:rsid w:val="00734E11"/>
    <w:rsid w:val="00735D2E"/>
    <w:rsid w:val="00736937"/>
    <w:rsid w:val="00737D84"/>
    <w:rsid w:val="00740267"/>
    <w:rsid w:val="00742100"/>
    <w:rsid w:val="00742DC8"/>
    <w:rsid w:val="00743925"/>
    <w:rsid w:val="00743FF1"/>
    <w:rsid w:val="00744B5A"/>
    <w:rsid w:val="00744B89"/>
    <w:rsid w:val="00746DB5"/>
    <w:rsid w:val="00751989"/>
    <w:rsid w:val="00752268"/>
    <w:rsid w:val="00752575"/>
    <w:rsid w:val="00752C6A"/>
    <w:rsid w:val="00752DF3"/>
    <w:rsid w:val="00756B16"/>
    <w:rsid w:val="00756F47"/>
    <w:rsid w:val="007570B1"/>
    <w:rsid w:val="00757AA1"/>
    <w:rsid w:val="00760163"/>
    <w:rsid w:val="007611FC"/>
    <w:rsid w:val="00763CFB"/>
    <w:rsid w:val="00764CAA"/>
    <w:rsid w:val="0076582C"/>
    <w:rsid w:val="00765E7F"/>
    <w:rsid w:val="00767AD9"/>
    <w:rsid w:val="007710A6"/>
    <w:rsid w:val="0077331F"/>
    <w:rsid w:val="0077374F"/>
    <w:rsid w:val="007737BE"/>
    <w:rsid w:val="007757E8"/>
    <w:rsid w:val="00775F07"/>
    <w:rsid w:val="007764E8"/>
    <w:rsid w:val="00776A56"/>
    <w:rsid w:val="00777C10"/>
    <w:rsid w:val="0078061F"/>
    <w:rsid w:val="00781254"/>
    <w:rsid w:val="00781867"/>
    <w:rsid w:val="00781ADB"/>
    <w:rsid w:val="00781E49"/>
    <w:rsid w:val="0078313E"/>
    <w:rsid w:val="00783BC3"/>
    <w:rsid w:val="007840EA"/>
    <w:rsid w:val="007851BA"/>
    <w:rsid w:val="00785516"/>
    <w:rsid w:val="007858CF"/>
    <w:rsid w:val="007859DB"/>
    <w:rsid w:val="00785A5A"/>
    <w:rsid w:val="00785E05"/>
    <w:rsid w:val="00786436"/>
    <w:rsid w:val="0078771F"/>
    <w:rsid w:val="007877FA"/>
    <w:rsid w:val="00787B43"/>
    <w:rsid w:val="0079017F"/>
    <w:rsid w:val="0079020E"/>
    <w:rsid w:val="0079067F"/>
    <w:rsid w:val="00791C47"/>
    <w:rsid w:val="007923C9"/>
    <w:rsid w:val="00792B1F"/>
    <w:rsid w:val="0079329B"/>
    <w:rsid w:val="0079342B"/>
    <w:rsid w:val="00795CA5"/>
    <w:rsid w:val="00795DE6"/>
    <w:rsid w:val="007967FD"/>
    <w:rsid w:val="007970F3"/>
    <w:rsid w:val="007973EF"/>
    <w:rsid w:val="00797BAD"/>
    <w:rsid w:val="007A1DE3"/>
    <w:rsid w:val="007A3AF6"/>
    <w:rsid w:val="007A3E96"/>
    <w:rsid w:val="007A412C"/>
    <w:rsid w:val="007A4451"/>
    <w:rsid w:val="007A49B5"/>
    <w:rsid w:val="007A4A88"/>
    <w:rsid w:val="007A4FB4"/>
    <w:rsid w:val="007A5894"/>
    <w:rsid w:val="007A5D14"/>
    <w:rsid w:val="007A60F3"/>
    <w:rsid w:val="007A7B2B"/>
    <w:rsid w:val="007B0086"/>
    <w:rsid w:val="007B028D"/>
    <w:rsid w:val="007B0B37"/>
    <w:rsid w:val="007B29B4"/>
    <w:rsid w:val="007B2E23"/>
    <w:rsid w:val="007B382F"/>
    <w:rsid w:val="007B3CF6"/>
    <w:rsid w:val="007B439F"/>
    <w:rsid w:val="007B455B"/>
    <w:rsid w:val="007B499B"/>
    <w:rsid w:val="007B4ABD"/>
    <w:rsid w:val="007B5244"/>
    <w:rsid w:val="007B5B91"/>
    <w:rsid w:val="007B6135"/>
    <w:rsid w:val="007B62BA"/>
    <w:rsid w:val="007B6AF5"/>
    <w:rsid w:val="007B7625"/>
    <w:rsid w:val="007B77E1"/>
    <w:rsid w:val="007B7C9C"/>
    <w:rsid w:val="007C0B6F"/>
    <w:rsid w:val="007C0E12"/>
    <w:rsid w:val="007C2A58"/>
    <w:rsid w:val="007C3E0A"/>
    <w:rsid w:val="007C4029"/>
    <w:rsid w:val="007C4725"/>
    <w:rsid w:val="007C69FF"/>
    <w:rsid w:val="007C6B9A"/>
    <w:rsid w:val="007C7D0D"/>
    <w:rsid w:val="007D0548"/>
    <w:rsid w:val="007D389A"/>
    <w:rsid w:val="007D3F91"/>
    <w:rsid w:val="007D53FE"/>
    <w:rsid w:val="007D734E"/>
    <w:rsid w:val="007D768C"/>
    <w:rsid w:val="007E0560"/>
    <w:rsid w:val="007E146B"/>
    <w:rsid w:val="007E18FE"/>
    <w:rsid w:val="007E24CF"/>
    <w:rsid w:val="007E4B39"/>
    <w:rsid w:val="007E526B"/>
    <w:rsid w:val="007E5E09"/>
    <w:rsid w:val="007E7150"/>
    <w:rsid w:val="007E7391"/>
    <w:rsid w:val="007E74A6"/>
    <w:rsid w:val="007E780C"/>
    <w:rsid w:val="007F0738"/>
    <w:rsid w:val="007F0F7F"/>
    <w:rsid w:val="007F113A"/>
    <w:rsid w:val="007F1321"/>
    <w:rsid w:val="007F1984"/>
    <w:rsid w:val="007F29A9"/>
    <w:rsid w:val="007F4165"/>
    <w:rsid w:val="007F4593"/>
    <w:rsid w:val="007F4AF9"/>
    <w:rsid w:val="007F517E"/>
    <w:rsid w:val="007F6028"/>
    <w:rsid w:val="007F6AA3"/>
    <w:rsid w:val="007F6F75"/>
    <w:rsid w:val="007F76D1"/>
    <w:rsid w:val="007F78A9"/>
    <w:rsid w:val="007F7EAD"/>
    <w:rsid w:val="00800A4A"/>
    <w:rsid w:val="00800BB3"/>
    <w:rsid w:val="00801B49"/>
    <w:rsid w:val="00801ECB"/>
    <w:rsid w:val="008027CB"/>
    <w:rsid w:val="00804B5D"/>
    <w:rsid w:val="00805D86"/>
    <w:rsid w:val="00805E3A"/>
    <w:rsid w:val="008076A5"/>
    <w:rsid w:val="00807E95"/>
    <w:rsid w:val="00810E05"/>
    <w:rsid w:val="0081123D"/>
    <w:rsid w:val="00811EB0"/>
    <w:rsid w:val="00813805"/>
    <w:rsid w:val="00816860"/>
    <w:rsid w:val="00817606"/>
    <w:rsid w:val="0082006A"/>
    <w:rsid w:val="00821F46"/>
    <w:rsid w:val="008259F6"/>
    <w:rsid w:val="00826CEA"/>
    <w:rsid w:val="0082705B"/>
    <w:rsid w:val="00827525"/>
    <w:rsid w:val="008275CF"/>
    <w:rsid w:val="00830923"/>
    <w:rsid w:val="008309A2"/>
    <w:rsid w:val="00830FF5"/>
    <w:rsid w:val="00831167"/>
    <w:rsid w:val="00831CF6"/>
    <w:rsid w:val="00831F7C"/>
    <w:rsid w:val="00832BB4"/>
    <w:rsid w:val="00833067"/>
    <w:rsid w:val="00833759"/>
    <w:rsid w:val="00833D81"/>
    <w:rsid w:val="00834CA9"/>
    <w:rsid w:val="00835428"/>
    <w:rsid w:val="008364AE"/>
    <w:rsid w:val="00836C6D"/>
    <w:rsid w:val="00837CE1"/>
    <w:rsid w:val="00837F04"/>
    <w:rsid w:val="00840799"/>
    <w:rsid w:val="00842FFD"/>
    <w:rsid w:val="00843AB5"/>
    <w:rsid w:val="00844B84"/>
    <w:rsid w:val="00844BC8"/>
    <w:rsid w:val="00845DAE"/>
    <w:rsid w:val="008514B6"/>
    <w:rsid w:val="00851BDD"/>
    <w:rsid w:val="008531E5"/>
    <w:rsid w:val="00855405"/>
    <w:rsid w:val="00855600"/>
    <w:rsid w:val="0085578D"/>
    <w:rsid w:val="00856DCC"/>
    <w:rsid w:val="00857B9F"/>
    <w:rsid w:val="00861A83"/>
    <w:rsid w:val="00862828"/>
    <w:rsid w:val="008628BC"/>
    <w:rsid w:val="0086411D"/>
    <w:rsid w:val="008644D8"/>
    <w:rsid w:val="00864DD9"/>
    <w:rsid w:val="008658F8"/>
    <w:rsid w:val="00866B07"/>
    <w:rsid w:val="008716DD"/>
    <w:rsid w:val="00871790"/>
    <w:rsid w:val="0087256A"/>
    <w:rsid w:val="00872910"/>
    <w:rsid w:val="00873050"/>
    <w:rsid w:val="008732CD"/>
    <w:rsid w:val="008736F4"/>
    <w:rsid w:val="00873A0A"/>
    <w:rsid w:val="008749EC"/>
    <w:rsid w:val="008749FE"/>
    <w:rsid w:val="008752D1"/>
    <w:rsid w:val="00875B66"/>
    <w:rsid w:val="00876756"/>
    <w:rsid w:val="00876DEC"/>
    <w:rsid w:val="00876E06"/>
    <w:rsid w:val="00877022"/>
    <w:rsid w:val="00877387"/>
    <w:rsid w:val="008775B6"/>
    <w:rsid w:val="008777AF"/>
    <w:rsid w:val="0088188E"/>
    <w:rsid w:val="00885036"/>
    <w:rsid w:val="008852E1"/>
    <w:rsid w:val="0088538B"/>
    <w:rsid w:val="00886B0F"/>
    <w:rsid w:val="00886D6A"/>
    <w:rsid w:val="008873A1"/>
    <w:rsid w:val="008903E3"/>
    <w:rsid w:val="0089181F"/>
    <w:rsid w:val="00891919"/>
    <w:rsid w:val="00891B1B"/>
    <w:rsid w:val="00893C83"/>
    <w:rsid w:val="00894305"/>
    <w:rsid w:val="008946A0"/>
    <w:rsid w:val="0089555B"/>
    <w:rsid w:val="00897074"/>
    <w:rsid w:val="00897806"/>
    <w:rsid w:val="00897C64"/>
    <w:rsid w:val="008A002E"/>
    <w:rsid w:val="008A0B45"/>
    <w:rsid w:val="008A184B"/>
    <w:rsid w:val="008A4056"/>
    <w:rsid w:val="008A5573"/>
    <w:rsid w:val="008A570E"/>
    <w:rsid w:val="008A5B3C"/>
    <w:rsid w:val="008B0019"/>
    <w:rsid w:val="008B096F"/>
    <w:rsid w:val="008B17A2"/>
    <w:rsid w:val="008B1970"/>
    <w:rsid w:val="008B2AE6"/>
    <w:rsid w:val="008B3AE9"/>
    <w:rsid w:val="008B3C5B"/>
    <w:rsid w:val="008B4AC7"/>
    <w:rsid w:val="008B602E"/>
    <w:rsid w:val="008B754D"/>
    <w:rsid w:val="008C0C59"/>
    <w:rsid w:val="008C2336"/>
    <w:rsid w:val="008C3451"/>
    <w:rsid w:val="008C3547"/>
    <w:rsid w:val="008C3AF3"/>
    <w:rsid w:val="008C3DE6"/>
    <w:rsid w:val="008C42A0"/>
    <w:rsid w:val="008C43FE"/>
    <w:rsid w:val="008C4B90"/>
    <w:rsid w:val="008C5109"/>
    <w:rsid w:val="008C5416"/>
    <w:rsid w:val="008C66F5"/>
    <w:rsid w:val="008D0F62"/>
    <w:rsid w:val="008D31F2"/>
    <w:rsid w:val="008D7CDE"/>
    <w:rsid w:val="008E0264"/>
    <w:rsid w:val="008E0F4D"/>
    <w:rsid w:val="008E197E"/>
    <w:rsid w:val="008E1DA9"/>
    <w:rsid w:val="008E25A2"/>
    <w:rsid w:val="008E30D5"/>
    <w:rsid w:val="008E36FE"/>
    <w:rsid w:val="008E3E0C"/>
    <w:rsid w:val="008E43D6"/>
    <w:rsid w:val="008E7916"/>
    <w:rsid w:val="008F111B"/>
    <w:rsid w:val="008F1B92"/>
    <w:rsid w:val="008F2438"/>
    <w:rsid w:val="008F2726"/>
    <w:rsid w:val="008F3677"/>
    <w:rsid w:val="008F3AFA"/>
    <w:rsid w:val="008F5207"/>
    <w:rsid w:val="008F5DD6"/>
    <w:rsid w:val="008F6176"/>
    <w:rsid w:val="008F63D9"/>
    <w:rsid w:val="008F6693"/>
    <w:rsid w:val="0090000B"/>
    <w:rsid w:val="00900F0F"/>
    <w:rsid w:val="00901B7E"/>
    <w:rsid w:val="00902289"/>
    <w:rsid w:val="009022B6"/>
    <w:rsid w:val="00902754"/>
    <w:rsid w:val="00902B2F"/>
    <w:rsid w:val="00904694"/>
    <w:rsid w:val="0090662B"/>
    <w:rsid w:val="00907201"/>
    <w:rsid w:val="0090736B"/>
    <w:rsid w:val="00907A3E"/>
    <w:rsid w:val="009111D7"/>
    <w:rsid w:val="00911814"/>
    <w:rsid w:val="00912F63"/>
    <w:rsid w:val="009149EA"/>
    <w:rsid w:val="00914FA8"/>
    <w:rsid w:val="00914FB5"/>
    <w:rsid w:val="0091563C"/>
    <w:rsid w:val="0091588F"/>
    <w:rsid w:val="009167A9"/>
    <w:rsid w:val="00916F5D"/>
    <w:rsid w:val="009176E1"/>
    <w:rsid w:val="009178B6"/>
    <w:rsid w:val="00920393"/>
    <w:rsid w:val="00920C6B"/>
    <w:rsid w:val="00921BD0"/>
    <w:rsid w:val="009228A2"/>
    <w:rsid w:val="0092325F"/>
    <w:rsid w:val="00923656"/>
    <w:rsid w:val="00923776"/>
    <w:rsid w:val="00924967"/>
    <w:rsid w:val="00924ABF"/>
    <w:rsid w:val="00925014"/>
    <w:rsid w:val="00927670"/>
    <w:rsid w:val="009316EC"/>
    <w:rsid w:val="00931F1B"/>
    <w:rsid w:val="00932E14"/>
    <w:rsid w:val="009354B0"/>
    <w:rsid w:val="009356EE"/>
    <w:rsid w:val="00935883"/>
    <w:rsid w:val="00935EFD"/>
    <w:rsid w:val="009364EC"/>
    <w:rsid w:val="00943600"/>
    <w:rsid w:val="00946973"/>
    <w:rsid w:val="00946D7F"/>
    <w:rsid w:val="00947A9F"/>
    <w:rsid w:val="0095187F"/>
    <w:rsid w:val="009518D9"/>
    <w:rsid w:val="009526FE"/>
    <w:rsid w:val="00952971"/>
    <w:rsid w:val="00954616"/>
    <w:rsid w:val="009555AD"/>
    <w:rsid w:val="00955D50"/>
    <w:rsid w:val="00955F1B"/>
    <w:rsid w:val="00956346"/>
    <w:rsid w:val="009564E4"/>
    <w:rsid w:val="00956B88"/>
    <w:rsid w:val="00956F29"/>
    <w:rsid w:val="009578F7"/>
    <w:rsid w:val="00957DD7"/>
    <w:rsid w:val="0096175D"/>
    <w:rsid w:val="00961AC8"/>
    <w:rsid w:val="00961F84"/>
    <w:rsid w:val="00963007"/>
    <w:rsid w:val="009650B6"/>
    <w:rsid w:val="009652A0"/>
    <w:rsid w:val="00965750"/>
    <w:rsid w:val="00965843"/>
    <w:rsid w:val="00965CF1"/>
    <w:rsid w:val="00966D92"/>
    <w:rsid w:val="00970FE4"/>
    <w:rsid w:val="009729FA"/>
    <w:rsid w:val="00972E63"/>
    <w:rsid w:val="009730EB"/>
    <w:rsid w:val="00973DAF"/>
    <w:rsid w:val="00974E6A"/>
    <w:rsid w:val="0097637C"/>
    <w:rsid w:val="009767E6"/>
    <w:rsid w:val="0097780A"/>
    <w:rsid w:val="009816AF"/>
    <w:rsid w:val="00981DA2"/>
    <w:rsid w:val="00982A8B"/>
    <w:rsid w:val="00983211"/>
    <w:rsid w:val="0098533E"/>
    <w:rsid w:val="009856CB"/>
    <w:rsid w:val="0098584D"/>
    <w:rsid w:val="0098592B"/>
    <w:rsid w:val="00985D1B"/>
    <w:rsid w:val="00986770"/>
    <w:rsid w:val="00992217"/>
    <w:rsid w:val="009924F0"/>
    <w:rsid w:val="009938AB"/>
    <w:rsid w:val="00995B46"/>
    <w:rsid w:val="009965B3"/>
    <w:rsid w:val="00997181"/>
    <w:rsid w:val="00997875"/>
    <w:rsid w:val="00997F9E"/>
    <w:rsid w:val="009A0B85"/>
    <w:rsid w:val="009A42ED"/>
    <w:rsid w:val="009A438A"/>
    <w:rsid w:val="009A5B59"/>
    <w:rsid w:val="009A5CC1"/>
    <w:rsid w:val="009A7005"/>
    <w:rsid w:val="009A775D"/>
    <w:rsid w:val="009B0A58"/>
    <w:rsid w:val="009B0FF1"/>
    <w:rsid w:val="009B4D9D"/>
    <w:rsid w:val="009B5EF1"/>
    <w:rsid w:val="009B7CB7"/>
    <w:rsid w:val="009B7E3A"/>
    <w:rsid w:val="009C0502"/>
    <w:rsid w:val="009C2C9D"/>
    <w:rsid w:val="009C37DE"/>
    <w:rsid w:val="009C3E4B"/>
    <w:rsid w:val="009C56CB"/>
    <w:rsid w:val="009C7095"/>
    <w:rsid w:val="009C72FA"/>
    <w:rsid w:val="009C74C0"/>
    <w:rsid w:val="009C7678"/>
    <w:rsid w:val="009C7E61"/>
    <w:rsid w:val="009D126E"/>
    <w:rsid w:val="009D208F"/>
    <w:rsid w:val="009D3DEC"/>
    <w:rsid w:val="009D4359"/>
    <w:rsid w:val="009D5035"/>
    <w:rsid w:val="009D583C"/>
    <w:rsid w:val="009D5A55"/>
    <w:rsid w:val="009E01FE"/>
    <w:rsid w:val="009E0EA7"/>
    <w:rsid w:val="009E11D9"/>
    <w:rsid w:val="009E18C1"/>
    <w:rsid w:val="009E1965"/>
    <w:rsid w:val="009E1E07"/>
    <w:rsid w:val="009E2420"/>
    <w:rsid w:val="009E3ACB"/>
    <w:rsid w:val="009E53D3"/>
    <w:rsid w:val="009E6AA4"/>
    <w:rsid w:val="009F0639"/>
    <w:rsid w:val="009F139E"/>
    <w:rsid w:val="009F2E64"/>
    <w:rsid w:val="009F30A4"/>
    <w:rsid w:val="009F3B80"/>
    <w:rsid w:val="009F3CF1"/>
    <w:rsid w:val="009F3F70"/>
    <w:rsid w:val="009F4A4D"/>
    <w:rsid w:val="009F4B1F"/>
    <w:rsid w:val="009F4EEB"/>
    <w:rsid w:val="009F517F"/>
    <w:rsid w:val="009F5970"/>
    <w:rsid w:val="009F5F45"/>
    <w:rsid w:val="009F5FD8"/>
    <w:rsid w:val="009F6706"/>
    <w:rsid w:val="009F698A"/>
    <w:rsid w:val="009F76CC"/>
    <w:rsid w:val="009F7795"/>
    <w:rsid w:val="00A00948"/>
    <w:rsid w:val="00A00E96"/>
    <w:rsid w:val="00A01FD7"/>
    <w:rsid w:val="00A052C3"/>
    <w:rsid w:val="00A05352"/>
    <w:rsid w:val="00A05356"/>
    <w:rsid w:val="00A05934"/>
    <w:rsid w:val="00A069B0"/>
    <w:rsid w:val="00A06C1C"/>
    <w:rsid w:val="00A07031"/>
    <w:rsid w:val="00A072E2"/>
    <w:rsid w:val="00A078E7"/>
    <w:rsid w:val="00A07ACA"/>
    <w:rsid w:val="00A11851"/>
    <w:rsid w:val="00A11B26"/>
    <w:rsid w:val="00A13D05"/>
    <w:rsid w:val="00A1570E"/>
    <w:rsid w:val="00A15B6D"/>
    <w:rsid w:val="00A15C00"/>
    <w:rsid w:val="00A16002"/>
    <w:rsid w:val="00A160BF"/>
    <w:rsid w:val="00A177D0"/>
    <w:rsid w:val="00A17A32"/>
    <w:rsid w:val="00A2086D"/>
    <w:rsid w:val="00A20DD7"/>
    <w:rsid w:val="00A20E07"/>
    <w:rsid w:val="00A217A3"/>
    <w:rsid w:val="00A21C8E"/>
    <w:rsid w:val="00A2262A"/>
    <w:rsid w:val="00A226C4"/>
    <w:rsid w:val="00A24A16"/>
    <w:rsid w:val="00A255AB"/>
    <w:rsid w:val="00A275DE"/>
    <w:rsid w:val="00A3155A"/>
    <w:rsid w:val="00A319A7"/>
    <w:rsid w:val="00A33732"/>
    <w:rsid w:val="00A34395"/>
    <w:rsid w:val="00A34436"/>
    <w:rsid w:val="00A35A7A"/>
    <w:rsid w:val="00A367D7"/>
    <w:rsid w:val="00A40BFF"/>
    <w:rsid w:val="00A40C58"/>
    <w:rsid w:val="00A42C7B"/>
    <w:rsid w:val="00A4367C"/>
    <w:rsid w:val="00A440FF"/>
    <w:rsid w:val="00A443E1"/>
    <w:rsid w:val="00A4442A"/>
    <w:rsid w:val="00A4456A"/>
    <w:rsid w:val="00A44725"/>
    <w:rsid w:val="00A45EA7"/>
    <w:rsid w:val="00A4635A"/>
    <w:rsid w:val="00A465F5"/>
    <w:rsid w:val="00A469CB"/>
    <w:rsid w:val="00A47001"/>
    <w:rsid w:val="00A47363"/>
    <w:rsid w:val="00A514F9"/>
    <w:rsid w:val="00A5171E"/>
    <w:rsid w:val="00A51E8D"/>
    <w:rsid w:val="00A52F74"/>
    <w:rsid w:val="00A533FA"/>
    <w:rsid w:val="00A53C98"/>
    <w:rsid w:val="00A54C4C"/>
    <w:rsid w:val="00A552A4"/>
    <w:rsid w:val="00A564F7"/>
    <w:rsid w:val="00A57A1E"/>
    <w:rsid w:val="00A57CBF"/>
    <w:rsid w:val="00A60CD7"/>
    <w:rsid w:val="00A6175F"/>
    <w:rsid w:val="00A63B41"/>
    <w:rsid w:val="00A63CEB"/>
    <w:rsid w:val="00A64689"/>
    <w:rsid w:val="00A64921"/>
    <w:rsid w:val="00A66C2A"/>
    <w:rsid w:val="00A66F5E"/>
    <w:rsid w:val="00A676A8"/>
    <w:rsid w:val="00A7088D"/>
    <w:rsid w:val="00A719E2"/>
    <w:rsid w:val="00A73D8A"/>
    <w:rsid w:val="00A74786"/>
    <w:rsid w:val="00A74B96"/>
    <w:rsid w:val="00A75048"/>
    <w:rsid w:val="00A75143"/>
    <w:rsid w:val="00A76919"/>
    <w:rsid w:val="00A779AB"/>
    <w:rsid w:val="00A77C48"/>
    <w:rsid w:val="00A810E2"/>
    <w:rsid w:val="00A8196F"/>
    <w:rsid w:val="00A819D6"/>
    <w:rsid w:val="00A81AA7"/>
    <w:rsid w:val="00A83180"/>
    <w:rsid w:val="00A83E1D"/>
    <w:rsid w:val="00A858A0"/>
    <w:rsid w:val="00A8744E"/>
    <w:rsid w:val="00A8777D"/>
    <w:rsid w:val="00A87DBE"/>
    <w:rsid w:val="00A90824"/>
    <w:rsid w:val="00A91218"/>
    <w:rsid w:val="00A9400F"/>
    <w:rsid w:val="00A9477C"/>
    <w:rsid w:val="00A94D4D"/>
    <w:rsid w:val="00A96334"/>
    <w:rsid w:val="00A96BB8"/>
    <w:rsid w:val="00AA0070"/>
    <w:rsid w:val="00AA13EE"/>
    <w:rsid w:val="00AA29AD"/>
    <w:rsid w:val="00AA2C6D"/>
    <w:rsid w:val="00AA2E89"/>
    <w:rsid w:val="00AA3513"/>
    <w:rsid w:val="00AA36DE"/>
    <w:rsid w:val="00AA3DE5"/>
    <w:rsid w:val="00AA4BA5"/>
    <w:rsid w:val="00AA55CA"/>
    <w:rsid w:val="00AA6E29"/>
    <w:rsid w:val="00AB08CD"/>
    <w:rsid w:val="00AB0C6B"/>
    <w:rsid w:val="00AB17DF"/>
    <w:rsid w:val="00AB3489"/>
    <w:rsid w:val="00AB4CBE"/>
    <w:rsid w:val="00AB622B"/>
    <w:rsid w:val="00AB6BCA"/>
    <w:rsid w:val="00AB76C7"/>
    <w:rsid w:val="00AB7A71"/>
    <w:rsid w:val="00AC013A"/>
    <w:rsid w:val="00AC25F8"/>
    <w:rsid w:val="00AC2937"/>
    <w:rsid w:val="00AC295D"/>
    <w:rsid w:val="00AC4184"/>
    <w:rsid w:val="00AC47C3"/>
    <w:rsid w:val="00AC54A3"/>
    <w:rsid w:val="00AC644C"/>
    <w:rsid w:val="00AC658B"/>
    <w:rsid w:val="00AC6620"/>
    <w:rsid w:val="00AD1C24"/>
    <w:rsid w:val="00AD1F15"/>
    <w:rsid w:val="00AD3F16"/>
    <w:rsid w:val="00AD4EBE"/>
    <w:rsid w:val="00AD4F26"/>
    <w:rsid w:val="00AD5218"/>
    <w:rsid w:val="00AD5B1F"/>
    <w:rsid w:val="00AD5C73"/>
    <w:rsid w:val="00AD772A"/>
    <w:rsid w:val="00AD7B60"/>
    <w:rsid w:val="00AE0EC0"/>
    <w:rsid w:val="00AE3476"/>
    <w:rsid w:val="00AE3A57"/>
    <w:rsid w:val="00AE3B7B"/>
    <w:rsid w:val="00AE3BE7"/>
    <w:rsid w:val="00AE4A16"/>
    <w:rsid w:val="00AE4A21"/>
    <w:rsid w:val="00AE4C98"/>
    <w:rsid w:val="00AE5896"/>
    <w:rsid w:val="00AE5A0F"/>
    <w:rsid w:val="00AE6615"/>
    <w:rsid w:val="00AF0A63"/>
    <w:rsid w:val="00AF1E0E"/>
    <w:rsid w:val="00AF46A2"/>
    <w:rsid w:val="00AF4BDC"/>
    <w:rsid w:val="00AF55FF"/>
    <w:rsid w:val="00AF5C11"/>
    <w:rsid w:val="00AF5C63"/>
    <w:rsid w:val="00AF6437"/>
    <w:rsid w:val="00AF7535"/>
    <w:rsid w:val="00B00B19"/>
    <w:rsid w:val="00B01256"/>
    <w:rsid w:val="00B0189D"/>
    <w:rsid w:val="00B031B7"/>
    <w:rsid w:val="00B0418A"/>
    <w:rsid w:val="00B044A7"/>
    <w:rsid w:val="00B07F47"/>
    <w:rsid w:val="00B11321"/>
    <w:rsid w:val="00B11B7F"/>
    <w:rsid w:val="00B122DE"/>
    <w:rsid w:val="00B123C0"/>
    <w:rsid w:val="00B15F41"/>
    <w:rsid w:val="00B20033"/>
    <w:rsid w:val="00B21B83"/>
    <w:rsid w:val="00B22CE7"/>
    <w:rsid w:val="00B22F55"/>
    <w:rsid w:val="00B22FD1"/>
    <w:rsid w:val="00B2315E"/>
    <w:rsid w:val="00B25CF9"/>
    <w:rsid w:val="00B2664C"/>
    <w:rsid w:val="00B26772"/>
    <w:rsid w:val="00B26C80"/>
    <w:rsid w:val="00B2753B"/>
    <w:rsid w:val="00B3050C"/>
    <w:rsid w:val="00B30582"/>
    <w:rsid w:val="00B30837"/>
    <w:rsid w:val="00B31693"/>
    <w:rsid w:val="00B31C4A"/>
    <w:rsid w:val="00B31D42"/>
    <w:rsid w:val="00B31E7B"/>
    <w:rsid w:val="00B31FE1"/>
    <w:rsid w:val="00B32E9F"/>
    <w:rsid w:val="00B3476A"/>
    <w:rsid w:val="00B352BE"/>
    <w:rsid w:val="00B353D9"/>
    <w:rsid w:val="00B353E7"/>
    <w:rsid w:val="00B355C9"/>
    <w:rsid w:val="00B364BD"/>
    <w:rsid w:val="00B4379B"/>
    <w:rsid w:val="00B44A2A"/>
    <w:rsid w:val="00B44D1B"/>
    <w:rsid w:val="00B44D42"/>
    <w:rsid w:val="00B46B19"/>
    <w:rsid w:val="00B46CB3"/>
    <w:rsid w:val="00B4715A"/>
    <w:rsid w:val="00B47E27"/>
    <w:rsid w:val="00B50464"/>
    <w:rsid w:val="00B50862"/>
    <w:rsid w:val="00B5262F"/>
    <w:rsid w:val="00B53ACB"/>
    <w:rsid w:val="00B53EDE"/>
    <w:rsid w:val="00B57E1B"/>
    <w:rsid w:val="00B602BC"/>
    <w:rsid w:val="00B6050D"/>
    <w:rsid w:val="00B609ED"/>
    <w:rsid w:val="00B61F83"/>
    <w:rsid w:val="00B621DB"/>
    <w:rsid w:val="00B6383A"/>
    <w:rsid w:val="00B63A91"/>
    <w:rsid w:val="00B654BC"/>
    <w:rsid w:val="00B65D1E"/>
    <w:rsid w:val="00B663B7"/>
    <w:rsid w:val="00B70AEE"/>
    <w:rsid w:val="00B714B4"/>
    <w:rsid w:val="00B71888"/>
    <w:rsid w:val="00B73029"/>
    <w:rsid w:val="00B73E1C"/>
    <w:rsid w:val="00B74199"/>
    <w:rsid w:val="00B7488A"/>
    <w:rsid w:val="00B74F13"/>
    <w:rsid w:val="00B7541E"/>
    <w:rsid w:val="00B75BAF"/>
    <w:rsid w:val="00B76D58"/>
    <w:rsid w:val="00B8028A"/>
    <w:rsid w:val="00B8259F"/>
    <w:rsid w:val="00B82A32"/>
    <w:rsid w:val="00B82B4C"/>
    <w:rsid w:val="00B82C4D"/>
    <w:rsid w:val="00B82F90"/>
    <w:rsid w:val="00B83C3B"/>
    <w:rsid w:val="00B853DF"/>
    <w:rsid w:val="00B85ACD"/>
    <w:rsid w:val="00B85CB3"/>
    <w:rsid w:val="00B85D20"/>
    <w:rsid w:val="00B874E7"/>
    <w:rsid w:val="00B9163C"/>
    <w:rsid w:val="00B91827"/>
    <w:rsid w:val="00B91E7D"/>
    <w:rsid w:val="00B93D5F"/>
    <w:rsid w:val="00B94483"/>
    <w:rsid w:val="00B9574E"/>
    <w:rsid w:val="00B96F02"/>
    <w:rsid w:val="00B9760E"/>
    <w:rsid w:val="00BA0172"/>
    <w:rsid w:val="00BA1699"/>
    <w:rsid w:val="00BA179E"/>
    <w:rsid w:val="00BA1FBB"/>
    <w:rsid w:val="00BA2FDF"/>
    <w:rsid w:val="00BA40B1"/>
    <w:rsid w:val="00BA50E5"/>
    <w:rsid w:val="00BA5508"/>
    <w:rsid w:val="00BA570A"/>
    <w:rsid w:val="00BA6768"/>
    <w:rsid w:val="00BA7496"/>
    <w:rsid w:val="00BA7ADD"/>
    <w:rsid w:val="00BB028A"/>
    <w:rsid w:val="00BB0B3C"/>
    <w:rsid w:val="00BB11EC"/>
    <w:rsid w:val="00BB207F"/>
    <w:rsid w:val="00BB2327"/>
    <w:rsid w:val="00BB23D7"/>
    <w:rsid w:val="00BB2742"/>
    <w:rsid w:val="00BB28C3"/>
    <w:rsid w:val="00BB4065"/>
    <w:rsid w:val="00BB6A6D"/>
    <w:rsid w:val="00BB6CB2"/>
    <w:rsid w:val="00BB6FCC"/>
    <w:rsid w:val="00BB7779"/>
    <w:rsid w:val="00BB785D"/>
    <w:rsid w:val="00BC166D"/>
    <w:rsid w:val="00BC1777"/>
    <w:rsid w:val="00BC29AC"/>
    <w:rsid w:val="00BC4924"/>
    <w:rsid w:val="00BC5193"/>
    <w:rsid w:val="00BC7375"/>
    <w:rsid w:val="00BC7BB1"/>
    <w:rsid w:val="00BD1BA2"/>
    <w:rsid w:val="00BD4179"/>
    <w:rsid w:val="00BD424C"/>
    <w:rsid w:val="00BD5357"/>
    <w:rsid w:val="00BD61EF"/>
    <w:rsid w:val="00BD6648"/>
    <w:rsid w:val="00BD66EE"/>
    <w:rsid w:val="00BD67F1"/>
    <w:rsid w:val="00BD6E6A"/>
    <w:rsid w:val="00BD7043"/>
    <w:rsid w:val="00BD70A4"/>
    <w:rsid w:val="00BD77AD"/>
    <w:rsid w:val="00BD7FD7"/>
    <w:rsid w:val="00BE282D"/>
    <w:rsid w:val="00BE38F2"/>
    <w:rsid w:val="00BE3EA3"/>
    <w:rsid w:val="00BE4637"/>
    <w:rsid w:val="00BE590B"/>
    <w:rsid w:val="00BF0FA1"/>
    <w:rsid w:val="00BF1883"/>
    <w:rsid w:val="00BF224B"/>
    <w:rsid w:val="00BF2D3D"/>
    <w:rsid w:val="00BF3CDE"/>
    <w:rsid w:val="00BF3E97"/>
    <w:rsid w:val="00BF40A7"/>
    <w:rsid w:val="00BF427B"/>
    <w:rsid w:val="00BF47AD"/>
    <w:rsid w:val="00BF493D"/>
    <w:rsid w:val="00BF4E26"/>
    <w:rsid w:val="00BF57F8"/>
    <w:rsid w:val="00BF5889"/>
    <w:rsid w:val="00BF58B2"/>
    <w:rsid w:val="00BF5B45"/>
    <w:rsid w:val="00BF5C2A"/>
    <w:rsid w:val="00BF5D08"/>
    <w:rsid w:val="00C00C23"/>
    <w:rsid w:val="00C00F3D"/>
    <w:rsid w:val="00C015BB"/>
    <w:rsid w:val="00C0170F"/>
    <w:rsid w:val="00C03097"/>
    <w:rsid w:val="00C0421D"/>
    <w:rsid w:val="00C10C44"/>
    <w:rsid w:val="00C11D8D"/>
    <w:rsid w:val="00C11E89"/>
    <w:rsid w:val="00C124A4"/>
    <w:rsid w:val="00C148D6"/>
    <w:rsid w:val="00C14CD7"/>
    <w:rsid w:val="00C14CF0"/>
    <w:rsid w:val="00C15234"/>
    <w:rsid w:val="00C16B1C"/>
    <w:rsid w:val="00C16CFB"/>
    <w:rsid w:val="00C17C89"/>
    <w:rsid w:val="00C2238F"/>
    <w:rsid w:val="00C22E72"/>
    <w:rsid w:val="00C233B3"/>
    <w:rsid w:val="00C242D0"/>
    <w:rsid w:val="00C254F0"/>
    <w:rsid w:val="00C27B8B"/>
    <w:rsid w:val="00C32481"/>
    <w:rsid w:val="00C334A7"/>
    <w:rsid w:val="00C33617"/>
    <w:rsid w:val="00C33D83"/>
    <w:rsid w:val="00C37E5B"/>
    <w:rsid w:val="00C41C5E"/>
    <w:rsid w:val="00C446C6"/>
    <w:rsid w:val="00C449AC"/>
    <w:rsid w:val="00C44B12"/>
    <w:rsid w:val="00C52BE5"/>
    <w:rsid w:val="00C537E7"/>
    <w:rsid w:val="00C5395A"/>
    <w:rsid w:val="00C53A4D"/>
    <w:rsid w:val="00C54780"/>
    <w:rsid w:val="00C56D1F"/>
    <w:rsid w:val="00C609D3"/>
    <w:rsid w:val="00C60C6F"/>
    <w:rsid w:val="00C6171E"/>
    <w:rsid w:val="00C61880"/>
    <w:rsid w:val="00C62442"/>
    <w:rsid w:val="00C62632"/>
    <w:rsid w:val="00C629FE"/>
    <w:rsid w:val="00C63F91"/>
    <w:rsid w:val="00C64960"/>
    <w:rsid w:val="00C65318"/>
    <w:rsid w:val="00C6542D"/>
    <w:rsid w:val="00C6685C"/>
    <w:rsid w:val="00C6697B"/>
    <w:rsid w:val="00C67BDD"/>
    <w:rsid w:val="00C701CB"/>
    <w:rsid w:val="00C70AD1"/>
    <w:rsid w:val="00C7233A"/>
    <w:rsid w:val="00C72AC3"/>
    <w:rsid w:val="00C7331E"/>
    <w:rsid w:val="00C73B33"/>
    <w:rsid w:val="00C73D6D"/>
    <w:rsid w:val="00C74D2C"/>
    <w:rsid w:val="00C75153"/>
    <w:rsid w:val="00C7566A"/>
    <w:rsid w:val="00C75A13"/>
    <w:rsid w:val="00C75E6D"/>
    <w:rsid w:val="00C76DA5"/>
    <w:rsid w:val="00C7779B"/>
    <w:rsid w:val="00C77CFF"/>
    <w:rsid w:val="00C77F57"/>
    <w:rsid w:val="00C8001C"/>
    <w:rsid w:val="00C80F92"/>
    <w:rsid w:val="00C81939"/>
    <w:rsid w:val="00C81FEF"/>
    <w:rsid w:val="00C8304D"/>
    <w:rsid w:val="00C8346D"/>
    <w:rsid w:val="00C83F5A"/>
    <w:rsid w:val="00C85D86"/>
    <w:rsid w:val="00C871F6"/>
    <w:rsid w:val="00C87886"/>
    <w:rsid w:val="00C87C96"/>
    <w:rsid w:val="00C9076A"/>
    <w:rsid w:val="00C92685"/>
    <w:rsid w:val="00C9286E"/>
    <w:rsid w:val="00C93D42"/>
    <w:rsid w:val="00C951EC"/>
    <w:rsid w:val="00C97A5F"/>
    <w:rsid w:val="00CA2257"/>
    <w:rsid w:val="00CA26F3"/>
    <w:rsid w:val="00CA4165"/>
    <w:rsid w:val="00CA4D8A"/>
    <w:rsid w:val="00CA5EC4"/>
    <w:rsid w:val="00CA66F9"/>
    <w:rsid w:val="00CA6DD4"/>
    <w:rsid w:val="00CB0496"/>
    <w:rsid w:val="00CB06EE"/>
    <w:rsid w:val="00CB2682"/>
    <w:rsid w:val="00CB2C9F"/>
    <w:rsid w:val="00CB392F"/>
    <w:rsid w:val="00CB3980"/>
    <w:rsid w:val="00CB448A"/>
    <w:rsid w:val="00CB52C2"/>
    <w:rsid w:val="00CB5A76"/>
    <w:rsid w:val="00CB63AC"/>
    <w:rsid w:val="00CB78BF"/>
    <w:rsid w:val="00CB7AD1"/>
    <w:rsid w:val="00CC0625"/>
    <w:rsid w:val="00CC23B1"/>
    <w:rsid w:val="00CC2793"/>
    <w:rsid w:val="00CC280D"/>
    <w:rsid w:val="00CC3638"/>
    <w:rsid w:val="00CC3EBB"/>
    <w:rsid w:val="00CC43F3"/>
    <w:rsid w:val="00CC6A9A"/>
    <w:rsid w:val="00CC6DF8"/>
    <w:rsid w:val="00CC78FF"/>
    <w:rsid w:val="00CD11A2"/>
    <w:rsid w:val="00CD26B4"/>
    <w:rsid w:val="00CD29A9"/>
    <w:rsid w:val="00CD3D4E"/>
    <w:rsid w:val="00CD4D66"/>
    <w:rsid w:val="00CD5DB6"/>
    <w:rsid w:val="00CD6231"/>
    <w:rsid w:val="00CD6C14"/>
    <w:rsid w:val="00CD6F77"/>
    <w:rsid w:val="00CD7987"/>
    <w:rsid w:val="00CD7C1A"/>
    <w:rsid w:val="00CE016C"/>
    <w:rsid w:val="00CE156C"/>
    <w:rsid w:val="00CE180B"/>
    <w:rsid w:val="00CE1D97"/>
    <w:rsid w:val="00CE2C36"/>
    <w:rsid w:val="00CE2D80"/>
    <w:rsid w:val="00CE2F57"/>
    <w:rsid w:val="00CE538C"/>
    <w:rsid w:val="00CE6085"/>
    <w:rsid w:val="00CE7853"/>
    <w:rsid w:val="00CF11B4"/>
    <w:rsid w:val="00CF1C63"/>
    <w:rsid w:val="00CF2AAB"/>
    <w:rsid w:val="00CF2E89"/>
    <w:rsid w:val="00CF2ED1"/>
    <w:rsid w:val="00CF3403"/>
    <w:rsid w:val="00CF3F6B"/>
    <w:rsid w:val="00CF44AB"/>
    <w:rsid w:val="00CF4FE3"/>
    <w:rsid w:val="00CF5576"/>
    <w:rsid w:val="00CF56BF"/>
    <w:rsid w:val="00CF7453"/>
    <w:rsid w:val="00D00AF5"/>
    <w:rsid w:val="00D01570"/>
    <w:rsid w:val="00D0218D"/>
    <w:rsid w:val="00D0232E"/>
    <w:rsid w:val="00D02745"/>
    <w:rsid w:val="00D03BA6"/>
    <w:rsid w:val="00D04FC4"/>
    <w:rsid w:val="00D05774"/>
    <w:rsid w:val="00D0616B"/>
    <w:rsid w:val="00D06356"/>
    <w:rsid w:val="00D06A97"/>
    <w:rsid w:val="00D079B7"/>
    <w:rsid w:val="00D1002E"/>
    <w:rsid w:val="00D10771"/>
    <w:rsid w:val="00D11C99"/>
    <w:rsid w:val="00D11EAF"/>
    <w:rsid w:val="00D12718"/>
    <w:rsid w:val="00D12EA1"/>
    <w:rsid w:val="00D12F9B"/>
    <w:rsid w:val="00D169D7"/>
    <w:rsid w:val="00D2001B"/>
    <w:rsid w:val="00D201A1"/>
    <w:rsid w:val="00D205C0"/>
    <w:rsid w:val="00D21970"/>
    <w:rsid w:val="00D221CB"/>
    <w:rsid w:val="00D22E30"/>
    <w:rsid w:val="00D23233"/>
    <w:rsid w:val="00D2617C"/>
    <w:rsid w:val="00D303B6"/>
    <w:rsid w:val="00D30D83"/>
    <w:rsid w:val="00D3163D"/>
    <w:rsid w:val="00D327FA"/>
    <w:rsid w:val="00D33D55"/>
    <w:rsid w:val="00D340CE"/>
    <w:rsid w:val="00D36D51"/>
    <w:rsid w:val="00D36FF0"/>
    <w:rsid w:val="00D37071"/>
    <w:rsid w:val="00D3747C"/>
    <w:rsid w:val="00D37E1A"/>
    <w:rsid w:val="00D40276"/>
    <w:rsid w:val="00D40464"/>
    <w:rsid w:val="00D4109C"/>
    <w:rsid w:val="00D41157"/>
    <w:rsid w:val="00D414B1"/>
    <w:rsid w:val="00D423D3"/>
    <w:rsid w:val="00D43FDD"/>
    <w:rsid w:val="00D444CF"/>
    <w:rsid w:val="00D45156"/>
    <w:rsid w:val="00D4540B"/>
    <w:rsid w:val="00D45E9C"/>
    <w:rsid w:val="00D46443"/>
    <w:rsid w:val="00D47584"/>
    <w:rsid w:val="00D4771E"/>
    <w:rsid w:val="00D50362"/>
    <w:rsid w:val="00D50955"/>
    <w:rsid w:val="00D511C4"/>
    <w:rsid w:val="00D513CE"/>
    <w:rsid w:val="00D526B6"/>
    <w:rsid w:val="00D527E3"/>
    <w:rsid w:val="00D536CB"/>
    <w:rsid w:val="00D546BD"/>
    <w:rsid w:val="00D55633"/>
    <w:rsid w:val="00D61153"/>
    <w:rsid w:val="00D63B1C"/>
    <w:rsid w:val="00D665BD"/>
    <w:rsid w:val="00D666B5"/>
    <w:rsid w:val="00D70233"/>
    <w:rsid w:val="00D7061D"/>
    <w:rsid w:val="00D71F19"/>
    <w:rsid w:val="00D727F2"/>
    <w:rsid w:val="00D73053"/>
    <w:rsid w:val="00D73F06"/>
    <w:rsid w:val="00D74AC4"/>
    <w:rsid w:val="00D75C41"/>
    <w:rsid w:val="00D75F1C"/>
    <w:rsid w:val="00D76DD0"/>
    <w:rsid w:val="00D771CB"/>
    <w:rsid w:val="00D77D59"/>
    <w:rsid w:val="00D80732"/>
    <w:rsid w:val="00D813EC"/>
    <w:rsid w:val="00D814D1"/>
    <w:rsid w:val="00D81878"/>
    <w:rsid w:val="00D81C84"/>
    <w:rsid w:val="00D820A2"/>
    <w:rsid w:val="00D8263A"/>
    <w:rsid w:val="00D8310E"/>
    <w:rsid w:val="00D84E7F"/>
    <w:rsid w:val="00D85060"/>
    <w:rsid w:val="00D8608E"/>
    <w:rsid w:val="00D86910"/>
    <w:rsid w:val="00D86ACA"/>
    <w:rsid w:val="00D87C5E"/>
    <w:rsid w:val="00D90C1B"/>
    <w:rsid w:val="00D96130"/>
    <w:rsid w:val="00D9668D"/>
    <w:rsid w:val="00DA0332"/>
    <w:rsid w:val="00DA09B1"/>
    <w:rsid w:val="00DA296D"/>
    <w:rsid w:val="00DA3024"/>
    <w:rsid w:val="00DA302E"/>
    <w:rsid w:val="00DA36E9"/>
    <w:rsid w:val="00DA4DD8"/>
    <w:rsid w:val="00DA4F2B"/>
    <w:rsid w:val="00DA5246"/>
    <w:rsid w:val="00DA6458"/>
    <w:rsid w:val="00DA72BE"/>
    <w:rsid w:val="00DB1029"/>
    <w:rsid w:val="00DB1830"/>
    <w:rsid w:val="00DB25EA"/>
    <w:rsid w:val="00DB43C5"/>
    <w:rsid w:val="00DB4D60"/>
    <w:rsid w:val="00DB57CB"/>
    <w:rsid w:val="00DB59C2"/>
    <w:rsid w:val="00DB60D6"/>
    <w:rsid w:val="00DB6752"/>
    <w:rsid w:val="00DB6EE7"/>
    <w:rsid w:val="00DB71FC"/>
    <w:rsid w:val="00DB7C8D"/>
    <w:rsid w:val="00DC0179"/>
    <w:rsid w:val="00DC07B9"/>
    <w:rsid w:val="00DC17EA"/>
    <w:rsid w:val="00DC3624"/>
    <w:rsid w:val="00DC3755"/>
    <w:rsid w:val="00DC45EE"/>
    <w:rsid w:val="00DC593A"/>
    <w:rsid w:val="00DC5A16"/>
    <w:rsid w:val="00DC5ADF"/>
    <w:rsid w:val="00DC60E0"/>
    <w:rsid w:val="00DC79E8"/>
    <w:rsid w:val="00DD11F8"/>
    <w:rsid w:val="00DD12AA"/>
    <w:rsid w:val="00DD16AE"/>
    <w:rsid w:val="00DD22A3"/>
    <w:rsid w:val="00DD343A"/>
    <w:rsid w:val="00DD3C71"/>
    <w:rsid w:val="00DD3F51"/>
    <w:rsid w:val="00DD3FA4"/>
    <w:rsid w:val="00DD4EE3"/>
    <w:rsid w:val="00DE0258"/>
    <w:rsid w:val="00DE233A"/>
    <w:rsid w:val="00DE266B"/>
    <w:rsid w:val="00DE3602"/>
    <w:rsid w:val="00DE4003"/>
    <w:rsid w:val="00DE43F2"/>
    <w:rsid w:val="00DE48EB"/>
    <w:rsid w:val="00DE4915"/>
    <w:rsid w:val="00DE52A3"/>
    <w:rsid w:val="00DE68D5"/>
    <w:rsid w:val="00DE69BA"/>
    <w:rsid w:val="00DF0DF7"/>
    <w:rsid w:val="00DF2433"/>
    <w:rsid w:val="00DF25FB"/>
    <w:rsid w:val="00DF2615"/>
    <w:rsid w:val="00DF355A"/>
    <w:rsid w:val="00DF3DDF"/>
    <w:rsid w:val="00DF459D"/>
    <w:rsid w:val="00DF4ED2"/>
    <w:rsid w:val="00DF6049"/>
    <w:rsid w:val="00DF76EB"/>
    <w:rsid w:val="00DF7BC2"/>
    <w:rsid w:val="00E00E88"/>
    <w:rsid w:val="00E013A6"/>
    <w:rsid w:val="00E01468"/>
    <w:rsid w:val="00E020BE"/>
    <w:rsid w:val="00E02C6C"/>
    <w:rsid w:val="00E036A4"/>
    <w:rsid w:val="00E043A5"/>
    <w:rsid w:val="00E0478E"/>
    <w:rsid w:val="00E0499F"/>
    <w:rsid w:val="00E04ABA"/>
    <w:rsid w:val="00E05704"/>
    <w:rsid w:val="00E06AAD"/>
    <w:rsid w:val="00E07385"/>
    <w:rsid w:val="00E07F3D"/>
    <w:rsid w:val="00E10492"/>
    <w:rsid w:val="00E113B8"/>
    <w:rsid w:val="00E1390F"/>
    <w:rsid w:val="00E13F9E"/>
    <w:rsid w:val="00E14F3B"/>
    <w:rsid w:val="00E151BC"/>
    <w:rsid w:val="00E1548A"/>
    <w:rsid w:val="00E15CD0"/>
    <w:rsid w:val="00E163CC"/>
    <w:rsid w:val="00E165E9"/>
    <w:rsid w:val="00E1693A"/>
    <w:rsid w:val="00E175C5"/>
    <w:rsid w:val="00E20209"/>
    <w:rsid w:val="00E216CA"/>
    <w:rsid w:val="00E238F1"/>
    <w:rsid w:val="00E23FD3"/>
    <w:rsid w:val="00E2439B"/>
    <w:rsid w:val="00E24696"/>
    <w:rsid w:val="00E254FF"/>
    <w:rsid w:val="00E27882"/>
    <w:rsid w:val="00E278FA"/>
    <w:rsid w:val="00E30790"/>
    <w:rsid w:val="00E30D1C"/>
    <w:rsid w:val="00E30EDB"/>
    <w:rsid w:val="00E320C9"/>
    <w:rsid w:val="00E32175"/>
    <w:rsid w:val="00E33914"/>
    <w:rsid w:val="00E34F08"/>
    <w:rsid w:val="00E37851"/>
    <w:rsid w:val="00E40080"/>
    <w:rsid w:val="00E41D75"/>
    <w:rsid w:val="00E42AF3"/>
    <w:rsid w:val="00E4315A"/>
    <w:rsid w:val="00E433A2"/>
    <w:rsid w:val="00E43799"/>
    <w:rsid w:val="00E45905"/>
    <w:rsid w:val="00E45D51"/>
    <w:rsid w:val="00E5046A"/>
    <w:rsid w:val="00E50C9C"/>
    <w:rsid w:val="00E51970"/>
    <w:rsid w:val="00E52EC2"/>
    <w:rsid w:val="00E54B2D"/>
    <w:rsid w:val="00E552C4"/>
    <w:rsid w:val="00E60C7C"/>
    <w:rsid w:val="00E612A6"/>
    <w:rsid w:val="00E63053"/>
    <w:rsid w:val="00E64178"/>
    <w:rsid w:val="00E641B8"/>
    <w:rsid w:val="00E64856"/>
    <w:rsid w:val="00E65532"/>
    <w:rsid w:val="00E65606"/>
    <w:rsid w:val="00E6579C"/>
    <w:rsid w:val="00E65C10"/>
    <w:rsid w:val="00E65F7F"/>
    <w:rsid w:val="00E670A3"/>
    <w:rsid w:val="00E71E59"/>
    <w:rsid w:val="00E72A60"/>
    <w:rsid w:val="00E7365A"/>
    <w:rsid w:val="00E74580"/>
    <w:rsid w:val="00E765F8"/>
    <w:rsid w:val="00E7693B"/>
    <w:rsid w:val="00E76D02"/>
    <w:rsid w:val="00E76F76"/>
    <w:rsid w:val="00E770A3"/>
    <w:rsid w:val="00E8025F"/>
    <w:rsid w:val="00E807F5"/>
    <w:rsid w:val="00E811AF"/>
    <w:rsid w:val="00E81FC1"/>
    <w:rsid w:val="00E83C71"/>
    <w:rsid w:val="00E85158"/>
    <w:rsid w:val="00E8609A"/>
    <w:rsid w:val="00E868FC"/>
    <w:rsid w:val="00E8716E"/>
    <w:rsid w:val="00E87186"/>
    <w:rsid w:val="00E874BB"/>
    <w:rsid w:val="00E90AC4"/>
    <w:rsid w:val="00E92352"/>
    <w:rsid w:val="00E93AD8"/>
    <w:rsid w:val="00E9480B"/>
    <w:rsid w:val="00E95C8C"/>
    <w:rsid w:val="00E9632D"/>
    <w:rsid w:val="00E9666D"/>
    <w:rsid w:val="00E967F9"/>
    <w:rsid w:val="00EA03E0"/>
    <w:rsid w:val="00EA09D5"/>
    <w:rsid w:val="00EA2E09"/>
    <w:rsid w:val="00EA4533"/>
    <w:rsid w:val="00EA4A37"/>
    <w:rsid w:val="00EA4F19"/>
    <w:rsid w:val="00EA5793"/>
    <w:rsid w:val="00EA5D19"/>
    <w:rsid w:val="00EA6370"/>
    <w:rsid w:val="00EA6DB7"/>
    <w:rsid w:val="00EB01CE"/>
    <w:rsid w:val="00EB0CC5"/>
    <w:rsid w:val="00EB18A6"/>
    <w:rsid w:val="00EB3EE8"/>
    <w:rsid w:val="00EB4118"/>
    <w:rsid w:val="00EB5FC7"/>
    <w:rsid w:val="00EB6084"/>
    <w:rsid w:val="00EB6095"/>
    <w:rsid w:val="00EB651B"/>
    <w:rsid w:val="00EC0748"/>
    <w:rsid w:val="00EC0A52"/>
    <w:rsid w:val="00EC11AB"/>
    <w:rsid w:val="00EC1BE2"/>
    <w:rsid w:val="00EC20B5"/>
    <w:rsid w:val="00EC3A26"/>
    <w:rsid w:val="00EC4223"/>
    <w:rsid w:val="00EC4B08"/>
    <w:rsid w:val="00EC5B6A"/>
    <w:rsid w:val="00EC6547"/>
    <w:rsid w:val="00EC79F1"/>
    <w:rsid w:val="00ED0580"/>
    <w:rsid w:val="00ED16E3"/>
    <w:rsid w:val="00ED2623"/>
    <w:rsid w:val="00ED27F8"/>
    <w:rsid w:val="00ED34F7"/>
    <w:rsid w:val="00ED37ED"/>
    <w:rsid w:val="00ED53AD"/>
    <w:rsid w:val="00ED68B4"/>
    <w:rsid w:val="00ED74FA"/>
    <w:rsid w:val="00EE1352"/>
    <w:rsid w:val="00EE16F0"/>
    <w:rsid w:val="00EE449E"/>
    <w:rsid w:val="00EE46C6"/>
    <w:rsid w:val="00EE6F60"/>
    <w:rsid w:val="00EE7061"/>
    <w:rsid w:val="00EE7C67"/>
    <w:rsid w:val="00EF0D62"/>
    <w:rsid w:val="00EF3768"/>
    <w:rsid w:val="00EF4D56"/>
    <w:rsid w:val="00EF7317"/>
    <w:rsid w:val="00F020BA"/>
    <w:rsid w:val="00F0364B"/>
    <w:rsid w:val="00F036A4"/>
    <w:rsid w:val="00F042B9"/>
    <w:rsid w:val="00F04EE9"/>
    <w:rsid w:val="00F051C3"/>
    <w:rsid w:val="00F056EE"/>
    <w:rsid w:val="00F102BD"/>
    <w:rsid w:val="00F10491"/>
    <w:rsid w:val="00F10A98"/>
    <w:rsid w:val="00F13106"/>
    <w:rsid w:val="00F14ADA"/>
    <w:rsid w:val="00F1593E"/>
    <w:rsid w:val="00F15BAE"/>
    <w:rsid w:val="00F162A5"/>
    <w:rsid w:val="00F16BE3"/>
    <w:rsid w:val="00F21A6C"/>
    <w:rsid w:val="00F241A7"/>
    <w:rsid w:val="00F24287"/>
    <w:rsid w:val="00F2470C"/>
    <w:rsid w:val="00F25EB2"/>
    <w:rsid w:val="00F26262"/>
    <w:rsid w:val="00F2668E"/>
    <w:rsid w:val="00F31856"/>
    <w:rsid w:val="00F35CD6"/>
    <w:rsid w:val="00F362B5"/>
    <w:rsid w:val="00F3656D"/>
    <w:rsid w:val="00F40793"/>
    <w:rsid w:val="00F4181F"/>
    <w:rsid w:val="00F4288C"/>
    <w:rsid w:val="00F43330"/>
    <w:rsid w:val="00F434A0"/>
    <w:rsid w:val="00F43CF6"/>
    <w:rsid w:val="00F4409F"/>
    <w:rsid w:val="00F442B6"/>
    <w:rsid w:val="00F4449E"/>
    <w:rsid w:val="00F46F1F"/>
    <w:rsid w:val="00F47906"/>
    <w:rsid w:val="00F47C77"/>
    <w:rsid w:val="00F50362"/>
    <w:rsid w:val="00F50C31"/>
    <w:rsid w:val="00F50D3B"/>
    <w:rsid w:val="00F50DE0"/>
    <w:rsid w:val="00F50F18"/>
    <w:rsid w:val="00F5270B"/>
    <w:rsid w:val="00F528F0"/>
    <w:rsid w:val="00F53373"/>
    <w:rsid w:val="00F53BB3"/>
    <w:rsid w:val="00F5442E"/>
    <w:rsid w:val="00F557C7"/>
    <w:rsid w:val="00F56970"/>
    <w:rsid w:val="00F576E8"/>
    <w:rsid w:val="00F57DB5"/>
    <w:rsid w:val="00F60327"/>
    <w:rsid w:val="00F61369"/>
    <w:rsid w:val="00F61EA0"/>
    <w:rsid w:val="00F61F6F"/>
    <w:rsid w:val="00F621AF"/>
    <w:rsid w:val="00F625D9"/>
    <w:rsid w:val="00F6403D"/>
    <w:rsid w:val="00F64E78"/>
    <w:rsid w:val="00F650E8"/>
    <w:rsid w:val="00F71881"/>
    <w:rsid w:val="00F71886"/>
    <w:rsid w:val="00F7561A"/>
    <w:rsid w:val="00F7619B"/>
    <w:rsid w:val="00F80185"/>
    <w:rsid w:val="00F803C7"/>
    <w:rsid w:val="00F80F11"/>
    <w:rsid w:val="00F81EF8"/>
    <w:rsid w:val="00F84964"/>
    <w:rsid w:val="00F849FE"/>
    <w:rsid w:val="00F84FCC"/>
    <w:rsid w:val="00F8650E"/>
    <w:rsid w:val="00F87C22"/>
    <w:rsid w:val="00F91459"/>
    <w:rsid w:val="00F919A9"/>
    <w:rsid w:val="00F921FA"/>
    <w:rsid w:val="00F9231E"/>
    <w:rsid w:val="00F92773"/>
    <w:rsid w:val="00F92A82"/>
    <w:rsid w:val="00F92DDB"/>
    <w:rsid w:val="00F93E2C"/>
    <w:rsid w:val="00F94826"/>
    <w:rsid w:val="00F97319"/>
    <w:rsid w:val="00FA016C"/>
    <w:rsid w:val="00FA17C7"/>
    <w:rsid w:val="00FA2287"/>
    <w:rsid w:val="00FA26D6"/>
    <w:rsid w:val="00FA39AB"/>
    <w:rsid w:val="00FA3E7D"/>
    <w:rsid w:val="00FA424B"/>
    <w:rsid w:val="00FA42E8"/>
    <w:rsid w:val="00FA43B5"/>
    <w:rsid w:val="00FA44E3"/>
    <w:rsid w:val="00FA5CDD"/>
    <w:rsid w:val="00FB11DC"/>
    <w:rsid w:val="00FB1DC7"/>
    <w:rsid w:val="00FB21BB"/>
    <w:rsid w:val="00FB42A1"/>
    <w:rsid w:val="00FB4591"/>
    <w:rsid w:val="00FB70B5"/>
    <w:rsid w:val="00FB74F7"/>
    <w:rsid w:val="00FB792E"/>
    <w:rsid w:val="00FB7C3E"/>
    <w:rsid w:val="00FB7E9A"/>
    <w:rsid w:val="00FC05B9"/>
    <w:rsid w:val="00FC2188"/>
    <w:rsid w:val="00FC2C9A"/>
    <w:rsid w:val="00FC3701"/>
    <w:rsid w:val="00FC46BA"/>
    <w:rsid w:val="00FC55F8"/>
    <w:rsid w:val="00FC62B2"/>
    <w:rsid w:val="00FC6787"/>
    <w:rsid w:val="00FC6CED"/>
    <w:rsid w:val="00FD02FA"/>
    <w:rsid w:val="00FD09AE"/>
    <w:rsid w:val="00FD400B"/>
    <w:rsid w:val="00FD6AEA"/>
    <w:rsid w:val="00FD7CEA"/>
    <w:rsid w:val="00FE0696"/>
    <w:rsid w:val="00FE0C06"/>
    <w:rsid w:val="00FE0F1C"/>
    <w:rsid w:val="00FE132D"/>
    <w:rsid w:val="00FE1777"/>
    <w:rsid w:val="00FE260A"/>
    <w:rsid w:val="00FE29CD"/>
    <w:rsid w:val="00FE2ADA"/>
    <w:rsid w:val="00FE32E8"/>
    <w:rsid w:val="00FE372F"/>
    <w:rsid w:val="00FE3817"/>
    <w:rsid w:val="00FE4CC4"/>
    <w:rsid w:val="00FE5C1F"/>
    <w:rsid w:val="00FE69CF"/>
    <w:rsid w:val="00FF012D"/>
    <w:rsid w:val="00FF1024"/>
    <w:rsid w:val="00FF16CD"/>
    <w:rsid w:val="00FF208D"/>
    <w:rsid w:val="00FF21F9"/>
    <w:rsid w:val="00FF2834"/>
    <w:rsid w:val="00FF30F6"/>
    <w:rsid w:val="00FF46F1"/>
    <w:rsid w:val="00FF5247"/>
    <w:rsid w:val="00FF60AA"/>
    <w:rsid w:val="00FF673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039FC"/>
  <w15:docId w15:val="{A0089AFB-AE9F-479C-B207-71CB56F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sz w:val="24"/>
      <w:szCs w:val="24"/>
    </w:rPr>
  </w:style>
  <w:style w:type="paragraph" w:styleId="Heading1">
    <w:name w:val="heading 1"/>
    <w:basedOn w:val="Normal"/>
    <w:next w:val="Normal"/>
    <w:link w:val="Heading1Char"/>
    <w:uiPriority w:val="9"/>
    <w:qFormat/>
    <w:pPr>
      <w:keepNext/>
      <w:ind w:left="-142"/>
      <w:outlineLvl w:val="0"/>
    </w:pPr>
    <w:rPr>
      <w:rFonts w:ascii="Cambria" w:hAnsi="Cambria" w:cs="Times New Roman"/>
      <w:b/>
      <w:bCs/>
      <w:kern w:val="32"/>
      <w:sz w:val="32"/>
      <w:szCs w:val="32"/>
    </w:rPr>
  </w:style>
  <w:style w:type="paragraph" w:styleId="Heading2">
    <w:name w:val="heading 2"/>
    <w:basedOn w:val="Normal"/>
    <w:next w:val="Normal"/>
    <w:link w:val="Heading2Char"/>
    <w:uiPriority w:val="9"/>
    <w:qFormat/>
    <w:pPr>
      <w:keepNext/>
      <w:ind w:left="1418" w:right="2069"/>
      <w:jc w:val="both"/>
      <w:outlineLvl w:val="1"/>
    </w:pPr>
    <w:rPr>
      <w:rFonts w:ascii="Cambria" w:hAnsi="Cambria" w:cs="Times New Roman"/>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pPr>
      <w:keepNext/>
      <w:tabs>
        <w:tab w:val="left" w:pos="4536"/>
      </w:tabs>
      <w:jc w:val="both"/>
      <w:outlineLvl w:val="3"/>
    </w:pPr>
    <w:rPr>
      <w:rFonts w:ascii="Calibri" w:hAnsi="Calibri" w:cs="Times New Roman"/>
      <w:b/>
      <w:bCs/>
      <w:sz w:val="28"/>
      <w:szCs w:val="28"/>
    </w:rPr>
  </w:style>
  <w:style w:type="paragraph" w:styleId="Heading5">
    <w:name w:val="heading 5"/>
    <w:basedOn w:val="Normal"/>
    <w:next w:val="Normal"/>
    <w:link w:val="Heading5Char"/>
    <w:uiPriority w:val="9"/>
    <w:qFormat/>
    <w:pPr>
      <w:keepNext/>
      <w:ind w:left="-142" w:right="-199"/>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snapToGrid w:val="0"/>
      <w:kern w:val="32"/>
      <w:sz w:val="32"/>
      <w:szCs w:val="32"/>
      <w:lang w:val="de-CH"/>
    </w:rPr>
  </w:style>
  <w:style w:type="character" w:customStyle="1" w:styleId="Heading2Char">
    <w:name w:val="Heading 2 Char"/>
    <w:link w:val="Heading2"/>
    <w:uiPriority w:val="9"/>
    <w:semiHidden/>
    <w:rPr>
      <w:rFonts w:ascii="Cambria" w:eastAsia="Times New Roman" w:hAnsi="Cambria" w:cs="Times New Roman"/>
      <w:b/>
      <w:bCs/>
      <w:i/>
      <w:iCs/>
      <w:snapToGrid w:val="0"/>
      <w:sz w:val="28"/>
      <w:szCs w:val="28"/>
      <w:lang w:val="de-CH"/>
    </w:rPr>
  </w:style>
  <w:style w:type="character" w:customStyle="1" w:styleId="Heading3Char">
    <w:name w:val="Heading 3 Char"/>
    <w:link w:val="Heading3"/>
    <w:uiPriority w:val="9"/>
    <w:semiHidden/>
    <w:rPr>
      <w:rFonts w:ascii="Cambria" w:eastAsia="Times New Roman" w:hAnsi="Cambria" w:cs="Times New Roman"/>
      <w:b/>
      <w:bCs/>
      <w:snapToGrid w:val="0"/>
      <w:sz w:val="26"/>
      <w:szCs w:val="26"/>
      <w:lang w:val="de-CH"/>
    </w:rPr>
  </w:style>
  <w:style w:type="character" w:customStyle="1" w:styleId="Heading4Char">
    <w:name w:val="Heading 4 Char"/>
    <w:link w:val="Heading4"/>
    <w:uiPriority w:val="9"/>
    <w:semiHidden/>
    <w:rPr>
      <w:rFonts w:ascii="Calibri" w:eastAsia="Times New Roman" w:hAnsi="Calibri" w:cs="Times New Roman"/>
      <w:b/>
      <w:bCs/>
      <w:snapToGrid w:val="0"/>
      <w:sz w:val="28"/>
      <w:szCs w:val="28"/>
      <w:lang w:val="de-CH"/>
    </w:rPr>
  </w:style>
  <w:style w:type="character" w:customStyle="1" w:styleId="Heading5Char">
    <w:name w:val="Heading 5 Char"/>
    <w:link w:val="Heading5"/>
    <w:uiPriority w:val="9"/>
    <w:semiHidden/>
    <w:rPr>
      <w:rFonts w:ascii="Calibri" w:eastAsia="Times New Roman" w:hAnsi="Calibri" w:cs="Times New Roman"/>
      <w:b/>
      <w:bCs/>
      <w:i/>
      <w:iCs/>
      <w:snapToGrid w:val="0"/>
      <w:sz w:val="26"/>
      <w:szCs w:val="26"/>
      <w:lang w:val="de-CH"/>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link w:val="Header"/>
    <w:uiPriority w:val="99"/>
    <w:semiHidden/>
    <w:rPr>
      <w:rFonts w:ascii="Arial" w:hAnsi="Arial" w:cs="Arial"/>
      <w:snapToGrid w:val="0"/>
      <w:sz w:val="24"/>
      <w:szCs w:val="24"/>
      <w:lang w:val="de-CH"/>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link w:val="Footer"/>
    <w:uiPriority w:val="99"/>
    <w:rPr>
      <w:rFonts w:ascii="Arial" w:hAnsi="Arial" w:cs="Arial"/>
      <w:snapToGrid w:val="0"/>
      <w:sz w:val="24"/>
      <w:szCs w:val="24"/>
      <w:lang w:val="de-CH"/>
    </w:rPr>
  </w:style>
  <w:style w:type="paragraph" w:styleId="BodyText">
    <w:name w:val="Body Text"/>
    <w:basedOn w:val="Normal"/>
    <w:link w:val="BodyTextChar"/>
    <w:uiPriority w:val="99"/>
    <w:rPr>
      <w:rFonts w:cs="Times New Roman"/>
    </w:rPr>
  </w:style>
  <w:style w:type="character" w:customStyle="1" w:styleId="BodyTextChar">
    <w:name w:val="Body Text Char"/>
    <w:link w:val="BodyText"/>
    <w:uiPriority w:val="99"/>
    <w:semiHidden/>
    <w:rPr>
      <w:rFonts w:ascii="Arial" w:hAnsi="Arial" w:cs="Arial"/>
      <w:snapToGrid w:val="0"/>
      <w:sz w:val="24"/>
      <w:szCs w:val="24"/>
      <w:lang w:val="de-CH"/>
    </w:rPr>
  </w:style>
  <w:style w:type="character" w:styleId="PageNumber">
    <w:name w:val="page number"/>
    <w:uiPriority w:val="99"/>
    <w:rPr>
      <w:rFonts w:cs="Times New Roman"/>
    </w:rPr>
  </w:style>
  <w:style w:type="paragraph" w:styleId="BlockText">
    <w:name w:val="Block Text"/>
    <w:basedOn w:val="Normal"/>
    <w:uiPriority w:val="99"/>
    <w:pPr>
      <w:ind w:left="1418" w:right="2069"/>
    </w:pPr>
    <w:rPr>
      <w:b/>
      <w:bCs/>
    </w:rPr>
  </w:style>
  <w:style w:type="paragraph" w:styleId="BodyTextIndent">
    <w:name w:val="Body Text Indent"/>
    <w:basedOn w:val="Normal"/>
    <w:link w:val="BodyTextIndentChar"/>
    <w:uiPriority w:val="99"/>
    <w:pPr>
      <w:ind w:left="-142"/>
    </w:pPr>
    <w:rPr>
      <w:rFonts w:cs="Times New Roman"/>
    </w:rPr>
  </w:style>
  <w:style w:type="character" w:customStyle="1" w:styleId="BodyTextIndentChar">
    <w:name w:val="Body Text Indent Char"/>
    <w:link w:val="BodyTextIndent"/>
    <w:uiPriority w:val="99"/>
    <w:semiHidden/>
    <w:rPr>
      <w:rFonts w:ascii="Arial" w:hAnsi="Arial" w:cs="Arial"/>
      <w:snapToGrid w:val="0"/>
      <w:sz w:val="24"/>
      <w:szCs w:val="24"/>
      <w:lang w:val="de-CH"/>
    </w:rPr>
  </w:style>
  <w:style w:type="paragraph" w:styleId="BodyTextIndent2">
    <w:name w:val="Body Text Indent 2"/>
    <w:basedOn w:val="Normal"/>
    <w:link w:val="BodyTextIndent2Char"/>
    <w:uiPriority w:val="99"/>
    <w:pPr>
      <w:ind w:left="-142"/>
      <w:jc w:val="both"/>
    </w:pPr>
    <w:rPr>
      <w:rFonts w:cs="Times New Roman"/>
    </w:rPr>
  </w:style>
  <w:style w:type="character" w:customStyle="1" w:styleId="BodyTextIndent2Char">
    <w:name w:val="Body Text Indent 2 Char"/>
    <w:link w:val="BodyTextIndent2"/>
    <w:uiPriority w:val="99"/>
    <w:semiHidden/>
    <w:rPr>
      <w:rFonts w:ascii="Arial" w:hAnsi="Arial" w:cs="Arial"/>
      <w:snapToGrid w:val="0"/>
      <w:sz w:val="24"/>
      <w:szCs w:val="24"/>
      <w:lang w:val="de-CH"/>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customStyle="1" w:styleId="BlockTextJ">
    <w:name w:val="Block Text J"/>
    <w:basedOn w:val="BlockText"/>
    <w:pPr>
      <w:spacing w:after="240"/>
      <w:ind w:left="0" w:right="0"/>
      <w:jc w:val="both"/>
    </w:pPr>
    <w:rPr>
      <w:rFonts w:ascii="Times New Roman" w:hAnsi="Times New Roman" w:cs="Times New Roman"/>
      <w:b w:val="0"/>
      <w:bCs w:val="0"/>
    </w:rPr>
  </w:style>
  <w:style w:type="paragraph" w:styleId="BalloonText">
    <w:name w:val="Balloon Text"/>
    <w:basedOn w:val="Normal"/>
    <w:link w:val="BalloonTextChar"/>
    <w:uiPriority w:val="99"/>
    <w:semiHidden/>
    <w:rPr>
      <w:rFonts w:ascii="Tahoma" w:hAnsi="Tahoma" w:cs="Times New Roman"/>
      <w:sz w:val="16"/>
      <w:szCs w:val="16"/>
    </w:rPr>
  </w:style>
  <w:style w:type="character" w:customStyle="1" w:styleId="BalloonTextChar">
    <w:name w:val="Balloon Text Char"/>
    <w:link w:val="BalloonText"/>
    <w:uiPriority w:val="99"/>
    <w:semiHidden/>
    <w:rPr>
      <w:rFonts w:ascii="Tahoma" w:hAnsi="Tahoma" w:cs="Tahoma"/>
      <w:snapToGrid w:val="0"/>
      <w:sz w:val="16"/>
      <w:szCs w:val="16"/>
      <w:lang w:val="de-CH"/>
    </w:rPr>
  </w:style>
  <w:style w:type="paragraph" w:customStyle="1" w:styleId="Default">
    <w:name w:val="Default"/>
    <w:pPr>
      <w:autoSpaceDE w:val="0"/>
      <w:autoSpaceDN w:val="0"/>
      <w:adjustRightInd w:val="0"/>
    </w:pPr>
    <w:rPr>
      <w:snapToGrid w:val="0"/>
      <w:color w:val="000000"/>
      <w:sz w:val="24"/>
      <w:szCs w:val="24"/>
    </w:rPr>
  </w:style>
  <w:style w:type="character" w:customStyle="1" w:styleId="bodytext1">
    <w:name w:val="bodytext1"/>
    <w:rPr>
      <w:rFonts w:ascii="Times New Roman" w:hAnsi="Times New Roman"/>
      <w:color w:val="auto"/>
      <w:sz w:val="17"/>
    </w:rPr>
  </w:style>
  <w:style w:type="paragraph" w:styleId="DocumentMap">
    <w:name w:val="Document Map"/>
    <w:basedOn w:val="Normal"/>
    <w:link w:val="DocumentMapChar"/>
    <w:uiPriority w:val="99"/>
    <w:semiHidden/>
    <w:pPr>
      <w:shd w:val="clear" w:color="auto" w:fill="000080"/>
    </w:pPr>
    <w:rPr>
      <w:rFonts w:ascii="Tahoma" w:hAnsi="Tahoma" w:cs="Times New Roman"/>
      <w:sz w:val="16"/>
      <w:szCs w:val="16"/>
    </w:rPr>
  </w:style>
  <w:style w:type="character" w:customStyle="1" w:styleId="DocumentMapChar">
    <w:name w:val="Document Map Char"/>
    <w:link w:val="DocumentMap"/>
    <w:uiPriority w:val="99"/>
    <w:semiHidden/>
    <w:rPr>
      <w:rFonts w:ascii="Tahoma" w:hAnsi="Tahoma" w:cs="Tahoma"/>
      <w:snapToGrid w:val="0"/>
      <w:sz w:val="16"/>
      <w:szCs w:val="16"/>
      <w:lang w:val="de-CH"/>
    </w:rPr>
  </w:style>
  <w:style w:type="table" w:styleId="TableGrid">
    <w:name w:val="Table Grid"/>
    <w:basedOn w:val="TableNormal"/>
    <w:uiPriority w:val="59"/>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PlainText">
    <w:name w:val="Plain Text"/>
    <w:basedOn w:val="Normal"/>
    <w:link w:val="PlainTextChar"/>
    <w:uiPriority w:val="99"/>
    <w:rPr>
      <w:rFonts w:cs="Times New Roman"/>
      <w:snapToGrid/>
      <w:sz w:val="21"/>
      <w:szCs w:val="20"/>
    </w:rPr>
  </w:style>
  <w:style w:type="character" w:customStyle="1" w:styleId="PlainTextChar">
    <w:name w:val="Plain Text Char"/>
    <w:link w:val="PlainText"/>
    <w:uiPriority w:val="99"/>
    <w:locked/>
    <w:rPr>
      <w:rFonts w:ascii="Arial" w:hAnsi="Arial"/>
      <w:sz w:val="21"/>
    </w:r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4B70"/>
    <w:rPr>
      <w:b/>
      <w:bCs/>
    </w:rPr>
  </w:style>
  <w:style w:type="paragraph" w:styleId="ListParagraph">
    <w:name w:val="List Paragraph"/>
    <w:basedOn w:val="Normal"/>
    <w:uiPriority w:val="34"/>
    <w:qFormat/>
    <w:rsid w:val="00AB4CBE"/>
    <w:pPr>
      <w:ind w:left="720"/>
    </w:pPr>
    <w:rPr>
      <w:rFonts w:asciiTheme="minorHAnsi" w:eastAsiaTheme="minorHAnsi" w:hAnsiTheme="minorHAnsi" w:cstheme="minorBidi"/>
      <w:snapToGrid/>
      <w:sz w:val="22"/>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rsid w:val="006E7E0A"/>
    <w:rPr>
      <w:rFonts w:ascii="Arial" w:hAnsi="Arial" w:cs="Arial"/>
      <w:snapToGrid w:val="0"/>
      <w:lang w:val="de-CH"/>
    </w:rPr>
  </w:style>
  <w:style w:type="paragraph" w:styleId="CommentSubject">
    <w:name w:val="annotation subject"/>
    <w:basedOn w:val="CommentText"/>
    <w:next w:val="CommentText"/>
    <w:link w:val="CommentSubjectChar"/>
    <w:rsid w:val="006E7E0A"/>
    <w:rPr>
      <w:b/>
      <w:bCs/>
    </w:rPr>
  </w:style>
  <w:style w:type="character" w:customStyle="1" w:styleId="CommentSubjectChar">
    <w:name w:val="Comment Subject Char"/>
    <w:basedOn w:val="CommentTextChar"/>
    <w:link w:val="CommentSubject"/>
    <w:rsid w:val="006E7E0A"/>
    <w:rPr>
      <w:rFonts w:ascii="Arial" w:hAnsi="Arial" w:cs="Arial"/>
      <w:b/>
      <w:bCs/>
      <w:snapToGrid w:val="0"/>
      <w:lang w:val="de-CH"/>
    </w:rPr>
  </w:style>
  <w:style w:type="character" w:customStyle="1" w:styleId="ADMPressReleaseChar">
    <w:name w:val="ADM Press Release Char"/>
    <w:basedOn w:val="DefaultParagraphFont"/>
    <w:link w:val="ADMPressRelease"/>
    <w:locked/>
    <w:rsid w:val="00596608"/>
    <w:rPr>
      <w:szCs w:val="32"/>
    </w:rPr>
  </w:style>
  <w:style w:type="paragraph" w:customStyle="1" w:styleId="ADMPressRelease">
    <w:name w:val="ADM Press Release"/>
    <w:link w:val="ADMPressReleaseChar"/>
    <w:qFormat/>
    <w:rsid w:val="00596608"/>
    <w:rPr>
      <w:szCs w:val="32"/>
    </w:rPr>
  </w:style>
  <w:style w:type="character" w:customStyle="1" w:styleId="apple-converted-space">
    <w:name w:val="apple-converted-space"/>
    <w:basedOn w:val="DefaultParagraphFont"/>
    <w:rsid w:val="00B4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9438">
      <w:bodyDiv w:val="1"/>
      <w:marLeft w:val="0"/>
      <w:marRight w:val="0"/>
      <w:marTop w:val="0"/>
      <w:marBottom w:val="0"/>
      <w:divBdr>
        <w:top w:val="none" w:sz="0" w:space="0" w:color="auto"/>
        <w:left w:val="none" w:sz="0" w:space="0" w:color="auto"/>
        <w:bottom w:val="none" w:sz="0" w:space="0" w:color="auto"/>
        <w:right w:val="none" w:sz="0" w:space="0" w:color="auto"/>
      </w:divBdr>
    </w:div>
    <w:div w:id="517548475">
      <w:bodyDiv w:val="1"/>
      <w:marLeft w:val="0"/>
      <w:marRight w:val="0"/>
      <w:marTop w:val="0"/>
      <w:marBottom w:val="0"/>
      <w:divBdr>
        <w:top w:val="none" w:sz="0" w:space="0" w:color="auto"/>
        <w:left w:val="none" w:sz="0" w:space="0" w:color="auto"/>
        <w:bottom w:val="none" w:sz="0" w:space="0" w:color="auto"/>
        <w:right w:val="none" w:sz="0" w:space="0" w:color="auto"/>
      </w:divBdr>
    </w:div>
    <w:div w:id="579797996">
      <w:bodyDiv w:val="1"/>
      <w:marLeft w:val="0"/>
      <w:marRight w:val="0"/>
      <w:marTop w:val="0"/>
      <w:marBottom w:val="0"/>
      <w:divBdr>
        <w:top w:val="none" w:sz="0" w:space="0" w:color="auto"/>
        <w:left w:val="none" w:sz="0" w:space="0" w:color="auto"/>
        <w:bottom w:val="none" w:sz="0" w:space="0" w:color="auto"/>
        <w:right w:val="none" w:sz="0" w:space="0" w:color="auto"/>
      </w:divBdr>
    </w:div>
    <w:div w:id="657615898">
      <w:bodyDiv w:val="1"/>
      <w:marLeft w:val="0"/>
      <w:marRight w:val="0"/>
      <w:marTop w:val="0"/>
      <w:marBottom w:val="0"/>
      <w:divBdr>
        <w:top w:val="none" w:sz="0" w:space="0" w:color="auto"/>
        <w:left w:val="none" w:sz="0" w:space="0" w:color="auto"/>
        <w:bottom w:val="none" w:sz="0" w:space="0" w:color="auto"/>
        <w:right w:val="none" w:sz="0" w:space="0" w:color="auto"/>
      </w:divBdr>
    </w:div>
    <w:div w:id="665667856">
      <w:bodyDiv w:val="1"/>
      <w:marLeft w:val="0"/>
      <w:marRight w:val="0"/>
      <w:marTop w:val="0"/>
      <w:marBottom w:val="0"/>
      <w:divBdr>
        <w:top w:val="none" w:sz="0" w:space="0" w:color="auto"/>
        <w:left w:val="none" w:sz="0" w:space="0" w:color="auto"/>
        <w:bottom w:val="none" w:sz="0" w:space="0" w:color="auto"/>
        <w:right w:val="none" w:sz="0" w:space="0" w:color="auto"/>
      </w:divBdr>
    </w:div>
    <w:div w:id="687870658">
      <w:bodyDiv w:val="1"/>
      <w:marLeft w:val="0"/>
      <w:marRight w:val="0"/>
      <w:marTop w:val="0"/>
      <w:marBottom w:val="0"/>
      <w:divBdr>
        <w:top w:val="none" w:sz="0" w:space="0" w:color="auto"/>
        <w:left w:val="none" w:sz="0" w:space="0" w:color="auto"/>
        <w:bottom w:val="none" w:sz="0" w:space="0" w:color="auto"/>
        <w:right w:val="none" w:sz="0" w:space="0" w:color="auto"/>
      </w:divBdr>
    </w:div>
    <w:div w:id="767310458">
      <w:bodyDiv w:val="1"/>
      <w:marLeft w:val="0"/>
      <w:marRight w:val="0"/>
      <w:marTop w:val="0"/>
      <w:marBottom w:val="0"/>
      <w:divBdr>
        <w:top w:val="none" w:sz="0" w:space="0" w:color="auto"/>
        <w:left w:val="none" w:sz="0" w:space="0" w:color="auto"/>
        <w:bottom w:val="none" w:sz="0" w:space="0" w:color="auto"/>
        <w:right w:val="none" w:sz="0" w:space="0" w:color="auto"/>
      </w:divBdr>
    </w:div>
    <w:div w:id="884566549">
      <w:bodyDiv w:val="1"/>
      <w:marLeft w:val="0"/>
      <w:marRight w:val="0"/>
      <w:marTop w:val="0"/>
      <w:marBottom w:val="0"/>
      <w:divBdr>
        <w:top w:val="none" w:sz="0" w:space="0" w:color="auto"/>
        <w:left w:val="none" w:sz="0" w:space="0" w:color="auto"/>
        <w:bottom w:val="none" w:sz="0" w:space="0" w:color="auto"/>
        <w:right w:val="none" w:sz="0" w:space="0" w:color="auto"/>
      </w:divBdr>
    </w:div>
    <w:div w:id="916281736">
      <w:bodyDiv w:val="1"/>
      <w:marLeft w:val="0"/>
      <w:marRight w:val="0"/>
      <w:marTop w:val="0"/>
      <w:marBottom w:val="0"/>
      <w:divBdr>
        <w:top w:val="none" w:sz="0" w:space="0" w:color="auto"/>
        <w:left w:val="none" w:sz="0" w:space="0" w:color="auto"/>
        <w:bottom w:val="none" w:sz="0" w:space="0" w:color="auto"/>
        <w:right w:val="none" w:sz="0" w:space="0" w:color="auto"/>
      </w:divBdr>
    </w:div>
    <w:div w:id="1095204383">
      <w:bodyDiv w:val="1"/>
      <w:marLeft w:val="0"/>
      <w:marRight w:val="0"/>
      <w:marTop w:val="0"/>
      <w:marBottom w:val="0"/>
      <w:divBdr>
        <w:top w:val="none" w:sz="0" w:space="0" w:color="auto"/>
        <w:left w:val="none" w:sz="0" w:space="0" w:color="auto"/>
        <w:bottom w:val="none" w:sz="0" w:space="0" w:color="auto"/>
        <w:right w:val="none" w:sz="0" w:space="0" w:color="auto"/>
      </w:divBdr>
    </w:div>
    <w:div w:id="1449397813">
      <w:bodyDiv w:val="1"/>
      <w:marLeft w:val="0"/>
      <w:marRight w:val="0"/>
      <w:marTop w:val="0"/>
      <w:marBottom w:val="0"/>
      <w:divBdr>
        <w:top w:val="none" w:sz="0" w:space="0" w:color="auto"/>
        <w:left w:val="none" w:sz="0" w:space="0" w:color="auto"/>
        <w:bottom w:val="none" w:sz="0" w:space="0" w:color="auto"/>
        <w:right w:val="none" w:sz="0" w:space="0" w:color="auto"/>
      </w:divBdr>
    </w:div>
    <w:div w:id="1614484683">
      <w:bodyDiv w:val="1"/>
      <w:marLeft w:val="0"/>
      <w:marRight w:val="0"/>
      <w:marTop w:val="0"/>
      <w:marBottom w:val="0"/>
      <w:divBdr>
        <w:top w:val="none" w:sz="0" w:space="0" w:color="auto"/>
        <w:left w:val="none" w:sz="0" w:space="0" w:color="auto"/>
        <w:bottom w:val="none" w:sz="0" w:space="0" w:color="auto"/>
        <w:right w:val="none" w:sz="0" w:space="0" w:color="auto"/>
      </w:divBdr>
    </w:div>
    <w:div w:id="1670056603">
      <w:bodyDiv w:val="1"/>
      <w:marLeft w:val="0"/>
      <w:marRight w:val="0"/>
      <w:marTop w:val="0"/>
      <w:marBottom w:val="0"/>
      <w:divBdr>
        <w:top w:val="none" w:sz="0" w:space="0" w:color="auto"/>
        <w:left w:val="none" w:sz="0" w:space="0" w:color="auto"/>
        <w:bottom w:val="none" w:sz="0" w:space="0" w:color="auto"/>
        <w:right w:val="none" w:sz="0" w:space="0" w:color="auto"/>
      </w:divBdr>
      <w:divsChild>
        <w:div w:id="1151629907">
          <w:marLeft w:val="0"/>
          <w:marRight w:val="0"/>
          <w:marTop w:val="0"/>
          <w:marBottom w:val="0"/>
          <w:divBdr>
            <w:top w:val="none" w:sz="0" w:space="0" w:color="auto"/>
            <w:left w:val="none" w:sz="0" w:space="0" w:color="auto"/>
            <w:bottom w:val="none" w:sz="0" w:space="0" w:color="auto"/>
            <w:right w:val="none" w:sz="0" w:space="0" w:color="auto"/>
          </w:divBdr>
          <w:divsChild>
            <w:div w:id="1255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50">
      <w:marLeft w:val="0"/>
      <w:marRight w:val="0"/>
      <w:marTop w:val="0"/>
      <w:marBottom w:val="0"/>
      <w:divBdr>
        <w:top w:val="none" w:sz="0" w:space="0" w:color="auto"/>
        <w:left w:val="none" w:sz="0" w:space="0" w:color="auto"/>
        <w:bottom w:val="none" w:sz="0" w:space="0" w:color="auto"/>
        <w:right w:val="none" w:sz="0" w:space="0" w:color="auto"/>
      </w:divBdr>
    </w:div>
    <w:div w:id="1728142051">
      <w:marLeft w:val="0"/>
      <w:marRight w:val="0"/>
      <w:marTop w:val="0"/>
      <w:marBottom w:val="0"/>
      <w:divBdr>
        <w:top w:val="none" w:sz="0" w:space="0" w:color="auto"/>
        <w:left w:val="none" w:sz="0" w:space="0" w:color="auto"/>
        <w:bottom w:val="none" w:sz="0" w:space="0" w:color="auto"/>
        <w:right w:val="none" w:sz="0" w:space="0" w:color="auto"/>
      </w:divBdr>
    </w:div>
    <w:div w:id="1728142052">
      <w:marLeft w:val="120"/>
      <w:marRight w:val="120"/>
      <w:marTop w:val="45"/>
      <w:marBottom w:val="45"/>
      <w:divBdr>
        <w:top w:val="none" w:sz="0" w:space="0" w:color="auto"/>
        <w:left w:val="none" w:sz="0" w:space="0" w:color="auto"/>
        <w:bottom w:val="none" w:sz="0" w:space="0" w:color="auto"/>
        <w:right w:val="none" w:sz="0" w:space="0" w:color="auto"/>
      </w:divBdr>
      <w:divsChild>
        <w:div w:id="1728142056">
          <w:marLeft w:val="0"/>
          <w:marRight w:val="0"/>
          <w:marTop w:val="0"/>
          <w:marBottom w:val="0"/>
          <w:divBdr>
            <w:top w:val="none" w:sz="0" w:space="0" w:color="auto"/>
            <w:left w:val="none" w:sz="0" w:space="0" w:color="auto"/>
            <w:bottom w:val="none" w:sz="0" w:space="0" w:color="auto"/>
            <w:right w:val="none" w:sz="0" w:space="0" w:color="auto"/>
          </w:divBdr>
          <w:divsChild>
            <w:div w:id="17281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54">
      <w:marLeft w:val="0"/>
      <w:marRight w:val="0"/>
      <w:marTop w:val="0"/>
      <w:marBottom w:val="0"/>
      <w:divBdr>
        <w:top w:val="none" w:sz="0" w:space="0" w:color="auto"/>
        <w:left w:val="none" w:sz="0" w:space="0" w:color="auto"/>
        <w:bottom w:val="none" w:sz="0" w:space="0" w:color="auto"/>
        <w:right w:val="none" w:sz="0" w:space="0" w:color="auto"/>
      </w:divBdr>
    </w:div>
    <w:div w:id="1728142055">
      <w:marLeft w:val="0"/>
      <w:marRight w:val="0"/>
      <w:marTop w:val="0"/>
      <w:marBottom w:val="0"/>
      <w:divBdr>
        <w:top w:val="none" w:sz="0" w:space="0" w:color="auto"/>
        <w:left w:val="none" w:sz="0" w:space="0" w:color="auto"/>
        <w:bottom w:val="none" w:sz="0" w:space="0" w:color="auto"/>
        <w:right w:val="none" w:sz="0" w:space="0" w:color="auto"/>
      </w:divBdr>
    </w:div>
    <w:div w:id="1728142057">
      <w:marLeft w:val="0"/>
      <w:marRight w:val="0"/>
      <w:marTop w:val="0"/>
      <w:marBottom w:val="0"/>
      <w:divBdr>
        <w:top w:val="none" w:sz="0" w:space="0" w:color="auto"/>
        <w:left w:val="none" w:sz="0" w:space="0" w:color="auto"/>
        <w:bottom w:val="none" w:sz="0" w:space="0" w:color="auto"/>
        <w:right w:val="none" w:sz="0" w:space="0" w:color="auto"/>
      </w:divBdr>
    </w:div>
    <w:div w:id="1728142058">
      <w:marLeft w:val="0"/>
      <w:marRight w:val="0"/>
      <w:marTop w:val="0"/>
      <w:marBottom w:val="0"/>
      <w:divBdr>
        <w:top w:val="none" w:sz="0" w:space="0" w:color="auto"/>
        <w:left w:val="none" w:sz="0" w:space="0" w:color="auto"/>
        <w:bottom w:val="none" w:sz="0" w:space="0" w:color="auto"/>
        <w:right w:val="none" w:sz="0" w:space="0" w:color="auto"/>
      </w:divBdr>
    </w:div>
    <w:div w:id="1728142059">
      <w:marLeft w:val="0"/>
      <w:marRight w:val="0"/>
      <w:marTop w:val="0"/>
      <w:marBottom w:val="0"/>
      <w:divBdr>
        <w:top w:val="none" w:sz="0" w:space="0" w:color="auto"/>
        <w:left w:val="none" w:sz="0" w:space="0" w:color="auto"/>
        <w:bottom w:val="none" w:sz="0" w:space="0" w:color="auto"/>
        <w:right w:val="none" w:sz="0" w:space="0" w:color="auto"/>
      </w:divBdr>
    </w:div>
    <w:div w:id="1728142060">
      <w:marLeft w:val="0"/>
      <w:marRight w:val="0"/>
      <w:marTop w:val="0"/>
      <w:marBottom w:val="0"/>
      <w:divBdr>
        <w:top w:val="none" w:sz="0" w:space="0" w:color="auto"/>
        <w:left w:val="none" w:sz="0" w:space="0" w:color="auto"/>
        <w:bottom w:val="none" w:sz="0" w:space="0" w:color="auto"/>
        <w:right w:val="none" w:sz="0" w:space="0" w:color="auto"/>
      </w:divBdr>
    </w:div>
    <w:div w:id="1728142061">
      <w:marLeft w:val="0"/>
      <w:marRight w:val="0"/>
      <w:marTop w:val="0"/>
      <w:marBottom w:val="0"/>
      <w:divBdr>
        <w:top w:val="none" w:sz="0" w:space="0" w:color="auto"/>
        <w:left w:val="none" w:sz="0" w:space="0" w:color="auto"/>
        <w:bottom w:val="none" w:sz="0" w:space="0" w:color="auto"/>
        <w:right w:val="none" w:sz="0" w:space="0" w:color="auto"/>
      </w:divBdr>
    </w:div>
    <w:div w:id="1728142062">
      <w:marLeft w:val="0"/>
      <w:marRight w:val="0"/>
      <w:marTop w:val="0"/>
      <w:marBottom w:val="0"/>
      <w:divBdr>
        <w:top w:val="none" w:sz="0" w:space="0" w:color="auto"/>
        <w:left w:val="none" w:sz="0" w:space="0" w:color="auto"/>
        <w:bottom w:val="none" w:sz="0" w:space="0" w:color="auto"/>
        <w:right w:val="none" w:sz="0" w:space="0" w:color="auto"/>
      </w:divBdr>
    </w:div>
    <w:div w:id="1728142064">
      <w:marLeft w:val="156"/>
      <w:marRight w:val="156"/>
      <w:marTop w:val="156"/>
      <w:marBottom w:val="156"/>
      <w:divBdr>
        <w:top w:val="none" w:sz="0" w:space="0" w:color="auto"/>
        <w:left w:val="none" w:sz="0" w:space="0" w:color="auto"/>
        <w:bottom w:val="none" w:sz="0" w:space="0" w:color="auto"/>
        <w:right w:val="none" w:sz="0" w:space="0" w:color="auto"/>
      </w:divBdr>
    </w:div>
    <w:div w:id="1728142065">
      <w:marLeft w:val="0"/>
      <w:marRight w:val="0"/>
      <w:marTop w:val="0"/>
      <w:marBottom w:val="0"/>
      <w:divBdr>
        <w:top w:val="none" w:sz="0" w:space="0" w:color="auto"/>
        <w:left w:val="none" w:sz="0" w:space="0" w:color="auto"/>
        <w:bottom w:val="none" w:sz="0" w:space="0" w:color="auto"/>
        <w:right w:val="none" w:sz="0" w:space="0" w:color="auto"/>
      </w:divBdr>
      <w:divsChild>
        <w:div w:id="1728142066">
          <w:marLeft w:val="0"/>
          <w:marRight w:val="0"/>
          <w:marTop w:val="0"/>
          <w:marBottom w:val="0"/>
          <w:divBdr>
            <w:top w:val="none" w:sz="0" w:space="0" w:color="auto"/>
            <w:left w:val="none" w:sz="0" w:space="0" w:color="auto"/>
            <w:bottom w:val="none" w:sz="0" w:space="0" w:color="auto"/>
            <w:right w:val="none" w:sz="0" w:space="0" w:color="auto"/>
          </w:divBdr>
          <w:divsChild>
            <w:div w:id="1728142069">
              <w:marLeft w:val="0"/>
              <w:marRight w:val="0"/>
              <w:marTop w:val="0"/>
              <w:marBottom w:val="0"/>
              <w:divBdr>
                <w:top w:val="none" w:sz="0" w:space="0" w:color="auto"/>
                <w:left w:val="none" w:sz="0" w:space="0" w:color="auto"/>
                <w:bottom w:val="none" w:sz="0" w:space="0" w:color="auto"/>
                <w:right w:val="none" w:sz="0" w:space="0" w:color="auto"/>
              </w:divBdr>
              <w:divsChild>
                <w:div w:id="1728142078">
                  <w:marLeft w:val="0"/>
                  <w:marRight w:val="0"/>
                  <w:marTop w:val="0"/>
                  <w:marBottom w:val="0"/>
                  <w:divBdr>
                    <w:top w:val="none" w:sz="0" w:space="0" w:color="auto"/>
                    <w:left w:val="none" w:sz="0" w:space="0" w:color="auto"/>
                    <w:bottom w:val="none" w:sz="0" w:space="0" w:color="auto"/>
                    <w:right w:val="none" w:sz="0" w:space="0" w:color="auto"/>
                  </w:divBdr>
                  <w:divsChild>
                    <w:div w:id="1728142075">
                      <w:marLeft w:val="0"/>
                      <w:marRight w:val="0"/>
                      <w:marTop w:val="0"/>
                      <w:marBottom w:val="0"/>
                      <w:divBdr>
                        <w:top w:val="none" w:sz="0" w:space="0" w:color="auto"/>
                        <w:left w:val="none" w:sz="0" w:space="0" w:color="auto"/>
                        <w:bottom w:val="none" w:sz="0" w:space="0" w:color="auto"/>
                        <w:right w:val="none" w:sz="0" w:space="0" w:color="auto"/>
                      </w:divBdr>
                      <w:divsChild>
                        <w:div w:id="1728142081">
                          <w:marLeft w:val="0"/>
                          <w:marRight w:val="0"/>
                          <w:marTop w:val="0"/>
                          <w:marBottom w:val="0"/>
                          <w:divBdr>
                            <w:top w:val="none" w:sz="0" w:space="0" w:color="auto"/>
                            <w:left w:val="none" w:sz="0" w:space="0" w:color="auto"/>
                            <w:bottom w:val="none" w:sz="0" w:space="0" w:color="auto"/>
                            <w:right w:val="none" w:sz="0" w:space="0" w:color="auto"/>
                          </w:divBdr>
                          <w:divsChild>
                            <w:div w:id="1728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142067">
      <w:marLeft w:val="0"/>
      <w:marRight w:val="0"/>
      <w:marTop w:val="0"/>
      <w:marBottom w:val="0"/>
      <w:divBdr>
        <w:top w:val="none" w:sz="0" w:space="0" w:color="auto"/>
        <w:left w:val="none" w:sz="0" w:space="0" w:color="auto"/>
        <w:bottom w:val="none" w:sz="0" w:space="0" w:color="auto"/>
        <w:right w:val="none" w:sz="0" w:space="0" w:color="auto"/>
      </w:divBdr>
      <w:divsChild>
        <w:div w:id="1728142063">
          <w:marLeft w:val="0"/>
          <w:marRight w:val="0"/>
          <w:marTop w:val="0"/>
          <w:marBottom w:val="0"/>
          <w:divBdr>
            <w:top w:val="none" w:sz="0" w:space="0" w:color="auto"/>
            <w:left w:val="none" w:sz="0" w:space="0" w:color="auto"/>
            <w:bottom w:val="none" w:sz="0" w:space="0" w:color="auto"/>
            <w:right w:val="none" w:sz="0" w:space="0" w:color="auto"/>
          </w:divBdr>
          <w:divsChild>
            <w:div w:id="1728142068">
              <w:marLeft w:val="0"/>
              <w:marRight w:val="0"/>
              <w:marTop w:val="0"/>
              <w:marBottom w:val="0"/>
              <w:divBdr>
                <w:top w:val="none" w:sz="0" w:space="0" w:color="auto"/>
                <w:left w:val="none" w:sz="0" w:space="0" w:color="auto"/>
                <w:bottom w:val="none" w:sz="0" w:space="0" w:color="auto"/>
                <w:right w:val="none" w:sz="0" w:space="0" w:color="auto"/>
              </w:divBdr>
            </w:div>
            <w:div w:id="17281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74">
      <w:marLeft w:val="0"/>
      <w:marRight w:val="0"/>
      <w:marTop w:val="0"/>
      <w:marBottom w:val="0"/>
      <w:divBdr>
        <w:top w:val="none" w:sz="0" w:space="0" w:color="auto"/>
        <w:left w:val="none" w:sz="0" w:space="0" w:color="auto"/>
        <w:bottom w:val="none" w:sz="0" w:space="0" w:color="auto"/>
        <w:right w:val="none" w:sz="0" w:space="0" w:color="auto"/>
      </w:divBdr>
      <w:divsChild>
        <w:div w:id="1728142070">
          <w:marLeft w:val="0"/>
          <w:marRight w:val="0"/>
          <w:marTop w:val="0"/>
          <w:marBottom w:val="0"/>
          <w:divBdr>
            <w:top w:val="none" w:sz="0" w:space="0" w:color="auto"/>
            <w:left w:val="none" w:sz="0" w:space="0" w:color="auto"/>
            <w:bottom w:val="none" w:sz="0" w:space="0" w:color="auto"/>
            <w:right w:val="none" w:sz="0" w:space="0" w:color="auto"/>
          </w:divBdr>
          <w:divsChild>
            <w:div w:id="1728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79">
      <w:marLeft w:val="0"/>
      <w:marRight w:val="0"/>
      <w:marTop w:val="0"/>
      <w:marBottom w:val="0"/>
      <w:divBdr>
        <w:top w:val="none" w:sz="0" w:space="0" w:color="auto"/>
        <w:left w:val="none" w:sz="0" w:space="0" w:color="auto"/>
        <w:bottom w:val="none" w:sz="0" w:space="0" w:color="auto"/>
        <w:right w:val="none" w:sz="0" w:space="0" w:color="auto"/>
      </w:divBdr>
      <w:divsChild>
        <w:div w:id="1728142077">
          <w:marLeft w:val="0"/>
          <w:marRight w:val="0"/>
          <w:marTop w:val="0"/>
          <w:marBottom w:val="0"/>
          <w:divBdr>
            <w:top w:val="none" w:sz="0" w:space="0" w:color="auto"/>
            <w:left w:val="none" w:sz="0" w:space="0" w:color="auto"/>
            <w:bottom w:val="none" w:sz="0" w:space="0" w:color="auto"/>
            <w:right w:val="none" w:sz="0" w:space="0" w:color="auto"/>
          </w:divBdr>
          <w:divsChild>
            <w:div w:id="1728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2080">
      <w:marLeft w:val="0"/>
      <w:marRight w:val="0"/>
      <w:marTop w:val="0"/>
      <w:marBottom w:val="0"/>
      <w:divBdr>
        <w:top w:val="none" w:sz="0" w:space="0" w:color="auto"/>
        <w:left w:val="none" w:sz="0" w:space="0" w:color="auto"/>
        <w:bottom w:val="none" w:sz="0" w:space="0" w:color="auto"/>
        <w:right w:val="none" w:sz="0" w:space="0" w:color="auto"/>
      </w:divBdr>
    </w:div>
    <w:div w:id="1924946013">
      <w:bodyDiv w:val="1"/>
      <w:marLeft w:val="0"/>
      <w:marRight w:val="0"/>
      <w:marTop w:val="0"/>
      <w:marBottom w:val="0"/>
      <w:divBdr>
        <w:top w:val="none" w:sz="0" w:space="0" w:color="auto"/>
        <w:left w:val="none" w:sz="0" w:space="0" w:color="auto"/>
        <w:bottom w:val="none" w:sz="0" w:space="0" w:color="auto"/>
        <w:right w:val="none" w:sz="0" w:space="0" w:color="auto"/>
      </w:divBdr>
    </w:div>
    <w:div w:id="1935549561">
      <w:bodyDiv w:val="1"/>
      <w:marLeft w:val="0"/>
      <w:marRight w:val="0"/>
      <w:marTop w:val="0"/>
      <w:marBottom w:val="0"/>
      <w:divBdr>
        <w:top w:val="none" w:sz="0" w:space="0" w:color="auto"/>
        <w:left w:val="none" w:sz="0" w:space="0" w:color="auto"/>
        <w:bottom w:val="none" w:sz="0" w:space="0" w:color="auto"/>
        <w:right w:val="none" w:sz="0" w:space="0" w:color="auto"/>
      </w:divBdr>
    </w:div>
    <w:div w:id="2015911899">
      <w:bodyDiv w:val="1"/>
      <w:marLeft w:val="0"/>
      <w:marRight w:val="0"/>
      <w:marTop w:val="0"/>
      <w:marBottom w:val="0"/>
      <w:divBdr>
        <w:top w:val="none" w:sz="0" w:space="0" w:color="auto"/>
        <w:left w:val="none" w:sz="0" w:space="0" w:color="auto"/>
        <w:bottom w:val="none" w:sz="0" w:space="0" w:color="auto"/>
        <w:right w:val="none" w:sz="0" w:space="0" w:color="auto"/>
      </w:divBdr>
    </w:div>
    <w:div w:id="2069570012">
      <w:bodyDiv w:val="1"/>
      <w:marLeft w:val="0"/>
      <w:marRight w:val="0"/>
      <w:marTop w:val="0"/>
      <w:marBottom w:val="0"/>
      <w:divBdr>
        <w:top w:val="none" w:sz="0" w:space="0" w:color="auto"/>
        <w:left w:val="none" w:sz="0" w:space="0" w:color="auto"/>
        <w:bottom w:val="none" w:sz="0" w:space="0" w:color="auto"/>
        <w:right w:val="none" w:sz="0" w:space="0" w:color="auto"/>
      </w:divBdr>
      <w:divsChild>
        <w:div w:id="971402337">
          <w:marLeft w:val="0"/>
          <w:marRight w:val="0"/>
          <w:marTop w:val="0"/>
          <w:marBottom w:val="0"/>
          <w:divBdr>
            <w:top w:val="none" w:sz="0" w:space="0" w:color="auto"/>
            <w:left w:val="none" w:sz="0" w:space="0" w:color="auto"/>
            <w:bottom w:val="none" w:sz="0" w:space="0" w:color="auto"/>
            <w:right w:val="none" w:sz="0" w:space="0" w:color="auto"/>
          </w:divBdr>
          <w:divsChild>
            <w:div w:id="1614823320">
              <w:marLeft w:val="0"/>
              <w:marRight w:val="0"/>
              <w:marTop w:val="0"/>
              <w:marBottom w:val="0"/>
              <w:divBdr>
                <w:top w:val="none" w:sz="0" w:space="0" w:color="auto"/>
                <w:left w:val="none" w:sz="0" w:space="0" w:color="auto"/>
                <w:bottom w:val="none" w:sz="0" w:space="0" w:color="auto"/>
                <w:right w:val="none" w:sz="0" w:space="0" w:color="auto"/>
              </w:divBdr>
              <w:divsChild>
                <w:div w:id="899245766">
                  <w:marLeft w:val="0"/>
                  <w:marRight w:val="0"/>
                  <w:marTop w:val="0"/>
                  <w:marBottom w:val="0"/>
                  <w:divBdr>
                    <w:top w:val="none" w:sz="0" w:space="0" w:color="auto"/>
                    <w:left w:val="none" w:sz="0" w:space="0" w:color="auto"/>
                    <w:bottom w:val="none" w:sz="0" w:space="0" w:color="auto"/>
                    <w:right w:val="none" w:sz="0" w:space="0" w:color="auto"/>
                  </w:divBdr>
                  <w:divsChild>
                    <w:div w:id="428703197">
                      <w:marLeft w:val="0"/>
                      <w:marRight w:val="0"/>
                      <w:marTop w:val="0"/>
                      <w:marBottom w:val="0"/>
                      <w:divBdr>
                        <w:top w:val="none" w:sz="0" w:space="0" w:color="auto"/>
                        <w:left w:val="none" w:sz="0" w:space="0" w:color="auto"/>
                        <w:bottom w:val="none" w:sz="0" w:space="0" w:color="auto"/>
                        <w:right w:val="none" w:sz="0" w:space="0" w:color="auto"/>
                      </w:divBdr>
                      <w:divsChild>
                        <w:div w:id="1492940368">
                          <w:marLeft w:val="0"/>
                          <w:marRight w:val="0"/>
                          <w:marTop w:val="0"/>
                          <w:marBottom w:val="0"/>
                          <w:divBdr>
                            <w:top w:val="none" w:sz="0" w:space="0" w:color="auto"/>
                            <w:left w:val="none" w:sz="0" w:space="0" w:color="auto"/>
                            <w:bottom w:val="none" w:sz="0" w:space="0" w:color="auto"/>
                            <w:right w:val="none" w:sz="0" w:space="0" w:color="auto"/>
                          </w:divBdr>
                          <w:divsChild>
                            <w:div w:id="821695191">
                              <w:marLeft w:val="0"/>
                              <w:marRight w:val="0"/>
                              <w:marTop w:val="0"/>
                              <w:marBottom w:val="0"/>
                              <w:divBdr>
                                <w:top w:val="none" w:sz="0" w:space="0" w:color="auto"/>
                                <w:left w:val="none" w:sz="0" w:space="0" w:color="auto"/>
                                <w:bottom w:val="none" w:sz="0" w:space="0" w:color="auto"/>
                                <w:right w:val="none" w:sz="0" w:space="0" w:color="auto"/>
                              </w:divBdr>
                              <w:divsChild>
                                <w:div w:id="1790315705">
                                  <w:marLeft w:val="0"/>
                                  <w:marRight w:val="0"/>
                                  <w:marTop w:val="0"/>
                                  <w:marBottom w:val="0"/>
                                  <w:divBdr>
                                    <w:top w:val="none" w:sz="0" w:space="0" w:color="auto"/>
                                    <w:left w:val="none" w:sz="0" w:space="0" w:color="auto"/>
                                    <w:bottom w:val="none" w:sz="0" w:space="0" w:color="auto"/>
                                    <w:right w:val="none" w:sz="0" w:space="0" w:color="auto"/>
                                  </w:divBdr>
                                  <w:divsChild>
                                    <w:div w:id="254750929">
                                      <w:marLeft w:val="0"/>
                                      <w:marRight w:val="0"/>
                                      <w:marTop w:val="0"/>
                                      <w:marBottom w:val="0"/>
                                      <w:divBdr>
                                        <w:top w:val="none" w:sz="0" w:space="0" w:color="auto"/>
                                        <w:left w:val="none" w:sz="0" w:space="0" w:color="auto"/>
                                        <w:bottom w:val="none" w:sz="0" w:space="0" w:color="auto"/>
                                        <w:right w:val="none" w:sz="0" w:space="0" w:color="auto"/>
                                      </w:divBdr>
                                      <w:divsChild>
                                        <w:div w:id="1007054649">
                                          <w:marLeft w:val="0"/>
                                          <w:marRight w:val="0"/>
                                          <w:marTop w:val="0"/>
                                          <w:marBottom w:val="0"/>
                                          <w:divBdr>
                                            <w:top w:val="none" w:sz="0" w:space="0" w:color="auto"/>
                                            <w:left w:val="none" w:sz="0" w:space="0" w:color="auto"/>
                                            <w:bottom w:val="none" w:sz="0" w:space="0" w:color="auto"/>
                                            <w:right w:val="none" w:sz="0" w:space="0" w:color="auto"/>
                                          </w:divBdr>
                                          <w:divsChild>
                                            <w:div w:id="572201750">
                                              <w:marLeft w:val="0"/>
                                              <w:marRight w:val="0"/>
                                              <w:marTop w:val="0"/>
                                              <w:marBottom w:val="0"/>
                                              <w:divBdr>
                                                <w:top w:val="none" w:sz="0" w:space="0" w:color="auto"/>
                                                <w:left w:val="none" w:sz="0" w:space="0" w:color="auto"/>
                                                <w:bottom w:val="none" w:sz="0" w:space="0" w:color="auto"/>
                                                <w:right w:val="none" w:sz="0" w:space="0" w:color="auto"/>
                                              </w:divBdr>
                                              <w:divsChild>
                                                <w:div w:id="2088183858">
                                                  <w:marLeft w:val="0"/>
                                                  <w:marRight w:val="0"/>
                                                  <w:marTop w:val="0"/>
                                                  <w:marBottom w:val="0"/>
                                                  <w:divBdr>
                                                    <w:top w:val="none" w:sz="0" w:space="0" w:color="auto"/>
                                                    <w:left w:val="none" w:sz="0" w:space="0" w:color="auto"/>
                                                    <w:bottom w:val="none" w:sz="0" w:space="0" w:color="auto"/>
                                                    <w:right w:val="none" w:sz="0" w:space="0" w:color="auto"/>
                                                  </w:divBdr>
                                                  <w:divsChild>
                                                    <w:div w:id="384304478">
                                                      <w:marLeft w:val="0"/>
                                                      <w:marRight w:val="0"/>
                                                      <w:marTop w:val="0"/>
                                                      <w:marBottom w:val="0"/>
                                                      <w:divBdr>
                                                        <w:top w:val="none" w:sz="0" w:space="0" w:color="auto"/>
                                                        <w:left w:val="none" w:sz="0" w:space="0" w:color="auto"/>
                                                        <w:bottom w:val="none" w:sz="0" w:space="0" w:color="auto"/>
                                                        <w:right w:val="none" w:sz="0" w:space="0" w:color="auto"/>
                                                      </w:divBdr>
                                                      <w:divsChild>
                                                        <w:div w:id="717125230">
                                                          <w:marLeft w:val="0"/>
                                                          <w:marRight w:val="0"/>
                                                          <w:marTop w:val="0"/>
                                                          <w:marBottom w:val="0"/>
                                                          <w:divBdr>
                                                            <w:top w:val="none" w:sz="0" w:space="0" w:color="auto"/>
                                                            <w:left w:val="none" w:sz="0" w:space="0" w:color="auto"/>
                                                            <w:bottom w:val="none" w:sz="0" w:space="0" w:color="auto"/>
                                                            <w:right w:val="none" w:sz="0" w:space="0" w:color="auto"/>
                                                          </w:divBdr>
                                                          <w:divsChild>
                                                            <w:div w:id="2028214034">
                                                              <w:marLeft w:val="0"/>
                                                              <w:marRight w:val="0"/>
                                                              <w:marTop w:val="0"/>
                                                              <w:marBottom w:val="0"/>
                                                              <w:divBdr>
                                                                <w:top w:val="none" w:sz="0" w:space="0" w:color="auto"/>
                                                                <w:left w:val="none" w:sz="0" w:space="0" w:color="auto"/>
                                                                <w:bottom w:val="none" w:sz="0" w:space="0" w:color="auto"/>
                                                                <w:right w:val="none" w:sz="0" w:space="0" w:color="auto"/>
                                                              </w:divBdr>
                                                              <w:divsChild>
                                                                <w:div w:id="18729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cal.sieber@panalpi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o.hofer@panalpina.com" TargetMode="External"/><Relationship Id="rId4" Type="http://schemas.openxmlformats.org/officeDocument/2006/relationships/settings" Target="settings.xml"/><Relationship Id="rId9" Type="http://schemas.openxmlformats.org/officeDocument/2006/relationships/hyperlink" Target="http://www.panalpi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10C3-A958-4E2E-92AF-124E4B0C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PRESS RELEASE</vt:lpstr>
    </vt:vector>
  </TitlesOfParts>
  <Company>Panalpina Management LTD</Company>
  <LinksUpToDate>false</LinksUpToDate>
  <CharactersWithSpaces>8513</CharactersWithSpaces>
  <SharedDoc>false</SharedDoc>
  <HLinks>
    <vt:vector size="6" baseType="variant">
      <vt:variant>
        <vt:i4>6225935</vt:i4>
      </vt:variant>
      <vt:variant>
        <vt:i4>0</vt:i4>
      </vt:variant>
      <vt:variant>
        <vt:i4>0</vt:i4>
      </vt:variant>
      <vt:variant>
        <vt:i4>5</vt:i4>
      </vt:variant>
      <vt:variant>
        <vt:lpwstr>http://www.panalpina.com/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Panalpina Management Ltd.</dc:creator>
  <cp:lastModifiedBy>FRA Fecker Andine</cp:lastModifiedBy>
  <cp:revision>2</cp:revision>
  <cp:lastPrinted>2017-03-15T12:34:00Z</cp:lastPrinted>
  <dcterms:created xsi:type="dcterms:W3CDTF">2017-03-20T15:11:00Z</dcterms:created>
  <dcterms:modified xsi:type="dcterms:W3CDTF">2017-03-20T15:11:00Z</dcterms:modified>
</cp:coreProperties>
</file>