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7B" w:rsidRPr="00271E7B" w:rsidRDefault="006F72E9" w:rsidP="00271E7B">
      <w:pPr>
        <w:pStyle w:val="berschrift1"/>
      </w:pPr>
      <w:r>
        <w:rPr>
          <w:rFonts w:cs="Arial"/>
          <w:szCs w:val="28"/>
        </w:rPr>
        <w:t>Marktlage bei Milch volatil</w:t>
      </w:r>
    </w:p>
    <w:p w:rsidR="006F72E9" w:rsidRDefault="00271E7B" w:rsidP="00271E7B">
      <w:pPr>
        <w:pStyle w:val="Textkrper"/>
      </w:pPr>
      <w:r>
        <w:t>Augsburg</w:t>
      </w:r>
      <w:r w:rsidR="00955F49" w:rsidRPr="00955F49">
        <w:t xml:space="preserve">, </w:t>
      </w:r>
      <w:r w:rsidR="003B536F">
        <w:t>26</w:t>
      </w:r>
      <w:r>
        <w:t>.10</w:t>
      </w:r>
      <w:r w:rsidR="00955F49" w:rsidRPr="00955F49">
        <w:t xml:space="preserve">.2017 – </w:t>
      </w:r>
      <w:r w:rsidRPr="00271E7B">
        <w:t>Anlässlich seiner Jahrestagung in Augsburg berichtet der Milchindustrie-Verband e.</w:t>
      </w:r>
      <w:r w:rsidR="006A254A">
        <w:t>V. von einem zufriedenstellenden</w:t>
      </w:r>
      <w:r w:rsidRPr="00271E7B">
        <w:t xml:space="preserve"> Jahr mit den unterschiedlichsten Entwicklungen in den einzelnen Marktsegmenten. „Butter war der Preisbrecher des Jahres </w:t>
      </w:r>
      <w:r>
        <w:t>und dies im positiven Sinne“, sagt</w:t>
      </w:r>
      <w:r w:rsidR="006A254A">
        <w:t xml:space="preserve"> Eckhard Heuser, </w:t>
      </w:r>
      <w:r w:rsidRPr="00271E7B">
        <w:t xml:space="preserve">Hauptgeschäftsführer des Verbandes. Sahne- und Butterpreise gingen durch die Decke und schafften gute Verwertungsmöglichkeiten für die Rohmilch. </w:t>
      </w:r>
      <w:r w:rsidR="006F72E9">
        <w:t>Allerdings hat sich mittlerweile der Fettmarkt deutlich beruhigt, genügend Ware ist für das Weihnachtsgeschäft vorhanden.</w:t>
      </w:r>
    </w:p>
    <w:p w:rsidR="00271E7B" w:rsidRPr="00271E7B" w:rsidRDefault="00271E7B" w:rsidP="00271E7B">
      <w:pPr>
        <w:pStyle w:val="Textkrper"/>
      </w:pPr>
      <w:r w:rsidRPr="00271E7B">
        <w:t>Wo Licht ist, ist aber auch Schatten: Die Intervention musste im Milcheiweißsektor wieder in Anspruch genommen werden, die Bestände in Brüssel wachsen an.</w:t>
      </w:r>
      <w:r w:rsidR="006F72E9">
        <w:t xml:space="preserve"> Die Kommission in Brüssel begleitet das Geschehen kritisch und es werden bald neue Politikvorschläge erwartet.</w:t>
      </w:r>
    </w:p>
    <w:p w:rsidR="00271E7B" w:rsidRPr="00271E7B" w:rsidRDefault="00271E7B" w:rsidP="00271E7B">
      <w:pPr>
        <w:pStyle w:val="Textkrper"/>
      </w:pPr>
      <w:r w:rsidRPr="00271E7B">
        <w:t>Insbesondere der Käsesektor konnte den deutschen Milchpreis deutlich stabilisieren. Über 50</w:t>
      </w:r>
      <w:r>
        <w:t> </w:t>
      </w:r>
      <w:r w:rsidRPr="00271E7B">
        <w:t>% der deutschen Milch wandert in die Käseproduktion. Über die Hälfte des Käses wird im Ausland vermarktet. Die Notierungen für Käse haben sich positiv entwickelt und für das Kalenderjahr rechnet der Verband mit einem durchs</w:t>
      </w:r>
      <w:r>
        <w:t>chni</w:t>
      </w:r>
      <w:r w:rsidR="00E0072B">
        <w:t>ttlichen Milchpreis von 36 </w:t>
      </w:r>
      <w:r>
        <w:t>C</w:t>
      </w:r>
      <w:r w:rsidRPr="00271E7B">
        <w:t>ent/kg bezogen auf einen Fettgehalt von 4,0</w:t>
      </w:r>
      <w:r>
        <w:t> </w:t>
      </w:r>
      <w:r w:rsidRPr="00271E7B">
        <w:t>%.</w:t>
      </w:r>
    </w:p>
    <w:p w:rsidR="00271E7B" w:rsidRPr="00271E7B" w:rsidRDefault="00271E7B" w:rsidP="00271E7B">
      <w:pPr>
        <w:pStyle w:val="Textkrper"/>
      </w:pPr>
      <w:r w:rsidRPr="00271E7B">
        <w:t>Höhere Milchpreise führen aber auch zu höherer Milchproduktion, was die Saisonkurven nicht nur in Deutschland deutlich zeigen.</w:t>
      </w:r>
      <w:r w:rsidR="006F72E9">
        <w:t xml:space="preserve"> Dies kann auch zu Korrekturen beim Milchpreis führen.</w:t>
      </w:r>
    </w:p>
    <w:p w:rsidR="006F72E9" w:rsidRDefault="00271E7B" w:rsidP="00271E7B">
      <w:pPr>
        <w:pStyle w:val="Textkrper"/>
      </w:pPr>
      <w:r w:rsidRPr="00271E7B">
        <w:t xml:space="preserve">Mit Interesse schaut der Verband nach Brüssel. Dort werden bereits die nächsten Reformschritte zur Gemeinsamen Agrarpolitik geplant. </w:t>
      </w:r>
    </w:p>
    <w:p w:rsidR="00271E7B" w:rsidRPr="00271E7B" w:rsidRDefault="00271E7B" w:rsidP="00271E7B">
      <w:pPr>
        <w:pStyle w:val="Textkrper"/>
      </w:pPr>
      <w:r w:rsidRPr="00271E7B">
        <w:t xml:space="preserve">Schwierig werden </w:t>
      </w:r>
      <w:r w:rsidR="006F72E9">
        <w:t xml:space="preserve">auch </w:t>
      </w:r>
      <w:r w:rsidRPr="00271E7B">
        <w:t xml:space="preserve">die Planungen in Bezug auf den </w:t>
      </w:r>
      <w:proofErr w:type="spellStart"/>
      <w:r w:rsidRPr="00271E7B">
        <w:t>Brexit</w:t>
      </w:r>
      <w:proofErr w:type="spellEnd"/>
      <w:r w:rsidRPr="00271E7B">
        <w:t xml:space="preserve">. England ist bedeutender Kunde bei deutschen Molkereien und der Verband setzt sich für einen liberalen Ansatz bei den Handelsfragen nach </w:t>
      </w:r>
      <w:proofErr w:type="spellStart"/>
      <w:r w:rsidRPr="00271E7B">
        <w:t>Brexit</w:t>
      </w:r>
      <w:proofErr w:type="spellEnd"/>
      <w:r w:rsidRPr="00271E7B">
        <w:t xml:space="preserve"> ein.</w:t>
      </w:r>
    </w:p>
    <w:p w:rsidR="00271E7B" w:rsidRPr="00271E7B" w:rsidRDefault="00271E7B" w:rsidP="00271E7B">
      <w:pPr>
        <w:pStyle w:val="Textkrper"/>
      </w:pPr>
      <w:r w:rsidRPr="00271E7B">
        <w:t>Brüssel bereitet darüber hinaus mit vielen Ländern Freihandelsabkommen auch im Milchsektor vor. Das kann bei Ländern mit einem Importbedarf Sinn machen, warnen möchte der Verband vor Freihandelsabkommen mit reinen</w:t>
      </w:r>
      <w:r w:rsidR="008E179C">
        <w:t xml:space="preserve"> Exportländern wie Neuseeland beispielsweise</w:t>
      </w:r>
      <w:r w:rsidRPr="00271E7B">
        <w:t>.</w:t>
      </w:r>
    </w:p>
    <w:p w:rsidR="006F72E9" w:rsidRDefault="00271E7B" w:rsidP="00271E7B">
      <w:pPr>
        <w:pStyle w:val="Textkrper"/>
      </w:pPr>
      <w:r w:rsidRPr="00271E7B">
        <w:t>Der Ausblic</w:t>
      </w:r>
      <w:r w:rsidR="006A254A">
        <w:t>k</w:t>
      </w:r>
      <w:r w:rsidRPr="00271E7B">
        <w:t xml:space="preserve"> auf das Jahresende und 2018 ist </w:t>
      </w:r>
      <w:r w:rsidR="00D4133D">
        <w:t>schwierig</w:t>
      </w:r>
      <w:r w:rsidRPr="00271E7B">
        <w:t xml:space="preserve">: </w:t>
      </w:r>
      <w:r w:rsidR="00D4133D">
        <w:t xml:space="preserve">Zwar ist die Kaufkraft in Deutschland </w:t>
      </w:r>
      <w:r w:rsidRPr="00271E7B">
        <w:t>vorhanden und die Akzeptanz für Milch und Milchprodukte sehr groß</w:t>
      </w:r>
      <w:r w:rsidR="00D4133D">
        <w:t>, dennoch ist die Milchmengenentwicklung nur schwieri</w:t>
      </w:r>
      <w:r w:rsidR="00061C84">
        <w:t>g abzuschätzen. Es gilt</w:t>
      </w:r>
      <w:r w:rsidR="008E179C">
        <w:t>,</w:t>
      </w:r>
      <w:r w:rsidR="00D4133D">
        <w:t xml:space="preserve"> das noch positive </w:t>
      </w:r>
      <w:r w:rsidR="00D4133D">
        <w:lastRenderedPageBreak/>
        <w:t>Preisbild aus 2017 i</w:t>
      </w:r>
      <w:r w:rsidRPr="00271E7B">
        <w:t xml:space="preserve">n das neue Jahr </w:t>
      </w:r>
      <w:r w:rsidR="008E179C">
        <w:t xml:space="preserve">mitzunehmen </w:t>
      </w:r>
      <w:r w:rsidR="00E0072B">
        <w:t xml:space="preserve">– </w:t>
      </w:r>
      <w:r w:rsidRPr="00271E7B">
        <w:t xml:space="preserve">zum Nutzen der Molkereien und ihrer </w:t>
      </w:r>
      <w:r w:rsidR="00D4133D">
        <w:t>angeschlo</w:t>
      </w:r>
      <w:r w:rsidR="008E179C">
        <w:t>ssenen Milcherzeuger</w:t>
      </w:r>
      <w:r w:rsidR="00D4133D">
        <w:t>.</w:t>
      </w:r>
    </w:p>
    <w:p w:rsidR="006F72E9" w:rsidRDefault="00503484" w:rsidP="00164179">
      <w:pPr>
        <w:pStyle w:val="Textkrper"/>
        <w:ind w:right="-141"/>
      </w:pPr>
      <w:r>
        <w:t>Daten und Fakten können im</w:t>
      </w:r>
      <w:r w:rsidRPr="00503484">
        <w:t xml:space="preserve"> statistische</w:t>
      </w:r>
      <w:r>
        <w:t>n</w:t>
      </w:r>
      <w:r w:rsidRPr="00503484">
        <w:t xml:space="preserve"> Teil</w:t>
      </w:r>
      <w:r>
        <w:t xml:space="preserve"> des</w:t>
      </w:r>
      <w:r w:rsidRPr="00503484">
        <w:t xml:space="preserve"> </w:t>
      </w:r>
      <w:r>
        <w:t xml:space="preserve">aktuellen Jahresberichts </w:t>
      </w:r>
      <w:r w:rsidRPr="00503484">
        <w:t>2016-2017</w:t>
      </w:r>
      <w:r>
        <w:t xml:space="preserve"> abgerufen werden unter: </w:t>
      </w:r>
      <w:hyperlink r:id="rId8" w:history="1">
        <w:r w:rsidR="00164179" w:rsidRPr="00164179">
          <w:rPr>
            <w:rStyle w:val="Hyperlink"/>
            <w:w w:val="90"/>
          </w:rPr>
          <w:t>milchindustrie.de/wp-content/uploads/2017/10/ZahlenDatenFakten_2017.pdf</w:t>
        </w:r>
      </w:hyperlink>
      <w:r w:rsidR="00164179">
        <w:t xml:space="preserve"> </w:t>
      </w:r>
    </w:p>
    <w:p w:rsidR="006F72E9" w:rsidRDefault="006F72E9" w:rsidP="00271E7B">
      <w:pPr>
        <w:pStyle w:val="Textkrper"/>
      </w:pPr>
    </w:p>
    <w:p w:rsidR="00635091" w:rsidRDefault="00AA370F" w:rsidP="00AA370F">
      <w:pPr>
        <w:pStyle w:val="Textkrper3"/>
      </w:pPr>
      <w:r>
        <w:t>W</w:t>
      </w:r>
      <w:r w:rsidR="00635091">
        <w:t>eitere Informationen rund um Milch finden Sie unter</w:t>
      </w:r>
      <w:r w:rsidR="002D78FB">
        <w:t>:</w:t>
      </w:r>
      <w:bookmarkStart w:id="0" w:name="_GoBack"/>
      <w:bookmarkEnd w:id="0"/>
    </w:p>
    <w:p w:rsidR="00635091" w:rsidRDefault="00164179" w:rsidP="00AA370F">
      <w:pPr>
        <w:pStyle w:val="Textkrper3"/>
      </w:pPr>
      <w:hyperlink r:id="rId9" w:history="1">
        <w:r w:rsidR="00635091" w:rsidRPr="0069359B">
          <w:rPr>
            <w:rStyle w:val="Hyperlink"/>
            <w:rFonts w:cs="Arial"/>
          </w:rPr>
          <w:t>www.milchindustrie.de</w:t>
        </w:r>
      </w:hyperlink>
      <w:r w:rsidR="002D78FB">
        <w:t xml:space="preserve">, </w:t>
      </w:r>
      <w:hyperlink r:id="rId10" w:history="1">
        <w:r w:rsidR="00635091" w:rsidRPr="0069359B">
          <w:rPr>
            <w:rStyle w:val="Hyperlink"/>
            <w:rFonts w:cs="Arial"/>
          </w:rPr>
          <w:t>www.meine-milch.de</w:t>
        </w:r>
      </w:hyperlink>
    </w:p>
    <w:p w:rsidR="00A26BE5" w:rsidRDefault="00A26BE5" w:rsidP="000427DE">
      <w:pPr>
        <w:pStyle w:val="Textkrper2"/>
      </w:pPr>
      <w:r w:rsidRPr="001C6051">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DB3AD2">
        <w:t>0</w:t>
      </w:r>
      <w:r w:rsidRPr="001C6051">
        <w:t xml:space="preserve"> Milliarden Euro mit den größten Bereich der deutschen Ernährungsindustrie dar.</w:t>
      </w:r>
    </w:p>
    <w:p w:rsidR="006F72E9" w:rsidRPr="001C6051" w:rsidRDefault="006F72E9" w:rsidP="000427DE">
      <w:pPr>
        <w:pStyle w:val="Textkrper2"/>
      </w:pPr>
    </w:p>
    <w:p w:rsidR="00271E7B" w:rsidRPr="0084639A" w:rsidRDefault="00271E7B" w:rsidP="00271E7B">
      <w:pPr>
        <w:pStyle w:val="Textkrper3"/>
      </w:pPr>
      <w:r w:rsidRPr="0084639A">
        <w:rPr>
          <w:u w:val="single"/>
        </w:rPr>
        <w:t>Kontakt</w:t>
      </w:r>
      <w:r w:rsidRPr="00204273">
        <w:t>:</w:t>
      </w:r>
      <w:r w:rsidRPr="00204273">
        <w:tab/>
      </w:r>
      <w:r w:rsidRPr="0084639A">
        <w:t xml:space="preserve">Milchindustrie-Verband e.V. </w:t>
      </w:r>
    </w:p>
    <w:p w:rsidR="00271E7B" w:rsidRDefault="00271E7B" w:rsidP="00271E7B">
      <w:pPr>
        <w:pStyle w:val="Textkrper3"/>
      </w:pPr>
      <w:r>
        <w:tab/>
      </w:r>
      <w:r>
        <w:tab/>
        <w:t>Dr. Björn Börgermann</w:t>
      </w:r>
    </w:p>
    <w:p w:rsidR="00271E7B" w:rsidRDefault="00271E7B" w:rsidP="00271E7B">
      <w:pPr>
        <w:pStyle w:val="Textkrper3"/>
      </w:pPr>
      <w:r>
        <w:tab/>
      </w:r>
      <w:r>
        <w:tab/>
        <w:t>Jägerstraße 51 | 10117 Berlin</w:t>
      </w:r>
    </w:p>
    <w:p w:rsidR="00271E7B" w:rsidRDefault="00271E7B" w:rsidP="00271E7B">
      <w:pPr>
        <w:pStyle w:val="Textkrper3"/>
        <w:rPr>
          <w:lang w:val="it-IT"/>
        </w:rPr>
      </w:pPr>
      <w:r>
        <w:rPr>
          <w:lang w:val="it-IT"/>
        </w:rPr>
        <w:tab/>
      </w:r>
      <w:r>
        <w:rPr>
          <w:lang w:val="it-IT"/>
        </w:rPr>
        <w:tab/>
        <w:t>Tel.: +49 (0)30 4030445-30 | Fax: +49 (0)30 4030445-57</w:t>
      </w:r>
    </w:p>
    <w:p w:rsidR="00625A6E" w:rsidRPr="003F18C3" w:rsidRDefault="00271E7B" w:rsidP="009F4097">
      <w:pPr>
        <w:pStyle w:val="Textkrper3"/>
      </w:pPr>
      <w:r>
        <w:rPr>
          <w:lang w:val="it-IT"/>
        </w:rPr>
        <w:tab/>
      </w:r>
      <w:r>
        <w:rPr>
          <w:lang w:val="it-IT"/>
        </w:rPr>
        <w:tab/>
        <w:t xml:space="preserve">Email: </w:t>
      </w:r>
      <w:hyperlink r:id="rId11" w:history="1">
        <w:r w:rsidRPr="00EF6CDD">
          <w:rPr>
            <w:rStyle w:val="Hyperlink"/>
            <w:rFonts w:cs="Arial"/>
            <w:lang w:val="it-IT"/>
          </w:rPr>
          <w:t>boergermann@milchindustrie.de</w:t>
        </w:r>
      </w:hyperlink>
    </w:p>
    <w:sectPr w:rsidR="00625A6E" w:rsidRPr="003F18C3" w:rsidSect="00E26B2F">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F1" w:rsidRDefault="00CF5DF1">
      <w:pPr>
        <w:pStyle w:val="Verfasser"/>
      </w:pPr>
      <w:r>
        <w:separator/>
      </w:r>
    </w:p>
  </w:endnote>
  <w:endnote w:type="continuationSeparator" w:id="0">
    <w:p w:rsidR="00CF5DF1" w:rsidRDefault="00CF5DF1">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955F49" w:rsidRDefault="00F77EAE" w:rsidP="00022AFD">
    <w:pPr>
      <w:pStyle w:val="Fuzeile"/>
      <w:tabs>
        <w:tab w:val="clear" w:pos="4819"/>
      </w:tabs>
      <w:jc w:val="left"/>
      <w:rPr>
        <w:bCs/>
        <w:iCs/>
        <w:sz w:val="18"/>
      </w:rPr>
    </w:pPr>
    <w:r w:rsidRPr="00955F49">
      <w:rPr>
        <w:bCs/>
        <w:iCs/>
        <w:noProof/>
        <w:sz w:val="18"/>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E0667"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955F49">
      <w:rPr>
        <w:bCs/>
        <w:iCs/>
        <w:noProof/>
        <w:sz w:val="18"/>
      </w:rPr>
      <w:t>MIV-Pressemitteilung:</w:t>
    </w:r>
    <w:r w:rsidR="006C3712">
      <w:rPr>
        <w:bCs/>
        <w:iCs/>
        <w:noProof/>
        <w:sz w:val="18"/>
      </w:rPr>
      <w:t xml:space="preserve"> Marktlage bei Milch volatil</w:t>
    </w:r>
    <w:r w:rsidR="00022AFD" w:rsidRPr="00955F49">
      <w:rPr>
        <w:bCs/>
        <w:iCs/>
        <w:sz w:val="18"/>
      </w:rPr>
      <w:tab/>
      <w:t xml:space="preserve">Seite </w:t>
    </w:r>
    <w:r w:rsidR="003342F0" w:rsidRPr="00955F49">
      <w:rPr>
        <w:bCs/>
        <w:iCs/>
        <w:sz w:val="18"/>
      </w:rPr>
      <w:fldChar w:fldCharType="begin"/>
    </w:r>
    <w:r w:rsidR="00022AFD" w:rsidRPr="00955F49">
      <w:rPr>
        <w:bCs/>
        <w:iCs/>
        <w:sz w:val="18"/>
      </w:rPr>
      <w:instrText xml:space="preserve"> PAGE </w:instrText>
    </w:r>
    <w:r w:rsidR="003342F0" w:rsidRPr="00955F49">
      <w:rPr>
        <w:bCs/>
        <w:iCs/>
        <w:sz w:val="18"/>
      </w:rPr>
      <w:fldChar w:fldCharType="separate"/>
    </w:r>
    <w:r w:rsidR="00164179">
      <w:rPr>
        <w:bCs/>
        <w:iCs/>
        <w:noProof/>
        <w:sz w:val="18"/>
      </w:rPr>
      <w:t>2</w:t>
    </w:r>
    <w:r w:rsidR="003342F0" w:rsidRPr="00955F49">
      <w:rPr>
        <w:bCs/>
        <w:iCs/>
        <w:sz w:val="18"/>
      </w:rPr>
      <w:fldChar w:fldCharType="end"/>
    </w:r>
    <w:r w:rsidR="00022AFD" w:rsidRPr="00955F49">
      <w:rPr>
        <w:bCs/>
        <w:iCs/>
        <w:sz w:val="18"/>
      </w:rPr>
      <w:t xml:space="preserve"> von </w:t>
    </w:r>
    <w:r w:rsidR="003342F0" w:rsidRPr="00955F49">
      <w:rPr>
        <w:bCs/>
        <w:iCs/>
        <w:sz w:val="18"/>
      </w:rPr>
      <w:fldChar w:fldCharType="begin"/>
    </w:r>
    <w:r w:rsidR="00022AFD" w:rsidRPr="00955F49">
      <w:rPr>
        <w:bCs/>
        <w:iCs/>
        <w:sz w:val="18"/>
      </w:rPr>
      <w:instrText xml:space="preserve"> NUMPAGES </w:instrText>
    </w:r>
    <w:r w:rsidR="003342F0" w:rsidRPr="00955F49">
      <w:rPr>
        <w:bCs/>
        <w:iCs/>
        <w:sz w:val="18"/>
      </w:rPr>
      <w:fldChar w:fldCharType="separate"/>
    </w:r>
    <w:r w:rsidR="00164179">
      <w:rPr>
        <w:bCs/>
        <w:iCs/>
        <w:noProof/>
        <w:sz w:val="18"/>
      </w:rPr>
      <w:t>2</w:t>
    </w:r>
    <w:r w:rsidR="003342F0" w:rsidRPr="00955F49">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47B4"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F1" w:rsidRDefault="00CF5DF1">
      <w:pPr>
        <w:pStyle w:val="Verfasser"/>
      </w:pPr>
      <w:r>
        <w:separator/>
      </w:r>
    </w:p>
  </w:footnote>
  <w:footnote w:type="continuationSeparator" w:id="0">
    <w:p w:rsidR="00CF5DF1" w:rsidRDefault="00CF5DF1">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8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D28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E0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476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22F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44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4C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98E9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805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B211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0F7FCE"/>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3B86"/>
    <w:rsid w:val="000440EF"/>
    <w:rsid w:val="00045860"/>
    <w:rsid w:val="00046DA6"/>
    <w:rsid w:val="000478C4"/>
    <w:rsid w:val="000503E0"/>
    <w:rsid w:val="00050E6A"/>
    <w:rsid w:val="00061C84"/>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27B9"/>
    <w:rsid w:val="000E76BA"/>
    <w:rsid w:val="000E7B03"/>
    <w:rsid w:val="000F01C8"/>
    <w:rsid w:val="000F5B3F"/>
    <w:rsid w:val="000F7FCE"/>
    <w:rsid w:val="0010078F"/>
    <w:rsid w:val="00106F33"/>
    <w:rsid w:val="00115629"/>
    <w:rsid w:val="001161A3"/>
    <w:rsid w:val="00117755"/>
    <w:rsid w:val="00121B21"/>
    <w:rsid w:val="00121D29"/>
    <w:rsid w:val="001255B4"/>
    <w:rsid w:val="00130AC5"/>
    <w:rsid w:val="00134F01"/>
    <w:rsid w:val="00135285"/>
    <w:rsid w:val="00141642"/>
    <w:rsid w:val="00142982"/>
    <w:rsid w:val="001440F9"/>
    <w:rsid w:val="001444CF"/>
    <w:rsid w:val="001446C5"/>
    <w:rsid w:val="00145102"/>
    <w:rsid w:val="00154AA7"/>
    <w:rsid w:val="0015581D"/>
    <w:rsid w:val="001576CB"/>
    <w:rsid w:val="00160B0A"/>
    <w:rsid w:val="00164179"/>
    <w:rsid w:val="00167069"/>
    <w:rsid w:val="00173FEF"/>
    <w:rsid w:val="00174E4D"/>
    <w:rsid w:val="001765F6"/>
    <w:rsid w:val="00177767"/>
    <w:rsid w:val="001816B3"/>
    <w:rsid w:val="00197F43"/>
    <w:rsid w:val="001A0982"/>
    <w:rsid w:val="001A5543"/>
    <w:rsid w:val="001A591F"/>
    <w:rsid w:val="001A74A6"/>
    <w:rsid w:val="001B1FED"/>
    <w:rsid w:val="001B3AD7"/>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1E7B"/>
    <w:rsid w:val="0027770D"/>
    <w:rsid w:val="00281547"/>
    <w:rsid w:val="00284585"/>
    <w:rsid w:val="0028580F"/>
    <w:rsid w:val="00286926"/>
    <w:rsid w:val="00291A37"/>
    <w:rsid w:val="002923F8"/>
    <w:rsid w:val="00294B52"/>
    <w:rsid w:val="002A007B"/>
    <w:rsid w:val="002A3BC5"/>
    <w:rsid w:val="002A7E58"/>
    <w:rsid w:val="002B2BF4"/>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A39"/>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3DF9"/>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B536F"/>
    <w:rsid w:val="003D102D"/>
    <w:rsid w:val="003D3FC8"/>
    <w:rsid w:val="003D574C"/>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25FD"/>
    <w:rsid w:val="004D6184"/>
    <w:rsid w:val="004D671A"/>
    <w:rsid w:val="004E29FE"/>
    <w:rsid w:val="004E434B"/>
    <w:rsid w:val="004E77D1"/>
    <w:rsid w:val="00503484"/>
    <w:rsid w:val="0051346B"/>
    <w:rsid w:val="0051393C"/>
    <w:rsid w:val="00515F5A"/>
    <w:rsid w:val="00525B62"/>
    <w:rsid w:val="005278C9"/>
    <w:rsid w:val="00530D7B"/>
    <w:rsid w:val="00533398"/>
    <w:rsid w:val="0053469E"/>
    <w:rsid w:val="005356FD"/>
    <w:rsid w:val="0053640C"/>
    <w:rsid w:val="00537289"/>
    <w:rsid w:val="00540FA0"/>
    <w:rsid w:val="005428BE"/>
    <w:rsid w:val="00544FF8"/>
    <w:rsid w:val="005504C2"/>
    <w:rsid w:val="00557C17"/>
    <w:rsid w:val="00560796"/>
    <w:rsid w:val="00564FF1"/>
    <w:rsid w:val="00572366"/>
    <w:rsid w:val="0057572E"/>
    <w:rsid w:val="00584587"/>
    <w:rsid w:val="005847B9"/>
    <w:rsid w:val="00591DDE"/>
    <w:rsid w:val="00595C61"/>
    <w:rsid w:val="005A4200"/>
    <w:rsid w:val="005A760F"/>
    <w:rsid w:val="005B3B71"/>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3C28"/>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5879"/>
    <w:rsid w:val="0067620A"/>
    <w:rsid w:val="00682E3F"/>
    <w:rsid w:val="0068791C"/>
    <w:rsid w:val="00692128"/>
    <w:rsid w:val="0069223E"/>
    <w:rsid w:val="00692D2F"/>
    <w:rsid w:val="00693DEA"/>
    <w:rsid w:val="00694A1C"/>
    <w:rsid w:val="00697520"/>
    <w:rsid w:val="006A0A90"/>
    <w:rsid w:val="006A1695"/>
    <w:rsid w:val="006A254A"/>
    <w:rsid w:val="006A309A"/>
    <w:rsid w:val="006A6ABE"/>
    <w:rsid w:val="006C0B6B"/>
    <w:rsid w:val="006C3712"/>
    <w:rsid w:val="006D00E8"/>
    <w:rsid w:val="006D43C4"/>
    <w:rsid w:val="006D6BA5"/>
    <w:rsid w:val="006D7E48"/>
    <w:rsid w:val="006D7F64"/>
    <w:rsid w:val="006E25B0"/>
    <w:rsid w:val="006E31F0"/>
    <w:rsid w:val="006E685C"/>
    <w:rsid w:val="006F0410"/>
    <w:rsid w:val="006F2B4C"/>
    <w:rsid w:val="006F4551"/>
    <w:rsid w:val="006F72E9"/>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7761B"/>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33A3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174D"/>
    <w:rsid w:val="008D5A2F"/>
    <w:rsid w:val="008D6D6B"/>
    <w:rsid w:val="008E0B77"/>
    <w:rsid w:val="008E179C"/>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55F49"/>
    <w:rsid w:val="009677A8"/>
    <w:rsid w:val="00981EB9"/>
    <w:rsid w:val="0098553A"/>
    <w:rsid w:val="00986D81"/>
    <w:rsid w:val="00987C85"/>
    <w:rsid w:val="0099234D"/>
    <w:rsid w:val="00992AEA"/>
    <w:rsid w:val="00997B47"/>
    <w:rsid w:val="009A385E"/>
    <w:rsid w:val="009A4C5A"/>
    <w:rsid w:val="009B29CF"/>
    <w:rsid w:val="009C0662"/>
    <w:rsid w:val="009C14CE"/>
    <w:rsid w:val="009C4935"/>
    <w:rsid w:val="009D037D"/>
    <w:rsid w:val="009D41A7"/>
    <w:rsid w:val="009D44F6"/>
    <w:rsid w:val="009D45AA"/>
    <w:rsid w:val="009F109D"/>
    <w:rsid w:val="009F4097"/>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1998"/>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44E4"/>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CF5DF1"/>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133D"/>
    <w:rsid w:val="00D44CE5"/>
    <w:rsid w:val="00D44D4B"/>
    <w:rsid w:val="00D44EEC"/>
    <w:rsid w:val="00D45353"/>
    <w:rsid w:val="00D45C0B"/>
    <w:rsid w:val="00D46805"/>
    <w:rsid w:val="00D52224"/>
    <w:rsid w:val="00D545F6"/>
    <w:rsid w:val="00D657F1"/>
    <w:rsid w:val="00D8328D"/>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A43"/>
    <w:rsid w:val="00DE0B1B"/>
    <w:rsid w:val="00DE1CC6"/>
    <w:rsid w:val="00DE51F8"/>
    <w:rsid w:val="00DE711B"/>
    <w:rsid w:val="00DE7CB0"/>
    <w:rsid w:val="00DF09E4"/>
    <w:rsid w:val="00DF195E"/>
    <w:rsid w:val="00DF271A"/>
    <w:rsid w:val="00DF408C"/>
    <w:rsid w:val="00DF511B"/>
    <w:rsid w:val="00DF6425"/>
    <w:rsid w:val="00DF7E4A"/>
    <w:rsid w:val="00E0072B"/>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430"/>
    <w:rsid w:val="00E70844"/>
    <w:rsid w:val="00E72A6D"/>
    <w:rsid w:val="00E7546E"/>
    <w:rsid w:val="00E84333"/>
    <w:rsid w:val="00E87118"/>
    <w:rsid w:val="00E91BB3"/>
    <w:rsid w:val="00E9322A"/>
    <w:rsid w:val="00EA0ED8"/>
    <w:rsid w:val="00EA1885"/>
    <w:rsid w:val="00EA656E"/>
    <w:rsid w:val="00EB1C33"/>
    <w:rsid w:val="00EB2DA3"/>
    <w:rsid w:val="00EB7DA4"/>
    <w:rsid w:val="00EC13F9"/>
    <w:rsid w:val="00EC6F48"/>
    <w:rsid w:val="00EC7B2D"/>
    <w:rsid w:val="00ED4B43"/>
    <w:rsid w:val="00ED5C17"/>
    <w:rsid w:val="00EF5CA6"/>
    <w:rsid w:val="00F016E8"/>
    <w:rsid w:val="00F02EBD"/>
    <w:rsid w:val="00F0611E"/>
    <w:rsid w:val="00F12163"/>
    <w:rsid w:val="00F14916"/>
    <w:rsid w:val="00F16E26"/>
    <w:rsid w:val="00F20415"/>
    <w:rsid w:val="00F20E06"/>
    <w:rsid w:val="00F23EC2"/>
    <w:rsid w:val="00F4234C"/>
    <w:rsid w:val="00F512E5"/>
    <w:rsid w:val="00F5152F"/>
    <w:rsid w:val="00F53809"/>
    <w:rsid w:val="00F53BF8"/>
    <w:rsid w:val="00F53E95"/>
    <w:rsid w:val="00F55FF8"/>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36CB"/>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576ad,#323232,#036,#00609c"/>
    </o:shapedefaults>
    <o:shapelayout v:ext="edit">
      <o:idmap v:ext="edit" data="1"/>
    </o:shapelayout>
  </w:shapeDefaults>
  <w:decimalSymbol w:val=","/>
  <w:listSeparator w:val=";"/>
  <w15:docId w15:val="{B21BA6C7-EEE3-46CA-93AC-EAF1583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E7B"/>
    <w:pPr>
      <w:jc w:val="both"/>
    </w:pPr>
    <w:rPr>
      <w:rFonts w:ascii="Arial" w:hAnsi="Arial"/>
      <w:sz w:val="24"/>
    </w:rPr>
  </w:style>
  <w:style w:type="paragraph" w:styleId="berschrift1">
    <w:name w:val="heading 1"/>
    <w:basedOn w:val="Standard"/>
    <w:next w:val="Standard"/>
    <w:qFormat/>
    <w:rsid w:val="00214BF8"/>
    <w:pPr>
      <w:keepNext/>
      <w:spacing w:before="480" w:after="240"/>
      <w:contextualSpacing/>
      <w:jc w:val="left"/>
      <w:outlineLvl w:val="0"/>
    </w:pPr>
    <w:rPr>
      <w:b/>
      <w:color w:val="00609C"/>
      <w:sz w:val="28"/>
    </w:rPr>
  </w:style>
  <w:style w:type="paragraph" w:styleId="berschrift2">
    <w:name w:val="heading 2"/>
    <w:basedOn w:val="Standard"/>
    <w:next w:val="Verfasser"/>
    <w:qFormat/>
    <w:rsid w:val="00106F33"/>
    <w:pPr>
      <w:keepNext/>
      <w:spacing w:after="200"/>
      <w:jc w:val="left"/>
      <w:outlineLvl w:val="1"/>
    </w:pPr>
    <w:rPr>
      <w:b/>
      <w:color w:val="000000" w:themeColor="text1"/>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657659613">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16817040">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62219817">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lchindustrie.de/wp-content/uploads/2017/10/ZahlenDatenFakten_20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ergermann@milchindustri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ine-milch.de" TargetMode="External"/><Relationship Id="rId4" Type="http://schemas.openxmlformats.org/officeDocument/2006/relationships/settings" Target="settings.xml"/><Relationship Id="rId9" Type="http://schemas.openxmlformats.org/officeDocument/2006/relationships/hyperlink" Target="http://www.milchindustri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BE087-C723-4F4F-8D98-CF98D505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7A315033.dotm</Template>
  <TotalTime>0</TotalTime>
  <Pages>2</Pages>
  <Words>408</Words>
  <Characters>2995</Characters>
  <Application>Microsoft Office Word</Application>
  <DocSecurity>0</DocSecurity>
  <Lines>52</Lines>
  <Paragraphs>29</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Laura Wenk</cp:lastModifiedBy>
  <cp:revision>7</cp:revision>
  <cp:lastPrinted>2017-07-04T07:50:00Z</cp:lastPrinted>
  <dcterms:created xsi:type="dcterms:W3CDTF">2017-10-19T14:24:00Z</dcterms:created>
  <dcterms:modified xsi:type="dcterms:W3CDTF">2017-10-26T07:43:00Z</dcterms:modified>
</cp:coreProperties>
</file>