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38" w:rsidRDefault="00907ACF" w:rsidP="008C5411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en-US"/>
        </w:rPr>
      </w:pPr>
      <w:bookmarkStart w:id="0" w:name="_GoBack"/>
      <w:r w:rsidRPr="00D71900">
        <w:rPr>
          <w:rFonts w:ascii="Helvetica" w:hAnsi="Helvetic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3CB175F6" wp14:editId="7F0721E0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imgview"/>
      <w:bookmarkEnd w:id="1"/>
      <w:r w:rsidR="002577D4" w:rsidRPr="002577D4">
        <w:rPr>
          <w:rFonts w:ascii="Helvetica" w:hAnsi="Helvetica" w:cs="Helvetica"/>
          <w:b/>
          <w:sz w:val="22"/>
          <w:szCs w:val="22"/>
          <w:lang w:val="en-US"/>
        </w:rPr>
        <w:t>Pluggable power distributors for reliable energy supply</w:t>
      </w:r>
      <w:bookmarkEnd w:id="0"/>
    </w:p>
    <w:p w:rsidR="002577D4" w:rsidRPr="00036D14" w:rsidRDefault="002577D4" w:rsidP="00036D14">
      <w:pPr>
        <w:rPr>
          <w:lang w:val="en-US"/>
        </w:rPr>
      </w:pPr>
    </w:p>
    <w:p w:rsidR="002577D4" w:rsidRPr="008C5411" w:rsidRDefault="002577D4" w:rsidP="002577D4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  <w:r w:rsidRPr="008C5411">
        <w:rPr>
          <w:rFonts w:ascii="Helvetica" w:eastAsia="Times New Roman" w:hAnsi="Helvetica" w:cs="Helvetica"/>
          <w:b w:val="0"/>
          <w:kern w:val="28"/>
        </w:rPr>
        <w:t xml:space="preserve">Pluggable power distributors now supplement the range of </w:t>
      </w:r>
      <w:r w:rsidR="00143C9D">
        <w:rPr>
          <w:rFonts w:ascii="Helvetica" w:eastAsia="Times New Roman" w:hAnsi="Helvetica" w:cs="Helvetica"/>
          <w:b w:val="0"/>
          <w:kern w:val="28"/>
        </w:rPr>
        <w:t xml:space="preserve">PRC; </w:t>
      </w:r>
      <w:r w:rsidRPr="008C5411">
        <w:rPr>
          <w:rFonts w:ascii="Helvetica" w:eastAsia="Times New Roman" w:hAnsi="Helvetica" w:cs="Helvetica"/>
          <w:b w:val="0"/>
          <w:kern w:val="28"/>
        </w:rPr>
        <w:t>IP-protected circular connectors from Phoenix Contact.</w:t>
      </w:r>
    </w:p>
    <w:p w:rsidR="002577D4" w:rsidRPr="008C5411" w:rsidRDefault="002577D4" w:rsidP="002577D4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</w:p>
    <w:p w:rsidR="002577D4" w:rsidRPr="008C5411" w:rsidRDefault="002577D4" w:rsidP="002577D4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  <w:r w:rsidRPr="008C5411">
        <w:rPr>
          <w:rFonts w:ascii="Helvetica" w:eastAsia="Times New Roman" w:hAnsi="Helvetica" w:cs="Helvetica"/>
          <w:b w:val="0"/>
          <w:kern w:val="28"/>
        </w:rPr>
        <w:t>They supply power to devices safely and reliably in indoor and outdoor applications. The distributor boxes are pre-assembled and enable the easy Plug and Play connection of circular connectors of the same series.</w:t>
      </w:r>
    </w:p>
    <w:p w:rsidR="002577D4" w:rsidRPr="008C5411" w:rsidRDefault="002577D4" w:rsidP="002577D4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</w:p>
    <w:p w:rsidR="008C5411" w:rsidRPr="008C5411" w:rsidRDefault="002577D4" w:rsidP="002577D4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  <w:r w:rsidRPr="008C5411">
        <w:rPr>
          <w:rFonts w:ascii="Helvetica" w:eastAsia="Times New Roman" w:hAnsi="Helvetica" w:cs="Helvetica"/>
          <w:b w:val="0"/>
          <w:kern w:val="28"/>
        </w:rPr>
        <w:t>Like the cable and device connectors, the energy distributors feature the high IP69K degree of protection and are suitable for currents up to 35 A and voltages up to 690 V AC (III/3). They are available as single-phase distributors with one three-position input and output each, three-phase distributors with one five-position input and output each, as well as phase distributors with one five-position input and three three-position outputs.</w:t>
      </w:r>
    </w:p>
    <w:p w:rsidR="008C5411" w:rsidRDefault="008C5411" w:rsidP="002577D4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</w:p>
    <w:p w:rsidR="008C5411" w:rsidRPr="008C5411" w:rsidRDefault="008C5411" w:rsidP="002577D4">
      <w:pPr>
        <w:pStyle w:val="Heading1"/>
        <w:ind w:right="2552"/>
        <w:rPr>
          <w:rFonts w:ascii="Helvetica" w:eastAsia="Times New Roman" w:hAnsi="Helvetica" w:cs="Helvetica"/>
          <w:kern w:val="28"/>
          <w:lang w:val="en-US"/>
        </w:rPr>
      </w:pPr>
      <w:r w:rsidRPr="008C5411">
        <w:rPr>
          <w:rFonts w:ascii="Helvetica" w:eastAsia="Times New Roman" w:hAnsi="Helvetica" w:cs="Helvetica"/>
          <w:kern w:val="28"/>
          <w:lang w:val="en-US"/>
        </w:rPr>
        <w:t xml:space="preserve">Ends </w:t>
      </w:r>
    </w:p>
    <w:p w:rsidR="008C5411" w:rsidRPr="008C5411" w:rsidRDefault="008C5411" w:rsidP="002577D4">
      <w:pPr>
        <w:pStyle w:val="Heading1"/>
        <w:ind w:right="2552"/>
        <w:rPr>
          <w:rFonts w:ascii="Helvetica" w:eastAsia="Times New Roman" w:hAnsi="Helvetica" w:cs="Helvetica"/>
          <w:kern w:val="28"/>
          <w:lang w:val="en-US"/>
        </w:rPr>
      </w:pPr>
    </w:p>
    <w:p w:rsidR="003E7538" w:rsidRPr="008C5411" w:rsidRDefault="008C5411" w:rsidP="002577D4">
      <w:pPr>
        <w:pStyle w:val="Heading1"/>
        <w:ind w:right="2552"/>
        <w:rPr>
          <w:rFonts w:ascii="Helvetica" w:eastAsia="Times New Roman" w:hAnsi="Helvetica" w:cs="Helvetica"/>
          <w:kern w:val="28"/>
          <w:lang w:val="en-US"/>
        </w:rPr>
      </w:pPr>
      <w:r w:rsidRPr="008C5411">
        <w:rPr>
          <w:rFonts w:ascii="Helvetica" w:eastAsia="Times New Roman" w:hAnsi="Helvetica" w:cs="Helvetica"/>
          <w:kern w:val="28"/>
          <w:lang w:val="en-US"/>
        </w:rPr>
        <w:t>January 2019</w:t>
      </w:r>
    </w:p>
    <w:p w:rsidR="002577D4" w:rsidRPr="002577D4" w:rsidRDefault="002577D4" w:rsidP="002577D4">
      <w:pPr>
        <w:rPr>
          <w:lang w:val="en-US"/>
        </w:rPr>
      </w:pPr>
    </w:p>
    <w:p w:rsidR="00036D14" w:rsidRDefault="008C5411" w:rsidP="00036D14">
      <w:pPr>
        <w:spacing w:line="360" w:lineRule="auto"/>
        <w:rPr>
          <w:rFonts w:ascii="Helvetica" w:hAnsi="Helvetica"/>
          <w:lang w:eastAsia="ja-JP"/>
        </w:rPr>
      </w:pPr>
      <w:r>
        <w:rPr>
          <w:rFonts w:ascii="Helvetica" w:hAnsi="Helvetica"/>
          <w:b/>
        </w:rPr>
        <w:t>PR5108GB</w:t>
      </w:r>
    </w:p>
    <w:p w:rsidR="002F464A" w:rsidRDefault="002F464A" w:rsidP="002F464A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2F464A" w:rsidRDefault="002F464A" w:rsidP="002F464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2F464A" w:rsidRDefault="002F464A" w:rsidP="002F464A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2F464A" w:rsidRDefault="002F464A" w:rsidP="002F464A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2F464A" w:rsidRDefault="002F464A" w:rsidP="002F464A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2F464A" w:rsidRDefault="002F464A" w:rsidP="002F464A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2F464A" w:rsidRDefault="002F464A" w:rsidP="002F464A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2F464A" w:rsidRDefault="00143C9D" w:rsidP="002F464A">
      <w:pPr>
        <w:rPr>
          <w:rFonts w:ascii="Arial" w:hAnsi="Arial" w:cs="Arial"/>
        </w:rPr>
      </w:pPr>
      <w:hyperlink r:id="rId10" w:history="1">
        <w:r w:rsidR="002F464A">
          <w:rPr>
            <w:rStyle w:val="Hyperlink"/>
            <w:rFonts w:ascii="Arial" w:hAnsi="Arial" w:cs="Arial"/>
          </w:rPr>
          <w:t>www.phoenixcontact.co.uk</w:t>
        </w:r>
      </w:hyperlink>
    </w:p>
    <w:p w:rsidR="002F464A" w:rsidRDefault="00143C9D" w:rsidP="002F464A">
      <w:pPr>
        <w:rPr>
          <w:rFonts w:ascii="Arial" w:hAnsi="Arial" w:cs="Arial"/>
        </w:rPr>
      </w:pPr>
      <w:hyperlink r:id="rId11" w:history="1">
        <w:r w:rsidR="002F464A">
          <w:rPr>
            <w:rStyle w:val="Hyperlink"/>
            <w:rFonts w:ascii="Arial" w:hAnsi="Arial" w:cs="Arial"/>
          </w:rPr>
          <w:t>info@phoenixcontact.co.uk</w:t>
        </w:r>
      </w:hyperlink>
    </w:p>
    <w:p w:rsidR="002F464A" w:rsidRDefault="002F464A" w:rsidP="002F464A">
      <w:pPr>
        <w:rPr>
          <w:rFonts w:ascii="Arial" w:hAnsi="Arial" w:cs="Arial"/>
        </w:rPr>
      </w:pPr>
    </w:p>
    <w:p w:rsidR="002F464A" w:rsidRDefault="002F464A" w:rsidP="002F46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:rsidR="002F464A" w:rsidRDefault="002F464A" w:rsidP="002F464A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:rsidR="002F464A" w:rsidRDefault="002F464A" w:rsidP="002F464A">
      <w:pPr>
        <w:rPr>
          <w:rFonts w:ascii="Arial" w:hAnsi="Arial" w:cs="Arial"/>
        </w:rPr>
      </w:pPr>
      <w:r>
        <w:rPr>
          <w:rFonts w:ascii="Arial" w:hAnsi="Arial" w:cs="Arial"/>
          <w:b/>
        </w:rPr>
        <w:t>Twitter</w:t>
      </w:r>
      <w:r>
        <w:rPr>
          <w:rFonts w:ascii="Arial" w:hAnsi="Arial" w:cs="Arial"/>
        </w:rPr>
        <w:t xml:space="preserve"> - @</w:t>
      </w:r>
      <w:proofErr w:type="spellStart"/>
      <w:r>
        <w:rPr>
          <w:rFonts w:ascii="Arial" w:hAnsi="Arial" w:cs="Arial"/>
        </w:rPr>
        <w:t>phoenixcontactu</w:t>
      </w:r>
      <w:proofErr w:type="spellEnd"/>
    </w:p>
    <w:p w:rsidR="002F464A" w:rsidRDefault="002F464A" w:rsidP="002F464A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:rsidR="002F464A" w:rsidRDefault="002F464A" w:rsidP="002F464A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:rsidR="002F464A" w:rsidRDefault="002F464A" w:rsidP="002F464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p w:rsidR="002F464A" w:rsidRDefault="002F464A" w:rsidP="002F464A">
      <w:pPr>
        <w:rPr>
          <w:rFonts w:ascii="Arial" w:hAnsi="Arial" w:cs="Arial"/>
        </w:rPr>
      </w:pPr>
    </w:p>
    <w:sectPr w:rsidR="002F464A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11" w:rsidRDefault="008C5411" w:rsidP="008C5411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8C5411" w:rsidRDefault="008C5411" w:rsidP="008C5411">
    <w:pPr>
      <w:rPr>
        <w:rFonts w:ascii="Arial" w:hAnsi="Arial" w:cs="Arial"/>
      </w:rPr>
    </w:pPr>
    <w:r>
      <w:rPr>
        <w:rFonts w:ascii="Arial" w:hAnsi="Arial" w:cs="Arial"/>
      </w:rPr>
      <w:t xml:space="preserve">Phoenix Contact Ltd, </w:t>
    </w:r>
    <w:proofErr w:type="spellStart"/>
    <w:r>
      <w:rPr>
        <w:rFonts w:ascii="Arial" w:hAnsi="Arial" w:cs="Arial"/>
      </w:rPr>
      <w:t>Halesfield</w:t>
    </w:r>
    <w:proofErr w:type="spellEnd"/>
    <w:r>
      <w:rPr>
        <w:rFonts w:ascii="Arial" w:hAnsi="Arial" w:cs="Arial"/>
      </w:rPr>
      <w:t xml:space="preserve"> 13, Telford, TF7 4PG.    </w:t>
    </w:r>
  </w:p>
  <w:p w:rsidR="008C5411" w:rsidRDefault="008C5411" w:rsidP="008C5411">
    <w:pPr>
      <w:spacing w:line="360" w:lineRule="auto"/>
      <w:rPr>
        <w:rFonts w:ascii="Helvetica" w:hAnsi="Helvetica"/>
        <w:lang w:eastAsia="ja-JP"/>
      </w:rPr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</w:p>
  <w:p w:rsidR="001778E4" w:rsidRPr="008C5411" w:rsidRDefault="001778E4" w:rsidP="008C54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036D14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9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36D14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C5A22"/>
    <w:rsid w:val="000D01EC"/>
    <w:rsid w:val="000D23B3"/>
    <w:rsid w:val="000D4E45"/>
    <w:rsid w:val="000D5063"/>
    <w:rsid w:val="000D56A4"/>
    <w:rsid w:val="000D5713"/>
    <w:rsid w:val="000D595C"/>
    <w:rsid w:val="000D6194"/>
    <w:rsid w:val="000D7137"/>
    <w:rsid w:val="000D7E8C"/>
    <w:rsid w:val="000E0E44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184"/>
    <w:rsid w:val="0012654E"/>
    <w:rsid w:val="00126AFD"/>
    <w:rsid w:val="00126E77"/>
    <w:rsid w:val="00130402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3C9D"/>
    <w:rsid w:val="00144226"/>
    <w:rsid w:val="001450A1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3E8D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01C5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616A"/>
    <w:rsid w:val="001E656E"/>
    <w:rsid w:val="001F1B50"/>
    <w:rsid w:val="001F292C"/>
    <w:rsid w:val="001F2BD0"/>
    <w:rsid w:val="001F31E3"/>
    <w:rsid w:val="001F42BA"/>
    <w:rsid w:val="001F5CEA"/>
    <w:rsid w:val="001F66EC"/>
    <w:rsid w:val="001F796A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518FE"/>
    <w:rsid w:val="00252B24"/>
    <w:rsid w:val="00252D7F"/>
    <w:rsid w:val="002538AF"/>
    <w:rsid w:val="002577D4"/>
    <w:rsid w:val="00257B4E"/>
    <w:rsid w:val="00260C45"/>
    <w:rsid w:val="00264687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AED"/>
    <w:rsid w:val="00282DEB"/>
    <w:rsid w:val="00284364"/>
    <w:rsid w:val="00285A74"/>
    <w:rsid w:val="00286509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3DF"/>
    <w:rsid w:val="002A5900"/>
    <w:rsid w:val="002A6227"/>
    <w:rsid w:val="002A6D5C"/>
    <w:rsid w:val="002A7E8E"/>
    <w:rsid w:val="002B2FE7"/>
    <w:rsid w:val="002B4623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464A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46949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E7538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2D7D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4F9F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9744E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372B"/>
    <w:rsid w:val="0070432E"/>
    <w:rsid w:val="00705130"/>
    <w:rsid w:val="0070608A"/>
    <w:rsid w:val="007061CC"/>
    <w:rsid w:val="00706AF1"/>
    <w:rsid w:val="00707FC4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00A"/>
    <w:rsid w:val="00724998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2AA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5954"/>
    <w:rsid w:val="00776F69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005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5943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B8E"/>
    <w:rsid w:val="008B7D2B"/>
    <w:rsid w:val="008C082F"/>
    <w:rsid w:val="008C3D74"/>
    <w:rsid w:val="008C5411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323B"/>
    <w:rsid w:val="008E3273"/>
    <w:rsid w:val="008E3A7F"/>
    <w:rsid w:val="008E4963"/>
    <w:rsid w:val="008E70B5"/>
    <w:rsid w:val="008E71C4"/>
    <w:rsid w:val="008E74A8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21BD6"/>
    <w:rsid w:val="009222AF"/>
    <w:rsid w:val="009240ED"/>
    <w:rsid w:val="00924627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47720"/>
    <w:rsid w:val="009510FF"/>
    <w:rsid w:val="00952DA0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1173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3B0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6E9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91C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183D"/>
    <w:rsid w:val="00C32D00"/>
    <w:rsid w:val="00C3447F"/>
    <w:rsid w:val="00C345D3"/>
    <w:rsid w:val="00C35B7E"/>
    <w:rsid w:val="00C40C07"/>
    <w:rsid w:val="00C423BA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6B1"/>
    <w:rsid w:val="00CB69B9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637C"/>
    <w:rsid w:val="00CE7260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50443"/>
    <w:rsid w:val="00D511D7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A11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2DC4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0D7A"/>
    <w:rsid w:val="00EC23BF"/>
    <w:rsid w:val="00EC268F"/>
    <w:rsid w:val="00EC42CA"/>
    <w:rsid w:val="00EC78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C08DB-4998-44A5-921C-9BE8F5A6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headers for ME-IO housings</vt:lpstr>
      <vt:lpstr>Achema</vt:lpstr>
    </vt:vector>
  </TitlesOfParts>
  <Company>Phoenix Contact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headers for ME-IO housings</dc:title>
  <dc:subject>New headers for ME-IO housings</dc:subject>
  <dc:creator>PHOENIX CONTACT GmbH &amp; Co. KG</dc:creator>
  <cp:lastModifiedBy>Becky Smith</cp:lastModifiedBy>
  <cp:revision>5</cp:revision>
  <cp:lastPrinted>2019-01-18T12:19:00Z</cp:lastPrinted>
  <dcterms:created xsi:type="dcterms:W3CDTF">2018-12-14T09:27:00Z</dcterms:created>
  <dcterms:modified xsi:type="dcterms:W3CDTF">2019-01-24T14:37:00Z</dcterms:modified>
</cp:coreProperties>
</file>