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A10" w:rsidRDefault="00F10C58" w:rsidP="004F49D4">
      <w:pPr>
        <w:spacing w:after="0" w:line="240" w:lineRule="auto"/>
        <w:ind w:left="-426" w:right="403"/>
        <w:rPr>
          <w:rFonts w:ascii="Arial" w:hAnsi="Arial" w:cs="Arial"/>
          <w:b/>
          <w:lang w:val="sv-SE"/>
        </w:rPr>
      </w:pPr>
      <w:bookmarkStart w:id="0" w:name="_GoBack"/>
      <w:bookmarkEnd w:id="0"/>
      <w:r>
        <w:rPr>
          <w:rFonts w:ascii="Arial" w:hAnsi="Arial" w:cs="Arial"/>
          <w:b/>
          <w:color w:val="0055A4"/>
          <w:sz w:val="40"/>
          <w:szCs w:val="30"/>
          <w:lang w:val="de-DE"/>
        </w:rPr>
        <w:t xml:space="preserve">Dåliga bilförare </w:t>
      </w:r>
      <w:r w:rsidR="00505C1C">
        <w:rPr>
          <w:rFonts w:ascii="Arial" w:hAnsi="Arial" w:cs="Arial"/>
          <w:b/>
          <w:color w:val="0055A4"/>
          <w:sz w:val="40"/>
          <w:szCs w:val="30"/>
          <w:lang w:val="de-DE"/>
        </w:rPr>
        <w:t>orsakar</w:t>
      </w:r>
      <w:r>
        <w:rPr>
          <w:rFonts w:ascii="Arial" w:hAnsi="Arial" w:cs="Arial"/>
          <w:b/>
          <w:color w:val="0055A4"/>
          <w:sz w:val="40"/>
          <w:szCs w:val="30"/>
          <w:lang w:val="de-DE"/>
        </w:rPr>
        <w:t xml:space="preserve"> </w:t>
      </w:r>
      <w:r w:rsidR="00505C1C">
        <w:rPr>
          <w:rFonts w:ascii="Arial" w:hAnsi="Arial" w:cs="Arial"/>
          <w:b/>
          <w:color w:val="0055A4"/>
          <w:sz w:val="40"/>
          <w:szCs w:val="30"/>
          <w:lang w:val="de-DE"/>
        </w:rPr>
        <w:t>trafik</w:t>
      </w:r>
      <w:r>
        <w:rPr>
          <w:rFonts w:ascii="Arial" w:hAnsi="Arial" w:cs="Arial"/>
          <w:b/>
          <w:color w:val="0055A4"/>
          <w:sz w:val="40"/>
          <w:szCs w:val="30"/>
          <w:lang w:val="de-DE"/>
        </w:rPr>
        <w:t>olyckor</w:t>
      </w:r>
    </w:p>
    <w:p w:rsidR="005F7A10" w:rsidRPr="0076330E" w:rsidRDefault="005F7A10" w:rsidP="004F49D4">
      <w:pPr>
        <w:spacing w:after="0" w:line="240" w:lineRule="auto"/>
        <w:ind w:left="-426" w:right="403"/>
        <w:rPr>
          <w:rFonts w:ascii="Arial" w:hAnsi="Arial" w:cs="Arial"/>
          <w:sz w:val="16"/>
          <w:szCs w:val="16"/>
          <w:lang w:val="sv-SE"/>
        </w:rPr>
      </w:pPr>
    </w:p>
    <w:p w:rsidR="006F177E" w:rsidRDefault="00F379FE" w:rsidP="004F49D4">
      <w:pPr>
        <w:spacing w:after="0" w:line="240" w:lineRule="auto"/>
        <w:ind w:left="-426" w:right="403"/>
        <w:rPr>
          <w:rFonts w:ascii="Arial" w:hAnsi="Arial" w:cs="Arial"/>
          <w:b/>
          <w:lang w:val="sv-SE"/>
        </w:rPr>
      </w:pPr>
      <w:r>
        <w:rPr>
          <w:rFonts w:ascii="Arial" w:hAnsi="Arial" w:cs="Arial"/>
          <w:b/>
          <w:lang w:val="sv-SE"/>
        </w:rPr>
        <w:t>Hela</w:t>
      </w:r>
      <w:r w:rsidR="00146304">
        <w:rPr>
          <w:rFonts w:ascii="Arial" w:hAnsi="Arial" w:cs="Arial"/>
          <w:b/>
          <w:lang w:val="sv-SE"/>
        </w:rPr>
        <w:t xml:space="preserve"> 94 procent av svenskarna</w:t>
      </w:r>
      <w:r w:rsidR="00BA3307">
        <w:rPr>
          <w:rFonts w:ascii="Arial" w:hAnsi="Arial" w:cs="Arial"/>
          <w:b/>
          <w:lang w:val="sv-SE"/>
        </w:rPr>
        <w:t xml:space="preserve"> </w:t>
      </w:r>
      <w:r>
        <w:rPr>
          <w:rFonts w:ascii="Arial" w:hAnsi="Arial" w:cs="Arial"/>
          <w:b/>
          <w:lang w:val="sv-SE"/>
        </w:rPr>
        <w:t xml:space="preserve">anser </w:t>
      </w:r>
      <w:r w:rsidR="00BA3307">
        <w:rPr>
          <w:rFonts w:ascii="Arial" w:hAnsi="Arial" w:cs="Arial"/>
          <w:b/>
          <w:lang w:val="sv-SE"/>
        </w:rPr>
        <w:t xml:space="preserve">att </w:t>
      </w:r>
      <w:r w:rsidR="001126AF">
        <w:rPr>
          <w:rFonts w:ascii="Arial" w:hAnsi="Arial" w:cs="Arial"/>
          <w:b/>
          <w:lang w:val="sv-SE"/>
        </w:rPr>
        <w:t>b</w:t>
      </w:r>
      <w:r w:rsidR="001D26A1">
        <w:rPr>
          <w:rFonts w:ascii="Arial" w:hAnsi="Arial" w:cs="Arial"/>
          <w:b/>
          <w:lang w:val="sv-SE"/>
        </w:rPr>
        <w:t>ristande kompetens hos bilförar</w:t>
      </w:r>
      <w:r w:rsidR="00BB200F">
        <w:rPr>
          <w:rFonts w:ascii="Arial" w:hAnsi="Arial" w:cs="Arial"/>
          <w:b/>
          <w:lang w:val="sv-SE"/>
        </w:rPr>
        <w:t>e</w:t>
      </w:r>
      <w:r w:rsidR="001126AF">
        <w:rPr>
          <w:rFonts w:ascii="Arial" w:hAnsi="Arial" w:cs="Arial"/>
          <w:b/>
          <w:lang w:val="sv-SE"/>
        </w:rPr>
        <w:t xml:space="preserve"> leder till </w:t>
      </w:r>
      <w:r w:rsidR="00BB3627">
        <w:rPr>
          <w:rFonts w:ascii="Arial" w:hAnsi="Arial" w:cs="Arial"/>
          <w:b/>
          <w:lang w:val="sv-SE"/>
        </w:rPr>
        <w:t>trafikolyckor</w:t>
      </w:r>
      <w:r w:rsidR="001126AF">
        <w:rPr>
          <w:rFonts w:ascii="Arial" w:hAnsi="Arial" w:cs="Arial"/>
          <w:b/>
          <w:lang w:val="sv-SE"/>
        </w:rPr>
        <w:t>.</w:t>
      </w:r>
      <w:r>
        <w:rPr>
          <w:rFonts w:ascii="Arial" w:hAnsi="Arial" w:cs="Arial"/>
          <w:b/>
          <w:lang w:val="sv-SE"/>
        </w:rPr>
        <w:t xml:space="preserve"> Detta enligt Goodyears nyligen lanserade Däckbarometer.</w:t>
      </w:r>
      <w:r w:rsidR="00BB3627">
        <w:rPr>
          <w:rFonts w:ascii="Arial" w:hAnsi="Arial" w:cs="Arial"/>
          <w:b/>
          <w:lang w:val="sv-SE"/>
        </w:rPr>
        <w:t xml:space="preserve"> </w:t>
      </w:r>
      <w:r w:rsidR="00F10C58">
        <w:rPr>
          <w:rFonts w:ascii="Arial" w:hAnsi="Arial" w:cs="Arial"/>
          <w:b/>
          <w:lang w:val="sv-SE"/>
        </w:rPr>
        <w:t>Även dåliga däck</w:t>
      </w:r>
      <w:r w:rsidR="00BA3307">
        <w:rPr>
          <w:rFonts w:ascii="Arial" w:hAnsi="Arial" w:cs="Arial"/>
          <w:b/>
          <w:lang w:val="sv-SE"/>
        </w:rPr>
        <w:t xml:space="preserve">, </w:t>
      </w:r>
      <w:r w:rsidR="00146304">
        <w:rPr>
          <w:rFonts w:ascii="Arial" w:hAnsi="Arial" w:cs="Arial"/>
          <w:b/>
          <w:lang w:val="sv-SE"/>
        </w:rPr>
        <w:t>både gamla och nya</w:t>
      </w:r>
      <w:r w:rsidR="00BA3307">
        <w:rPr>
          <w:rFonts w:ascii="Arial" w:hAnsi="Arial" w:cs="Arial"/>
          <w:b/>
          <w:lang w:val="sv-SE"/>
        </w:rPr>
        <w:t>, samt</w:t>
      </w:r>
      <w:r w:rsidR="00F10C58">
        <w:rPr>
          <w:rFonts w:ascii="Arial" w:hAnsi="Arial" w:cs="Arial"/>
          <w:b/>
          <w:lang w:val="sv-SE"/>
        </w:rPr>
        <w:t xml:space="preserve"> ratt</w:t>
      </w:r>
      <w:r w:rsidR="00C47D01">
        <w:rPr>
          <w:rFonts w:ascii="Arial" w:hAnsi="Arial" w:cs="Arial"/>
          <w:b/>
          <w:lang w:val="sv-SE"/>
        </w:rPr>
        <w:t>- eller</w:t>
      </w:r>
      <w:r w:rsidR="00146304">
        <w:rPr>
          <w:rFonts w:ascii="Arial" w:hAnsi="Arial" w:cs="Arial"/>
          <w:b/>
          <w:lang w:val="sv-SE"/>
        </w:rPr>
        <w:t xml:space="preserve"> drog</w:t>
      </w:r>
      <w:r w:rsidR="00C47D01">
        <w:rPr>
          <w:rFonts w:ascii="Arial" w:hAnsi="Arial" w:cs="Arial"/>
          <w:b/>
          <w:lang w:val="sv-SE"/>
        </w:rPr>
        <w:t>fylla</w:t>
      </w:r>
      <w:r w:rsidR="00F10C58">
        <w:rPr>
          <w:rFonts w:ascii="Arial" w:hAnsi="Arial" w:cs="Arial"/>
          <w:b/>
          <w:lang w:val="sv-SE"/>
        </w:rPr>
        <w:t xml:space="preserve"> </w:t>
      </w:r>
      <w:r w:rsidR="00E85950">
        <w:rPr>
          <w:rFonts w:ascii="Arial" w:hAnsi="Arial" w:cs="Arial"/>
          <w:b/>
          <w:lang w:val="sv-SE"/>
        </w:rPr>
        <w:t xml:space="preserve">rankas </w:t>
      </w:r>
      <w:r w:rsidR="001D26A1">
        <w:rPr>
          <w:rFonts w:ascii="Arial" w:hAnsi="Arial" w:cs="Arial"/>
          <w:b/>
          <w:lang w:val="sv-SE"/>
        </w:rPr>
        <w:t>högt</w:t>
      </w:r>
      <w:r w:rsidR="00921C55">
        <w:rPr>
          <w:rFonts w:ascii="Arial" w:hAnsi="Arial" w:cs="Arial"/>
          <w:b/>
          <w:lang w:val="sv-SE"/>
        </w:rPr>
        <w:t xml:space="preserve"> </w:t>
      </w:r>
      <w:r w:rsidR="00E85950">
        <w:rPr>
          <w:rFonts w:ascii="Arial" w:hAnsi="Arial" w:cs="Arial"/>
          <w:b/>
          <w:lang w:val="sv-SE"/>
        </w:rPr>
        <w:t xml:space="preserve">som </w:t>
      </w:r>
      <w:r w:rsidR="00BB3627">
        <w:rPr>
          <w:rFonts w:ascii="Arial" w:hAnsi="Arial" w:cs="Arial"/>
          <w:b/>
          <w:lang w:val="sv-SE"/>
        </w:rPr>
        <w:t>riskfaktorer på vägarna</w:t>
      </w:r>
      <w:r w:rsidR="00BA3307">
        <w:rPr>
          <w:rFonts w:ascii="Arial" w:hAnsi="Arial" w:cs="Arial"/>
          <w:b/>
          <w:lang w:val="sv-SE"/>
        </w:rPr>
        <w:t xml:space="preserve">. </w:t>
      </w:r>
      <w:r w:rsidR="00BB200F">
        <w:rPr>
          <w:rFonts w:ascii="Arial" w:hAnsi="Arial" w:cs="Arial"/>
          <w:b/>
          <w:lang w:val="sv-SE"/>
        </w:rPr>
        <w:t>Däremot anser</w:t>
      </w:r>
      <w:r w:rsidR="00921C55">
        <w:rPr>
          <w:rFonts w:ascii="Arial" w:hAnsi="Arial" w:cs="Arial"/>
          <w:b/>
          <w:lang w:val="sv-SE"/>
        </w:rPr>
        <w:t xml:space="preserve"> inte ens en tredjedel av </w:t>
      </w:r>
      <w:r w:rsidR="00BA3307">
        <w:rPr>
          <w:rFonts w:ascii="Arial" w:hAnsi="Arial" w:cs="Arial"/>
          <w:b/>
          <w:lang w:val="sv-SE"/>
        </w:rPr>
        <w:t>de tillfrågade svenskarna</w:t>
      </w:r>
      <w:r w:rsidR="00FE3C56">
        <w:rPr>
          <w:rFonts w:ascii="Arial" w:hAnsi="Arial" w:cs="Arial"/>
          <w:b/>
          <w:lang w:val="sv-SE"/>
        </w:rPr>
        <w:t xml:space="preserve"> </w:t>
      </w:r>
      <w:r w:rsidR="00E85950">
        <w:rPr>
          <w:rFonts w:ascii="Arial" w:hAnsi="Arial" w:cs="Arial"/>
          <w:b/>
          <w:lang w:val="sv-SE"/>
        </w:rPr>
        <w:t xml:space="preserve">att fortkörning </w:t>
      </w:r>
      <w:r w:rsidR="001126AF">
        <w:rPr>
          <w:rFonts w:ascii="Arial" w:hAnsi="Arial" w:cs="Arial"/>
          <w:b/>
          <w:lang w:val="sv-SE"/>
        </w:rPr>
        <w:t xml:space="preserve">orsakar </w:t>
      </w:r>
      <w:r w:rsidR="00BB3627">
        <w:rPr>
          <w:rFonts w:ascii="Arial" w:hAnsi="Arial" w:cs="Arial"/>
          <w:b/>
          <w:lang w:val="sv-SE"/>
        </w:rPr>
        <w:t>olyckor</w:t>
      </w:r>
      <w:r w:rsidR="00E85950">
        <w:rPr>
          <w:rFonts w:ascii="Arial" w:hAnsi="Arial" w:cs="Arial"/>
          <w:b/>
          <w:lang w:val="sv-SE"/>
        </w:rPr>
        <w:t>.</w:t>
      </w:r>
    </w:p>
    <w:p w:rsidR="00E85950" w:rsidRPr="0076330E" w:rsidRDefault="00E85950" w:rsidP="004F49D4">
      <w:pPr>
        <w:spacing w:after="0" w:line="240" w:lineRule="auto"/>
        <w:ind w:left="-426" w:right="403"/>
        <w:rPr>
          <w:rFonts w:ascii="Arial" w:hAnsi="Arial" w:cs="Arial"/>
          <w:sz w:val="16"/>
          <w:szCs w:val="16"/>
          <w:lang w:val="sv-SE"/>
        </w:rPr>
      </w:pPr>
    </w:p>
    <w:p w:rsidR="00FE3C56" w:rsidRDefault="00C47D01" w:rsidP="004F49D4">
      <w:pPr>
        <w:spacing w:after="0" w:line="240" w:lineRule="auto"/>
        <w:ind w:left="-426" w:right="403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I hela</w:t>
      </w:r>
      <w:r w:rsidR="00E85950">
        <w:rPr>
          <w:rFonts w:ascii="Arial" w:hAnsi="Arial" w:cs="Arial"/>
          <w:lang w:val="sv-SE"/>
        </w:rPr>
        <w:t xml:space="preserve"> Nord</w:t>
      </w:r>
      <w:r w:rsidR="00A65A10">
        <w:rPr>
          <w:rFonts w:ascii="Arial" w:hAnsi="Arial" w:cs="Arial"/>
          <w:lang w:val="sv-SE"/>
        </w:rPr>
        <w:t>en</w:t>
      </w:r>
      <w:r>
        <w:rPr>
          <w:rFonts w:ascii="Arial" w:hAnsi="Arial" w:cs="Arial"/>
          <w:lang w:val="sv-SE"/>
        </w:rPr>
        <w:t xml:space="preserve"> </w:t>
      </w:r>
      <w:r w:rsidR="001126AF">
        <w:rPr>
          <w:rFonts w:ascii="Arial" w:hAnsi="Arial" w:cs="Arial"/>
          <w:lang w:val="sv-SE"/>
        </w:rPr>
        <w:t xml:space="preserve">anses bristande kompetens hos föraren vara den </w:t>
      </w:r>
      <w:r>
        <w:rPr>
          <w:rFonts w:ascii="Arial" w:hAnsi="Arial" w:cs="Arial"/>
          <w:lang w:val="sv-SE"/>
        </w:rPr>
        <w:t xml:space="preserve">främsta orsaken </w:t>
      </w:r>
      <w:r w:rsidR="001126AF">
        <w:rPr>
          <w:rFonts w:ascii="Arial" w:hAnsi="Arial" w:cs="Arial"/>
          <w:lang w:val="sv-SE"/>
        </w:rPr>
        <w:t xml:space="preserve">till </w:t>
      </w:r>
      <w:r>
        <w:rPr>
          <w:rFonts w:ascii="Arial" w:hAnsi="Arial" w:cs="Arial"/>
          <w:lang w:val="sv-SE"/>
        </w:rPr>
        <w:t xml:space="preserve">trafikolyckor. Men svenskarna </w:t>
      </w:r>
      <w:r w:rsidR="001126AF">
        <w:rPr>
          <w:rFonts w:ascii="Arial" w:hAnsi="Arial" w:cs="Arial"/>
          <w:lang w:val="sv-SE"/>
        </w:rPr>
        <w:t>är något hårdare i sin bedömning än övriga nordbor.</w:t>
      </w:r>
      <w:r w:rsidR="00A65A10">
        <w:rPr>
          <w:rFonts w:ascii="Arial" w:hAnsi="Arial" w:cs="Arial"/>
          <w:lang w:val="sv-SE"/>
        </w:rPr>
        <w:t xml:space="preserve"> </w:t>
      </w:r>
      <w:r w:rsidR="00E85950">
        <w:rPr>
          <w:rFonts w:ascii="Arial" w:hAnsi="Arial" w:cs="Arial"/>
          <w:lang w:val="sv-SE"/>
        </w:rPr>
        <w:t>Bland de svenska respondenterna i Goodyears Däckbarom</w:t>
      </w:r>
      <w:r w:rsidR="00A65A10">
        <w:rPr>
          <w:rFonts w:ascii="Arial" w:hAnsi="Arial" w:cs="Arial"/>
          <w:lang w:val="sv-SE"/>
        </w:rPr>
        <w:t>e</w:t>
      </w:r>
      <w:r w:rsidR="00E85950">
        <w:rPr>
          <w:rFonts w:ascii="Arial" w:hAnsi="Arial" w:cs="Arial"/>
          <w:lang w:val="sv-SE"/>
        </w:rPr>
        <w:t>ter svarar så många som 94 procent a</w:t>
      </w:r>
      <w:r w:rsidR="00921C55">
        <w:rPr>
          <w:rFonts w:ascii="Arial" w:hAnsi="Arial" w:cs="Arial"/>
          <w:lang w:val="sv-SE"/>
        </w:rPr>
        <w:t xml:space="preserve">tt </w:t>
      </w:r>
      <w:r w:rsidR="00FE3C56">
        <w:rPr>
          <w:rFonts w:ascii="Arial" w:hAnsi="Arial" w:cs="Arial"/>
          <w:lang w:val="sv-SE"/>
        </w:rPr>
        <w:t>trafikolyckor</w:t>
      </w:r>
      <w:r w:rsidR="00921C55">
        <w:rPr>
          <w:rFonts w:ascii="Arial" w:hAnsi="Arial" w:cs="Arial"/>
          <w:lang w:val="sv-SE"/>
        </w:rPr>
        <w:t xml:space="preserve"> sker på grund av att bilförare</w:t>
      </w:r>
      <w:r w:rsidR="000F5F2B">
        <w:rPr>
          <w:rFonts w:ascii="Arial" w:hAnsi="Arial" w:cs="Arial"/>
          <w:lang w:val="sv-SE"/>
        </w:rPr>
        <w:t xml:space="preserve">n inte är tillräckligt skicklig. Detta att jämföra med </w:t>
      </w:r>
      <w:r w:rsidR="00D3188C" w:rsidRPr="000F5F2B">
        <w:rPr>
          <w:rFonts w:ascii="Arial" w:hAnsi="Arial" w:cs="Arial"/>
          <w:lang w:val="sv-SE"/>
        </w:rPr>
        <w:t>Danmark</w:t>
      </w:r>
      <w:r w:rsidR="000F5F2B" w:rsidRPr="000F5F2B">
        <w:rPr>
          <w:rFonts w:ascii="Arial" w:hAnsi="Arial" w:cs="Arial"/>
          <w:lang w:val="sv-SE"/>
        </w:rPr>
        <w:t xml:space="preserve"> d</w:t>
      </w:r>
      <w:r w:rsidR="00D3188C" w:rsidRPr="000F5F2B">
        <w:rPr>
          <w:rFonts w:ascii="Arial" w:hAnsi="Arial" w:cs="Arial"/>
          <w:lang w:val="sv-SE"/>
        </w:rPr>
        <w:t xml:space="preserve">är 80 procent </w:t>
      </w:r>
      <w:r w:rsidR="000F5F2B" w:rsidRPr="000F5F2B">
        <w:rPr>
          <w:rFonts w:ascii="Arial" w:hAnsi="Arial" w:cs="Arial"/>
          <w:lang w:val="sv-SE"/>
        </w:rPr>
        <w:t>anser</w:t>
      </w:r>
      <w:r w:rsidR="00946E9D">
        <w:rPr>
          <w:rFonts w:ascii="Arial" w:hAnsi="Arial" w:cs="Arial"/>
          <w:lang w:val="sv-SE"/>
        </w:rPr>
        <w:t xml:space="preserve"> att förarens bristande färdigheter är den främsta orsaken till olyckor i trafiken. </w:t>
      </w:r>
    </w:p>
    <w:p w:rsidR="00FE3C56" w:rsidRDefault="00FE3C56" w:rsidP="00D3188C">
      <w:pPr>
        <w:spacing w:after="0" w:line="240" w:lineRule="auto"/>
        <w:ind w:right="403"/>
        <w:rPr>
          <w:rFonts w:ascii="Arial" w:hAnsi="Arial" w:cs="Arial"/>
          <w:lang w:val="sv-SE"/>
        </w:rPr>
      </w:pPr>
    </w:p>
    <w:p w:rsidR="007E1E48" w:rsidRDefault="00FE3C56" w:rsidP="004F49D4">
      <w:pPr>
        <w:spacing w:after="0" w:line="240" w:lineRule="auto"/>
        <w:ind w:left="-426" w:right="403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Även slitna eller nya men</w:t>
      </w:r>
      <w:r w:rsidR="000F5F2B">
        <w:rPr>
          <w:rFonts w:ascii="Arial" w:hAnsi="Arial" w:cs="Arial"/>
          <w:lang w:val="sv-SE"/>
        </w:rPr>
        <w:t xml:space="preserve"> </w:t>
      </w:r>
      <w:r w:rsidR="00837280">
        <w:rPr>
          <w:rFonts w:ascii="Arial" w:hAnsi="Arial" w:cs="Arial"/>
          <w:lang w:val="sv-SE"/>
        </w:rPr>
        <w:t>budget</w:t>
      </w:r>
      <w:r w:rsidR="00A26497">
        <w:rPr>
          <w:rFonts w:ascii="Arial" w:hAnsi="Arial" w:cs="Arial"/>
          <w:lang w:val="sv-SE"/>
        </w:rPr>
        <w:t>däck anses vara olycksbringande</w:t>
      </w:r>
      <w:r w:rsidR="001D26A1">
        <w:rPr>
          <w:rFonts w:ascii="Arial" w:hAnsi="Arial" w:cs="Arial"/>
          <w:lang w:val="sv-SE"/>
        </w:rPr>
        <w:t xml:space="preserve"> enligt Goodyears </w:t>
      </w:r>
      <w:r w:rsidR="00A97F67">
        <w:rPr>
          <w:rFonts w:ascii="Arial" w:hAnsi="Arial" w:cs="Arial"/>
          <w:lang w:val="sv-SE"/>
        </w:rPr>
        <w:t>undersök</w:t>
      </w:r>
      <w:r w:rsidR="001D26A1" w:rsidRPr="00A97F67">
        <w:rPr>
          <w:rFonts w:ascii="Arial" w:hAnsi="Arial" w:cs="Arial"/>
          <w:lang w:val="sv-SE"/>
        </w:rPr>
        <w:t>ning</w:t>
      </w:r>
      <w:r>
        <w:rPr>
          <w:rFonts w:ascii="Arial" w:hAnsi="Arial" w:cs="Arial"/>
          <w:lang w:val="sv-SE"/>
        </w:rPr>
        <w:t xml:space="preserve">. Närmare nio av tio </w:t>
      </w:r>
      <w:r w:rsidR="00283E92">
        <w:rPr>
          <w:rFonts w:ascii="Arial" w:hAnsi="Arial" w:cs="Arial"/>
          <w:lang w:val="sv-SE"/>
        </w:rPr>
        <w:t>(</w:t>
      </w:r>
      <w:r>
        <w:rPr>
          <w:rFonts w:ascii="Arial" w:hAnsi="Arial" w:cs="Arial"/>
          <w:lang w:val="sv-SE"/>
        </w:rPr>
        <w:t>88 procent</w:t>
      </w:r>
      <w:r w:rsidR="00283E92">
        <w:rPr>
          <w:rFonts w:ascii="Arial" w:hAnsi="Arial" w:cs="Arial"/>
          <w:lang w:val="sv-SE"/>
        </w:rPr>
        <w:t>)</w:t>
      </w:r>
      <w:r>
        <w:rPr>
          <w:rFonts w:ascii="Arial" w:hAnsi="Arial" w:cs="Arial"/>
          <w:lang w:val="sv-SE"/>
        </w:rPr>
        <w:t xml:space="preserve"> av de tillfrågade svenskarna identifierar dåliga däck som en orsak till trafikolyckor. </w:t>
      </w:r>
      <w:r w:rsidR="00A65A10">
        <w:rPr>
          <w:rFonts w:ascii="Arial" w:hAnsi="Arial" w:cs="Arial"/>
          <w:lang w:val="sv-SE"/>
        </w:rPr>
        <w:t>Att köra mot hastighetsbestämmelserna bedöms däremot</w:t>
      </w:r>
      <w:r w:rsidR="00D3188C">
        <w:rPr>
          <w:rFonts w:ascii="Arial" w:hAnsi="Arial" w:cs="Arial"/>
          <w:lang w:val="sv-SE"/>
        </w:rPr>
        <w:t xml:space="preserve"> inte vara så farligt. Bland nordborna är det danskarna som </w:t>
      </w:r>
      <w:r w:rsidR="00A26497">
        <w:rPr>
          <w:rFonts w:ascii="Arial" w:hAnsi="Arial" w:cs="Arial"/>
          <w:lang w:val="sv-SE"/>
        </w:rPr>
        <w:t xml:space="preserve">med 35 procent </w:t>
      </w:r>
      <w:r w:rsidR="00D3188C">
        <w:rPr>
          <w:rFonts w:ascii="Arial" w:hAnsi="Arial" w:cs="Arial"/>
          <w:lang w:val="sv-SE"/>
        </w:rPr>
        <w:t>uttrycker störst respekt för hast</w:t>
      </w:r>
      <w:r w:rsidR="001D26A1">
        <w:rPr>
          <w:rFonts w:ascii="Arial" w:hAnsi="Arial" w:cs="Arial"/>
          <w:lang w:val="sv-SE"/>
        </w:rPr>
        <w:t>ighetsgränserna, medan endast 12</w:t>
      </w:r>
      <w:r w:rsidR="00D3188C">
        <w:rPr>
          <w:rFonts w:ascii="Arial" w:hAnsi="Arial" w:cs="Arial"/>
          <w:lang w:val="sv-SE"/>
        </w:rPr>
        <w:t xml:space="preserve"> procent av de tillfrågade norrmännen anser att fortkörning orsakar olyckor.</w:t>
      </w:r>
      <w:r w:rsidR="00BA3307">
        <w:rPr>
          <w:rFonts w:ascii="Arial" w:hAnsi="Arial" w:cs="Arial"/>
          <w:lang w:val="sv-SE"/>
        </w:rPr>
        <w:t xml:space="preserve"> I Sverige är motsvarande siffra 29 procent.</w:t>
      </w:r>
    </w:p>
    <w:p w:rsidR="00D3188C" w:rsidRDefault="00D3188C" w:rsidP="004F49D4">
      <w:pPr>
        <w:spacing w:after="0" w:line="240" w:lineRule="auto"/>
        <w:ind w:left="-426" w:right="403"/>
        <w:rPr>
          <w:rFonts w:ascii="Arial" w:hAnsi="Arial" w:cs="Arial"/>
          <w:lang w:val="sv-SE"/>
        </w:rPr>
      </w:pPr>
    </w:p>
    <w:p w:rsidR="00D8310A" w:rsidRDefault="00D3188C" w:rsidP="001D26A1">
      <w:pPr>
        <w:spacing w:after="0" w:line="240" w:lineRule="auto"/>
        <w:ind w:left="-426" w:right="403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- </w:t>
      </w:r>
      <w:r w:rsidR="001D26A1">
        <w:rPr>
          <w:rFonts w:ascii="Arial" w:hAnsi="Arial" w:cs="Arial"/>
          <w:lang w:val="sv-SE"/>
        </w:rPr>
        <w:t>I många fall har det</w:t>
      </w:r>
      <w:r w:rsidR="00A26497">
        <w:rPr>
          <w:rFonts w:ascii="Arial" w:hAnsi="Arial" w:cs="Arial"/>
          <w:lang w:val="sv-SE"/>
        </w:rPr>
        <w:t xml:space="preserve"> direkt avgörande betydelse </w:t>
      </w:r>
      <w:r w:rsidR="001D26A1">
        <w:rPr>
          <w:rFonts w:ascii="Arial" w:hAnsi="Arial" w:cs="Arial"/>
          <w:lang w:val="sv-SE"/>
        </w:rPr>
        <w:t xml:space="preserve">hur </w:t>
      </w:r>
      <w:r>
        <w:rPr>
          <w:rFonts w:ascii="Arial" w:hAnsi="Arial" w:cs="Arial"/>
          <w:lang w:val="sv-SE"/>
        </w:rPr>
        <w:t xml:space="preserve">föraren </w:t>
      </w:r>
      <w:r w:rsidR="001D26A1">
        <w:rPr>
          <w:rFonts w:ascii="Arial" w:hAnsi="Arial" w:cs="Arial"/>
          <w:lang w:val="sv-SE"/>
        </w:rPr>
        <w:t>väljer att agera bakom ratten</w:t>
      </w:r>
      <w:r>
        <w:rPr>
          <w:rFonts w:ascii="Arial" w:hAnsi="Arial" w:cs="Arial"/>
          <w:lang w:val="sv-SE"/>
        </w:rPr>
        <w:t>. Dä</w:t>
      </w:r>
      <w:r w:rsidR="00BA3307">
        <w:rPr>
          <w:rFonts w:ascii="Arial" w:hAnsi="Arial" w:cs="Arial"/>
          <w:lang w:val="sv-SE"/>
        </w:rPr>
        <w:t xml:space="preserve">remot kan inte ens den </w:t>
      </w:r>
      <w:r w:rsidR="00CD2FDD">
        <w:rPr>
          <w:rFonts w:ascii="Arial" w:hAnsi="Arial" w:cs="Arial"/>
          <w:lang w:val="sv-SE"/>
        </w:rPr>
        <w:t>mest kompetenta</w:t>
      </w:r>
      <w:r w:rsidR="00BA3307">
        <w:rPr>
          <w:rFonts w:ascii="Arial" w:hAnsi="Arial" w:cs="Arial"/>
          <w:lang w:val="sv-SE"/>
        </w:rPr>
        <w:t xml:space="preserve"> </w:t>
      </w:r>
      <w:r w:rsidR="001D26A1">
        <w:rPr>
          <w:rFonts w:ascii="Arial" w:hAnsi="Arial" w:cs="Arial"/>
          <w:lang w:val="sv-SE"/>
        </w:rPr>
        <w:t>bil</w:t>
      </w:r>
      <w:r w:rsidR="00F96EB3">
        <w:rPr>
          <w:rFonts w:ascii="Arial" w:hAnsi="Arial" w:cs="Arial"/>
          <w:lang w:val="sv-SE"/>
        </w:rPr>
        <w:t>förare</w:t>
      </w:r>
      <w:r>
        <w:rPr>
          <w:rFonts w:ascii="Arial" w:hAnsi="Arial" w:cs="Arial"/>
          <w:lang w:val="sv-SE"/>
        </w:rPr>
        <w:t xml:space="preserve"> i världen a</w:t>
      </w:r>
      <w:r w:rsidR="00921C55">
        <w:rPr>
          <w:rFonts w:ascii="Arial" w:hAnsi="Arial" w:cs="Arial"/>
          <w:lang w:val="sv-SE"/>
        </w:rPr>
        <w:t>lltid kompensera</w:t>
      </w:r>
      <w:r>
        <w:rPr>
          <w:rFonts w:ascii="Arial" w:hAnsi="Arial" w:cs="Arial"/>
          <w:lang w:val="sv-SE"/>
        </w:rPr>
        <w:t xml:space="preserve"> </w:t>
      </w:r>
      <w:r w:rsidR="00A26497">
        <w:rPr>
          <w:rFonts w:ascii="Arial" w:hAnsi="Arial" w:cs="Arial"/>
          <w:lang w:val="sv-SE"/>
        </w:rPr>
        <w:t xml:space="preserve">för </w:t>
      </w:r>
      <w:r w:rsidR="00A65A10">
        <w:rPr>
          <w:rFonts w:ascii="Arial" w:hAnsi="Arial" w:cs="Arial"/>
          <w:lang w:val="sv-SE"/>
        </w:rPr>
        <w:t xml:space="preserve">omständigheter </w:t>
      </w:r>
      <w:r>
        <w:rPr>
          <w:rFonts w:ascii="Arial" w:hAnsi="Arial" w:cs="Arial"/>
          <w:lang w:val="sv-SE"/>
        </w:rPr>
        <w:t xml:space="preserve">såsom </w:t>
      </w:r>
      <w:r w:rsidR="001D26A1">
        <w:rPr>
          <w:rFonts w:ascii="Arial" w:hAnsi="Arial" w:cs="Arial"/>
          <w:lang w:val="sv-SE"/>
        </w:rPr>
        <w:t xml:space="preserve">rådande väder, </w:t>
      </w:r>
      <w:r>
        <w:rPr>
          <w:rFonts w:ascii="Arial" w:hAnsi="Arial" w:cs="Arial"/>
          <w:lang w:val="sv-SE"/>
        </w:rPr>
        <w:t xml:space="preserve">dåliga däck eller </w:t>
      </w:r>
      <w:r w:rsidR="00CD2FDD">
        <w:rPr>
          <w:rFonts w:ascii="Arial" w:hAnsi="Arial" w:cs="Arial"/>
          <w:lang w:val="sv-SE"/>
        </w:rPr>
        <w:t>oförutsägbara</w:t>
      </w:r>
      <w:r>
        <w:rPr>
          <w:rFonts w:ascii="Arial" w:hAnsi="Arial" w:cs="Arial"/>
          <w:lang w:val="sv-SE"/>
        </w:rPr>
        <w:t xml:space="preserve"> medtrafikanter. </w:t>
      </w:r>
      <w:r w:rsidR="00A65A10">
        <w:rPr>
          <w:rFonts w:ascii="Arial" w:hAnsi="Arial" w:cs="Arial"/>
          <w:lang w:val="sv-SE"/>
        </w:rPr>
        <w:t>För att köra säkert är det därför viktigt</w:t>
      </w:r>
      <w:r w:rsidR="00A26497">
        <w:rPr>
          <w:rFonts w:ascii="Arial" w:hAnsi="Arial" w:cs="Arial"/>
          <w:lang w:val="sv-SE"/>
        </w:rPr>
        <w:t xml:space="preserve">  att </w:t>
      </w:r>
      <w:r w:rsidR="00A65A10">
        <w:rPr>
          <w:rFonts w:ascii="Arial" w:hAnsi="Arial" w:cs="Arial"/>
          <w:lang w:val="sv-SE"/>
        </w:rPr>
        <w:t xml:space="preserve">se till att man </w:t>
      </w:r>
      <w:r w:rsidR="00A26497">
        <w:rPr>
          <w:rFonts w:ascii="Arial" w:hAnsi="Arial" w:cs="Arial"/>
          <w:lang w:val="sv-SE"/>
        </w:rPr>
        <w:t xml:space="preserve">har en fullt fungerande bil med bra däck, samt </w:t>
      </w:r>
      <w:r w:rsidR="00A65A10">
        <w:rPr>
          <w:rFonts w:ascii="Arial" w:hAnsi="Arial" w:cs="Arial"/>
          <w:lang w:val="sv-SE"/>
        </w:rPr>
        <w:t xml:space="preserve">förstås </w:t>
      </w:r>
      <w:r w:rsidR="00A26497">
        <w:rPr>
          <w:rFonts w:ascii="Arial" w:hAnsi="Arial" w:cs="Arial"/>
          <w:lang w:val="sv-SE"/>
        </w:rPr>
        <w:t xml:space="preserve">att man </w:t>
      </w:r>
      <w:r w:rsidR="001126AF">
        <w:rPr>
          <w:rFonts w:ascii="Arial" w:hAnsi="Arial" w:cs="Arial"/>
          <w:lang w:val="sv-SE"/>
        </w:rPr>
        <w:t xml:space="preserve">håller hastigheten och </w:t>
      </w:r>
      <w:r w:rsidR="00A26497">
        <w:rPr>
          <w:rFonts w:ascii="Arial" w:hAnsi="Arial" w:cs="Arial"/>
          <w:lang w:val="sv-SE"/>
        </w:rPr>
        <w:t>är alert bako</w:t>
      </w:r>
      <w:r w:rsidR="001D26A1">
        <w:rPr>
          <w:rFonts w:ascii="Arial" w:hAnsi="Arial" w:cs="Arial"/>
          <w:lang w:val="sv-SE"/>
        </w:rPr>
        <w:t>m ratten, säger</w:t>
      </w:r>
      <w:r w:rsidR="000F5F2B">
        <w:rPr>
          <w:rFonts w:ascii="Arial" w:hAnsi="Arial" w:cs="Arial"/>
          <w:lang w:val="sv-SE"/>
        </w:rPr>
        <w:t xml:space="preserve"> </w:t>
      </w:r>
      <w:r w:rsidR="001F45BC" w:rsidRPr="0092419E">
        <w:rPr>
          <w:rFonts w:ascii="Arial" w:hAnsi="Arial" w:cs="Arial"/>
          <w:lang w:val="sv-SE"/>
        </w:rPr>
        <w:t xml:space="preserve">Mats </w:t>
      </w:r>
      <w:r w:rsidR="0092419E">
        <w:rPr>
          <w:rFonts w:ascii="Arial" w:hAnsi="Arial" w:cs="Arial"/>
          <w:lang w:val="sv-SE"/>
        </w:rPr>
        <w:t>Sävström, Landschef Goodyear Dunlop Sverige.</w:t>
      </w:r>
    </w:p>
    <w:p w:rsidR="001D26A1" w:rsidRDefault="001D26A1" w:rsidP="001D26A1">
      <w:pPr>
        <w:spacing w:after="0" w:line="240" w:lineRule="auto"/>
        <w:ind w:left="-426" w:right="403"/>
        <w:rPr>
          <w:rFonts w:ascii="Arial" w:hAnsi="Arial" w:cs="Arial"/>
          <w:lang w:val="sv-SE"/>
        </w:rPr>
      </w:pPr>
    </w:p>
    <w:p w:rsidR="001D26A1" w:rsidRPr="0076330E" w:rsidRDefault="001D26A1" w:rsidP="00186466">
      <w:pPr>
        <w:spacing w:after="0" w:line="240" w:lineRule="auto"/>
        <w:ind w:right="403"/>
        <w:rPr>
          <w:rFonts w:ascii="Arial" w:hAnsi="Arial" w:cs="Arial"/>
          <w:sz w:val="16"/>
          <w:szCs w:val="16"/>
          <w:lang w:val="sv-SE"/>
        </w:rPr>
      </w:pPr>
    </w:p>
    <w:p w:rsidR="001D26A1" w:rsidRDefault="001D26A1" w:rsidP="001D26A1">
      <w:pPr>
        <w:spacing w:after="0" w:line="240" w:lineRule="auto"/>
        <w:ind w:left="-426" w:right="403"/>
        <w:rPr>
          <w:rFonts w:ascii="Arial" w:hAnsi="Arial" w:cs="Arial"/>
          <w:b/>
          <w:lang w:val="sv-SE"/>
        </w:rPr>
      </w:pPr>
      <w:r w:rsidRPr="001D26A1">
        <w:rPr>
          <w:rFonts w:ascii="Arial" w:hAnsi="Arial" w:cs="Arial"/>
          <w:b/>
          <w:lang w:val="sv-SE"/>
        </w:rPr>
        <w:t>Fakta om sambandet mellan däckkvalitet och trafikolyckor:</w:t>
      </w:r>
    </w:p>
    <w:p w:rsidR="002C5EC7" w:rsidRPr="00E01698" w:rsidRDefault="00E01698" w:rsidP="006E633F">
      <w:pPr>
        <w:pStyle w:val="ListParagraph"/>
        <w:numPr>
          <w:ilvl w:val="0"/>
          <w:numId w:val="9"/>
        </w:numPr>
        <w:spacing w:after="0" w:line="240" w:lineRule="auto"/>
        <w:ind w:right="403"/>
        <w:rPr>
          <w:rStyle w:val="SubtitleChar"/>
          <w:rFonts w:ascii="Arial" w:eastAsia="Calibri" w:hAnsi="Arial" w:cs="Arial"/>
          <w:b/>
          <w:i w:val="0"/>
          <w:iCs w:val="0"/>
          <w:color w:val="auto"/>
          <w:spacing w:val="0"/>
          <w:sz w:val="22"/>
          <w:szCs w:val="22"/>
          <w:lang w:val="sv-SE"/>
        </w:rPr>
      </w:pPr>
      <w:r>
        <w:rPr>
          <w:rFonts w:ascii="Arial" w:hAnsi="Arial" w:cs="Arial"/>
          <w:noProof/>
          <w:lang w:val="sv-SE" w:eastAsia="sv-SE"/>
        </w:rPr>
        <w:t>Våta</w:t>
      </w:r>
      <w:r w:rsidR="001D26A1" w:rsidRPr="006E633F">
        <w:rPr>
          <w:rFonts w:ascii="Arial" w:hAnsi="Arial" w:cs="Arial"/>
          <w:noProof/>
          <w:lang w:val="sv-SE" w:eastAsia="sv-SE"/>
        </w:rPr>
        <w:t xml:space="preserve"> vägar </w:t>
      </w:r>
      <w:r w:rsidR="000745A1" w:rsidRPr="006E633F">
        <w:rPr>
          <w:rFonts w:ascii="Arial" w:hAnsi="Arial" w:cs="Arial"/>
          <w:noProof/>
          <w:lang w:val="sv-SE" w:eastAsia="sv-SE"/>
        </w:rPr>
        <w:t>kan innebära en ökad risk</w:t>
      </w:r>
      <w:r w:rsidR="00BB200F" w:rsidRPr="006E633F">
        <w:rPr>
          <w:rFonts w:ascii="Arial" w:hAnsi="Arial" w:cs="Arial"/>
          <w:noProof/>
          <w:lang w:val="sv-SE" w:eastAsia="sv-SE"/>
        </w:rPr>
        <w:t xml:space="preserve">. </w:t>
      </w:r>
      <w:r w:rsidR="001D26A1" w:rsidRPr="006E633F">
        <w:rPr>
          <w:rFonts w:ascii="Arial" w:hAnsi="Arial" w:cs="Arial"/>
          <w:lang w:val="sv-SE"/>
        </w:rPr>
        <w:t>Vid närmare</w:t>
      </w:r>
      <w:r w:rsidR="00921C55" w:rsidRPr="006E633F">
        <w:rPr>
          <w:rFonts w:ascii="Arial" w:hAnsi="Arial" w:cs="Arial"/>
          <w:lang w:val="sv-SE"/>
        </w:rPr>
        <w:t xml:space="preserve"> en fjärdedel (23 procent) av alla trafikolyckor</w:t>
      </w:r>
      <w:r w:rsidR="001D26A1" w:rsidRPr="006E633F">
        <w:rPr>
          <w:rFonts w:ascii="Arial" w:hAnsi="Arial" w:cs="Arial"/>
          <w:lang w:val="sv-SE"/>
        </w:rPr>
        <w:t xml:space="preserve"> med dödlig utgång</w:t>
      </w:r>
      <w:r w:rsidR="00921C55" w:rsidRPr="006E633F">
        <w:rPr>
          <w:rFonts w:ascii="Arial" w:hAnsi="Arial" w:cs="Arial"/>
          <w:lang w:val="sv-SE"/>
        </w:rPr>
        <w:t xml:space="preserve"> 2012 rådde väta eller blött väglag</w:t>
      </w:r>
      <w:r w:rsidR="001D26A1" w:rsidRPr="006E633F">
        <w:rPr>
          <w:rFonts w:ascii="Arial" w:hAnsi="Arial" w:cs="Arial"/>
          <w:lang w:val="sv-SE"/>
        </w:rPr>
        <w:t xml:space="preserve">, enligt statistik från Vägverket. </w:t>
      </w:r>
    </w:p>
    <w:p w:rsidR="006E633F" w:rsidRPr="006E633F" w:rsidRDefault="001D26A1" w:rsidP="006E633F">
      <w:pPr>
        <w:pStyle w:val="ListParagraph"/>
        <w:numPr>
          <w:ilvl w:val="0"/>
          <w:numId w:val="9"/>
        </w:numPr>
        <w:spacing w:after="0" w:line="240" w:lineRule="auto"/>
        <w:ind w:right="403"/>
        <w:rPr>
          <w:lang w:val="sv-SE"/>
        </w:rPr>
      </w:pPr>
      <w:r w:rsidRPr="006E633F">
        <w:rPr>
          <w:rFonts w:ascii="Arial" w:hAnsi="Arial" w:cs="Arial"/>
          <w:lang w:val="sv-SE"/>
        </w:rPr>
        <w:t>Slitna däck kan ge sämre grepp på våta vägar. Vid motorvägsavfart och små vattenmängder kan rejält slitna men fortfarande lagliga däck nästa</w:t>
      </w:r>
      <w:r w:rsidR="006E633F">
        <w:rPr>
          <w:rFonts w:ascii="Arial" w:hAnsi="Arial" w:cs="Arial"/>
          <w:lang w:val="sv-SE"/>
        </w:rPr>
        <w:t>n helt tappa kontakten med vägen.</w:t>
      </w:r>
    </w:p>
    <w:p w:rsidR="00E01698" w:rsidRPr="00360D88" w:rsidRDefault="001D26A1" w:rsidP="00E01698">
      <w:pPr>
        <w:pStyle w:val="ListParagraph"/>
        <w:numPr>
          <w:ilvl w:val="0"/>
          <w:numId w:val="9"/>
        </w:numPr>
        <w:spacing w:after="0" w:line="240" w:lineRule="auto"/>
        <w:ind w:right="403"/>
        <w:rPr>
          <w:lang w:val="sv-SE"/>
        </w:rPr>
      </w:pPr>
      <w:r w:rsidRPr="006E633F">
        <w:rPr>
          <w:rFonts w:ascii="Arial" w:hAnsi="Arial" w:cs="Arial"/>
          <w:lang w:val="sv-SE"/>
        </w:rPr>
        <w:t>Hastigheten har avgörande betydelse. Ju högre hastighet, desto mer avgörande är det hur slitna däcken är. Nya däck håller fortfarande</w:t>
      </w:r>
      <w:r w:rsidR="000745A1" w:rsidRPr="006E633F">
        <w:rPr>
          <w:rFonts w:ascii="Arial" w:hAnsi="Arial" w:cs="Arial"/>
          <w:lang w:val="sv-SE"/>
        </w:rPr>
        <w:t xml:space="preserve"> </w:t>
      </w:r>
      <w:r w:rsidR="00BB200F" w:rsidRPr="006E633F">
        <w:rPr>
          <w:rFonts w:ascii="Arial" w:hAnsi="Arial" w:cs="Arial"/>
          <w:lang w:val="sv-SE"/>
        </w:rPr>
        <w:t xml:space="preserve">en </w:t>
      </w:r>
      <w:r w:rsidR="000745A1" w:rsidRPr="006E633F">
        <w:rPr>
          <w:rFonts w:ascii="Arial" w:hAnsi="Arial" w:cs="Arial"/>
          <w:lang w:val="sv-SE"/>
        </w:rPr>
        <w:t>c</w:t>
      </w:r>
      <w:r w:rsidR="00BB200F" w:rsidRPr="006E633F">
        <w:rPr>
          <w:rFonts w:ascii="Arial" w:hAnsi="Arial" w:cs="Arial"/>
          <w:lang w:val="sv-SE"/>
        </w:rPr>
        <w:t>irka</w:t>
      </w:r>
      <w:r w:rsidRPr="006E633F">
        <w:rPr>
          <w:rFonts w:ascii="Arial" w:hAnsi="Arial" w:cs="Arial"/>
          <w:lang w:val="sv-SE"/>
        </w:rPr>
        <w:t xml:space="preserve"> 47-procentig vägkontakt vid så hög hastighet som 125 km i timmen och med tre millimeters vattendjup</w:t>
      </w:r>
      <w:r w:rsidR="006E633F">
        <w:rPr>
          <w:rFonts w:ascii="Arial" w:hAnsi="Arial" w:cs="Arial"/>
          <w:lang w:val="sv-SE"/>
        </w:rPr>
        <w:t xml:space="preserve"> på vägen</w:t>
      </w:r>
      <w:r w:rsidRPr="006E633F">
        <w:rPr>
          <w:rFonts w:ascii="Arial" w:hAnsi="Arial" w:cs="Arial"/>
          <w:lang w:val="sv-SE"/>
        </w:rPr>
        <w:t>. Slitna däck är under samma omständigheter nere på en</w:t>
      </w:r>
      <w:r w:rsidR="006E633F" w:rsidRPr="006E633F">
        <w:rPr>
          <w:rFonts w:ascii="Arial" w:hAnsi="Arial" w:cs="Arial"/>
          <w:lang w:val="sv-SE"/>
        </w:rPr>
        <w:t>dast sex procents vägkontakt.</w:t>
      </w:r>
    </w:p>
    <w:p w:rsidR="006E633F" w:rsidRPr="006E633F" w:rsidRDefault="001D26A1" w:rsidP="006E633F">
      <w:pPr>
        <w:pStyle w:val="ListParagraph"/>
        <w:numPr>
          <w:ilvl w:val="0"/>
          <w:numId w:val="9"/>
        </w:numPr>
        <w:spacing w:after="0" w:line="240" w:lineRule="auto"/>
        <w:ind w:right="403"/>
        <w:rPr>
          <w:lang w:val="sv-SE"/>
        </w:rPr>
      </w:pPr>
      <w:r w:rsidRPr="006E633F">
        <w:rPr>
          <w:rFonts w:ascii="Arial" w:hAnsi="Arial" w:cs="Arial"/>
          <w:lang w:val="sv-SE"/>
        </w:rPr>
        <w:t xml:space="preserve">Bromssträckan påverkas av däckens kvalitet. Skillnaden i bromssträcka för en bil som kör med A-graderade kvalitetsdäck jämfört med F-graderade däck </w:t>
      </w:r>
      <w:r w:rsidR="00E01698">
        <w:rPr>
          <w:rFonts w:ascii="Arial" w:hAnsi="Arial" w:cs="Arial"/>
          <w:lang w:val="sv-SE"/>
        </w:rPr>
        <w:t xml:space="preserve">i Eus nya Däckmärkning </w:t>
      </w:r>
      <w:r w:rsidRPr="006E633F">
        <w:rPr>
          <w:rFonts w:ascii="Arial" w:hAnsi="Arial" w:cs="Arial"/>
          <w:lang w:val="sv-SE"/>
        </w:rPr>
        <w:t xml:space="preserve">kan vara så mycket som 18 meter, om man kör i 80 km i timmen på vått underlag. </w:t>
      </w:r>
    </w:p>
    <w:p w:rsidR="00986B9B" w:rsidRDefault="00986B9B" w:rsidP="00986B9B">
      <w:pPr>
        <w:spacing w:after="0" w:line="240" w:lineRule="auto"/>
        <w:ind w:right="403"/>
        <w:rPr>
          <w:rFonts w:ascii="Arial" w:hAnsi="Arial" w:cs="Arial"/>
          <w:b/>
          <w:bCs/>
          <w:lang w:val="sv-SE" w:eastAsia="sv-SE"/>
        </w:rPr>
      </w:pPr>
    </w:p>
    <w:p w:rsidR="00986B9B" w:rsidRDefault="00986B9B" w:rsidP="00986B9B">
      <w:pPr>
        <w:spacing w:after="0" w:line="240" w:lineRule="auto"/>
        <w:ind w:right="403"/>
        <w:rPr>
          <w:rFonts w:ascii="Arial" w:hAnsi="Arial" w:cs="Arial"/>
          <w:b/>
          <w:bCs/>
          <w:lang w:val="sv-SE" w:eastAsia="sv-SE"/>
        </w:rPr>
      </w:pPr>
    </w:p>
    <w:p w:rsidR="00E01698" w:rsidRPr="006E633F" w:rsidRDefault="00986B9B" w:rsidP="00986B9B">
      <w:pPr>
        <w:spacing w:after="0" w:line="240" w:lineRule="auto"/>
        <w:ind w:left="-567" w:right="403"/>
        <w:rPr>
          <w:rFonts w:ascii="Arial" w:hAnsi="Arial" w:cs="Arial"/>
          <w:lang w:val="sv-SE"/>
        </w:rPr>
      </w:pPr>
      <w:r>
        <w:rPr>
          <w:rFonts w:ascii="Arial" w:hAnsi="Arial" w:cs="Arial"/>
          <w:b/>
          <w:bCs/>
          <w:lang w:val="sv-SE" w:eastAsia="sv-SE"/>
        </w:rPr>
        <w:lastRenderedPageBreak/>
        <w:br/>
      </w:r>
      <w:r w:rsidR="00DB48CF" w:rsidRPr="006E633F">
        <w:rPr>
          <w:rFonts w:ascii="Arial" w:hAnsi="Arial" w:cs="Arial"/>
          <w:b/>
          <w:bCs/>
          <w:lang w:val="sv-SE" w:eastAsia="sv-SE"/>
        </w:rPr>
        <w:t>För mer i</w:t>
      </w:r>
      <w:r w:rsidR="005C4A1B" w:rsidRPr="006E633F">
        <w:rPr>
          <w:rFonts w:ascii="Arial" w:hAnsi="Arial" w:cs="Arial"/>
          <w:b/>
          <w:bCs/>
          <w:lang w:val="sv-SE" w:eastAsia="sv-SE"/>
        </w:rPr>
        <w:t xml:space="preserve">nformation, vänligen kontakta: </w:t>
      </w:r>
      <w:r>
        <w:rPr>
          <w:rFonts w:ascii="Arial" w:hAnsi="Arial" w:cs="Arial"/>
          <w:lang w:val="sv-SE"/>
        </w:rPr>
        <w:br/>
      </w:r>
      <w:r w:rsidR="00E01698" w:rsidRPr="00360D88">
        <w:rPr>
          <w:rFonts w:ascii="Arial" w:hAnsi="Arial" w:cs="Arial"/>
          <w:bCs/>
          <w:lang w:val="sv-SE" w:eastAsia="sv-SE"/>
        </w:rPr>
        <w:t>Karin Senning</w:t>
      </w:r>
      <w:r w:rsidR="00360D88">
        <w:rPr>
          <w:rFonts w:ascii="Arial" w:hAnsi="Arial" w:cs="Arial"/>
          <w:bCs/>
          <w:lang w:val="sv-SE" w:eastAsia="sv-SE"/>
        </w:rPr>
        <w:t>, Nordic Sr Brand Manager, Goodyear</w:t>
      </w:r>
      <w:r>
        <w:rPr>
          <w:rFonts w:ascii="Arial" w:hAnsi="Arial" w:cs="Arial"/>
          <w:lang w:val="sv-SE"/>
        </w:rPr>
        <w:br/>
      </w:r>
      <w:r w:rsidRPr="0092419E">
        <w:rPr>
          <w:rFonts w:ascii="Arial" w:hAnsi="Arial" w:cs="Arial"/>
          <w:lang w:val="sv-SE"/>
        </w:rPr>
        <w:t>E-post:</w:t>
      </w:r>
      <w:r w:rsidRPr="0092419E">
        <w:rPr>
          <w:lang w:val="sv-SE"/>
        </w:rPr>
        <w:t xml:space="preserve"> </w:t>
      </w:r>
      <w:hyperlink r:id="rId8" w:history="1">
        <w:r w:rsidR="00E01698" w:rsidRPr="00743E0B">
          <w:rPr>
            <w:rStyle w:val="Hyperlink"/>
            <w:rFonts w:ascii="Arial" w:hAnsi="Arial" w:cs="Arial"/>
            <w:lang w:val="sv-SE"/>
          </w:rPr>
          <w:t>Karin_senning@goodyear.com</w:t>
        </w:r>
      </w:hyperlink>
      <w:r>
        <w:rPr>
          <w:rFonts w:ascii="Arial" w:hAnsi="Arial" w:cs="Arial"/>
          <w:lang w:val="sv-SE"/>
        </w:rPr>
        <w:br/>
        <w:t xml:space="preserve">Telefon: </w:t>
      </w:r>
      <w:r w:rsidR="00A97F67">
        <w:rPr>
          <w:rFonts w:ascii="Arial" w:hAnsi="Arial" w:cs="Arial"/>
          <w:lang w:val="sv-SE"/>
        </w:rPr>
        <w:t>+</w:t>
      </w:r>
      <w:r w:rsidR="00E01698">
        <w:rPr>
          <w:rFonts w:ascii="Arial" w:hAnsi="Arial" w:cs="Arial"/>
          <w:lang w:val="sv-SE"/>
        </w:rPr>
        <w:t>46</w:t>
      </w:r>
      <w:r w:rsidR="00A97F67">
        <w:rPr>
          <w:rFonts w:ascii="Arial" w:hAnsi="Arial" w:cs="Arial"/>
          <w:lang w:val="sv-SE"/>
        </w:rPr>
        <w:t xml:space="preserve"> </w:t>
      </w:r>
      <w:r w:rsidR="00E01698">
        <w:rPr>
          <w:rFonts w:ascii="Arial" w:hAnsi="Arial" w:cs="Arial"/>
          <w:lang w:val="sv-SE"/>
        </w:rPr>
        <w:t>706398254</w:t>
      </w:r>
    </w:p>
    <w:p w:rsidR="002C5EC7" w:rsidRPr="002C5EC7" w:rsidRDefault="00986B9B" w:rsidP="002C5E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 w:line="240" w:lineRule="auto"/>
        <w:ind w:left="-426" w:right="119"/>
        <w:rPr>
          <w:rFonts w:ascii="Arial" w:hAnsi="Arial" w:cs="Arial"/>
          <w:sz w:val="16"/>
          <w:szCs w:val="16"/>
          <w:lang w:val="sv-SE"/>
        </w:rPr>
      </w:pPr>
      <w:r>
        <w:rPr>
          <w:rFonts w:ascii="Arial" w:hAnsi="Arial" w:cs="Arial"/>
          <w:sz w:val="16"/>
          <w:szCs w:val="16"/>
          <w:lang w:val="sv-SE"/>
        </w:rPr>
        <w:br/>
      </w:r>
    </w:p>
    <w:p w:rsidR="003C692C" w:rsidRDefault="002352E9" w:rsidP="0029135D">
      <w:pPr>
        <w:ind w:left="-709"/>
        <w:rPr>
          <w:rFonts w:ascii="Arial" w:hAnsi="Arial" w:cs="Arial"/>
          <w:b/>
          <w:lang w:val="sv-SE"/>
        </w:rPr>
      </w:pPr>
      <w:r>
        <w:rPr>
          <w:rFonts w:ascii="Arial" w:hAnsi="Arial" w:cs="Arial"/>
          <w:b/>
          <w:lang w:val="sv-SE"/>
        </w:rPr>
        <w:t xml:space="preserve">De främsta </w:t>
      </w:r>
      <w:r w:rsidR="00A26497">
        <w:rPr>
          <w:rFonts w:ascii="Arial" w:hAnsi="Arial" w:cs="Arial"/>
          <w:b/>
          <w:lang w:val="sv-SE"/>
        </w:rPr>
        <w:t>olycksorsakerna på vägarna</w:t>
      </w:r>
    </w:p>
    <w:tbl>
      <w:tblPr>
        <w:tblW w:w="946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1560"/>
        <w:gridCol w:w="1417"/>
        <w:gridCol w:w="1418"/>
        <w:gridCol w:w="1418"/>
      </w:tblGrid>
      <w:tr w:rsidR="00A26497" w:rsidRPr="002C5EC7" w:rsidTr="00A26497">
        <w:tc>
          <w:tcPr>
            <w:tcW w:w="3652" w:type="dxa"/>
            <w:shd w:val="clear" w:color="auto" w:fill="auto"/>
          </w:tcPr>
          <w:p w:rsidR="00A26497" w:rsidRPr="003546B1" w:rsidRDefault="00A26497" w:rsidP="0029135D">
            <w:pPr>
              <w:rPr>
                <w:rFonts w:ascii="Arial" w:eastAsia="MS Mincho" w:hAnsi="Arial" w:cs="Arial"/>
                <w:b/>
                <w:lang w:val="sv-SE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26497" w:rsidRPr="002C5EC7" w:rsidRDefault="00A26497" w:rsidP="003546B1">
            <w:pPr>
              <w:ind w:left="-709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sv-SE"/>
              </w:rPr>
            </w:pPr>
            <w:r>
              <w:rPr>
                <w:rFonts w:ascii="Arial" w:eastAsia="MS Mincho" w:hAnsi="Arial" w:cs="Arial"/>
                <w:b/>
                <w:sz w:val="20"/>
                <w:szCs w:val="20"/>
                <w:lang w:val="sv-SE"/>
              </w:rPr>
              <w:t>Sverige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6497" w:rsidRPr="002C5EC7" w:rsidRDefault="00A26497" w:rsidP="003546B1">
            <w:pPr>
              <w:ind w:left="-709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sv-SE"/>
              </w:rPr>
            </w:pPr>
            <w:r>
              <w:rPr>
                <w:rFonts w:ascii="Arial" w:eastAsia="MS Mincho" w:hAnsi="Arial" w:cs="Arial"/>
                <w:b/>
                <w:sz w:val="20"/>
                <w:szCs w:val="20"/>
                <w:lang w:val="sv-SE"/>
              </w:rPr>
              <w:t>Norge</w:t>
            </w:r>
          </w:p>
        </w:tc>
        <w:tc>
          <w:tcPr>
            <w:tcW w:w="1418" w:type="dxa"/>
            <w:vAlign w:val="center"/>
          </w:tcPr>
          <w:p w:rsidR="00A26497" w:rsidRPr="002C5EC7" w:rsidRDefault="00A26497" w:rsidP="00A26497">
            <w:pPr>
              <w:ind w:left="-709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sv-SE"/>
              </w:rPr>
            </w:pPr>
            <w:r>
              <w:rPr>
                <w:rFonts w:ascii="Arial" w:eastAsia="MS Mincho" w:hAnsi="Arial" w:cs="Arial"/>
                <w:b/>
                <w:sz w:val="20"/>
                <w:szCs w:val="20"/>
                <w:lang w:val="sv-SE"/>
              </w:rPr>
              <w:t xml:space="preserve">    Danmark</w:t>
            </w:r>
          </w:p>
        </w:tc>
        <w:tc>
          <w:tcPr>
            <w:tcW w:w="1418" w:type="dxa"/>
            <w:vAlign w:val="center"/>
          </w:tcPr>
          <w:p w:rsidR="00A26497" w:rsidRPr="002C5EC7" w:rsidRDefault="00A26497" w:rsidP="00A26497">
            <w:pPr>
              <w:ind w:left="-709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sv-SE"/>
              </w:rPr>
            </w:pPr>
            <w:r>
              <w:rPr>
                <w:rFonts w:ascii="Arial" w:eastAsia="MS Mincho" w:hAnsi="Arial" w:cs="Arial"/>
                <w:b/>
                <w:sz w:val="20"/>
                <w:szCs w:val="20"/>
                <w:lang w:val="sv-SE"/>
              </w:rPr>
              <w:t xml:space="preserve">  Finland</w:t>
            </w:r>
          </w:p>
        </w:tc>
      </w:tr>
      <w:tr w:rsidR="00A26497" w:rsidRPr="003546B1" w:rsidTr="00A26497">
        <w:tc>
          <w:tcPr>
            <w:tcW w:w="3652" w:type="dxa"/>
            <w:shd w:val="clear" w:color="auto" w:fill="auto"/>
          </w:tcPr>
          <w:p w:rsidR="00A26497" w:rsidRPr="002C5EC7" w:rsidRDefault="00A26497" w:rsidP="00A26497">
            <w:pPr>
              <w:rPr>
                <w:rFonts w:ascii="Arial" w:eastAsia="MS Mincho" w:hAnsi="Arial" w:cs="Arial"/>
                <w:sz w:val="20"/>
                <w:szCs w:val="20"/>
                <w:lang w:val="sv-SE"/>
              </w:rPr>
            </w:pPr>
            <w:r w:rsidRPr="002C5EC7">
              <w:rPr>
                <w:rFonts w:ascii="Arial" w:eastAsia="MS Mincho" w:hAnsi="Arial" w:cs="Arial"/>
                <w:sz w:val="20"/>
                <w:szCs w:val="20"/>
                <w:lang w:val="sv-SE"/>
              </w:rPr>
              <w:t xml:space="preserve">1. </w:t>
            </w:r>
            <w:r>
              <w:rPr>
                <w:rFonts w:ascii="Arial" w:eastAsia="MS Mincho" w:hAnsi="Arial" w:cs="Arial"/>
                <w:sz w:val="20"/>
                <w:szCs w:val="20"/>
                <w:lang w:val="sv-SE"/>
              </w:rPr>
              <w:t>Bristande förarkompetens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26497" w:rsidRPr="002C5EC7" w:rsidRDefault="00A26497" w:rsidP="003546B1">
            <w:pPr>
              <w:ind w:left="-709"/>
              <w:jc w:val="center"/>
              <w:rPr>
                <w:rFonts w:ascii="Arial" w:eastAsia="MS Mincho" w:hAnsi="Arial" w:cs="Arial"/>
                <w:sz w:val="20"/>
                <w:szCs w:val="20"/>
                <w:lang w:val="sv-SE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val="sv-SE"/>
              </w:rPr>
              <w:t>94 %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6497" w:rsidRPr="002C5EC7" w:rsidRDefault="00A26497" w:rsidP="003546B1">
            <w:pPr>
              <w:ind w:left="-709"/>
              <w:jc w:val="center"/>
              <w:rPr>
                <w:rFonts w:ascii="Arial" w:eastAsia="MS Mincho" w:hAnsi="Arial" w:cs="Arial"/>
                <w:sz w:val="20"/>
                <w:szCs w:val="20"/>
                <w:lang w:val="sv-SE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val="sv-SE"/>
              </w:rPr>
              <w:t>87</w:t>
            </w:r>
            <w:r w:rsidRPr="002C5EC7">
              <w:rPr>
                <w:rFonts w:ascii="Arial" w:eastAsia="MS Mincho" w:hAnsi="Arial" w:cs="Arial"/>
                <w:sz w:val="20"/>
                <w:szCs w:val="20"/>
                <w:lang w:val="sv-SE"/>
              </w:rPr>
              <w:t xml:space="preserve"> %</w:t>
            </w:r>
          </w:p>
        </w:tc>
        <w:tc>
          <w:tcPr>
            <w:tcW w:w="1418" w:type="dxa"/>
            <w:vAlign w:val="center"/>
          </w:tcPr>
          <w:p w:rsidR="00A26497" w:rsidRPr="002C5EC7" w:rsidRDefault="00A26497" w:rsidP="00A26497">
            <w:pPr>
              <w:ind w:left="-709"/>
              <w:jc w:val="center"/>
              <w:rPr>
                <w:rFonts w:ascii="Arial" w:eastAsia="MS Mincho" w:hAnsi="Arial" w:cs="Arial"/>
                <w:sz w:val="20"/>
                <w:szCs w:val="20"/>
                <w:lang w:val="sv-SE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val="sv-SE"/>
              </w:rPr>
              <w:t>80</w:t>
            </w:r>
            <w:r w:rsidRPr="002C5EC7">
              <w:rPr>
                <w:rFonts w:ascii="Arial" w:eastAsia="MS Mincho" w:hAnsi="Arial" w:cs="Arial"/>
                <w:sz w:val="20"/>
                <w:szCs w:val="20"/>
                <w:lang w:val="sv-SE"/>
              </w:rPr>
              <w:t xml:space="preserve"> %</w:t>
            </w:r>
          </w:p>
        </w:tc>
        <w:tc>
          <w:tcPr>
            <w:tcW w:w="1418" w:type="dxa"/>
            <w:vAlign w:val="center"/>
          </w:tcPr>
          <w:p w:rsidR="00A26497" w:rsidRPr="002C5EC7" w:rsidRDefault="00A26497" w:rsidP="00A26497">
            <w:pPr>
              <w:ind w:left="-709"/>
              <w:jc w:val="center"/>
              <w:rPr>
                <w:rFonts w:ascii="Arial" w:eastAsia="MS Mincho" w:hAnsi="Arial" w:cs="Arial"/>
                <w:sz w:val="20"/>
                <w:szCs w:val="20"/>
                <w:lang w:val="sv-SE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val="sv-SE"/>
              </w:rPr>
              <w:t>88</w:t>
            </w:r>
            <w:r w:rsidRPr="002C5EC7">
              <w:rPr>
                <w:rFonts w:ascii="Arial" w:eastAsia="MS Mincho" w:hAnsi="Arial" w:cs="Arial"/>
                <w:sz w:val="20"/>
                <w:szCs w:val="20"/>
                <w:lang w:val="sv-SE"/>
              </w:rPr>
              <w:t xml:space="preserve"> %</w:t>
            </w:r>
          </w:p>
        </w:tc>
      </w:tr>
      <w:tr w:rsidR="00A26497" w:rsidRPr="003546B1" w:rsidTr="00A26497">
        <w:tc>
          <w:tcPr>
            <w:tcW w:w="3652" w:type="dxa"/>
            <w:shd w:val="clear" w:color="auto" w:fill="auto"/>
          </w:tcPr>
          <w:p w:rsidR="00A26497" w:rsidRPr="002C5EC7" w:rsidRDefault="00A26497" w:rsidP="00A26497">
            <w:pPr>
              <w:rPr>
                <w:rFonts w:ascii="Arial" w:eastAsia="MS Mincho" w:hAnsi="Arial" w:cs="Arial"/>
                <w:sz w:val="20"/>
                <w:szCs w:val="20"/>
                <w:lang w:val="sv-SE"/>
              </w:rPr>
            </w:pPr>
            <w:r w:rsidRPr="002C5EC7">
              <w:rPr>
                <w:rFonts w:ascii="Arial" w:eastAsia="MS Mincho" w:hAnsi="Arial" w:cs="Arial"/>
                <w:sz w:val="20"/>
                <w:szCs w:val="20"/>
                <w:lang w:val="sv-SE"/>
              </w:rPr>
              <w:t xml:space="preserve">2. </w:t>
            </w:r>
            <w:r>
              <w:rPr>
                <w:rFonts w:ascii="Arial" w:eastAsia="MS Mincho" w:hAnsi="Arial" w:cs="Arial"/>
                <w:sz w:val="20"/>
                <w:szCs w:val="20"/>
                <w:lang w:val="sv-SE"/>
              </w:rPr>
              <w:t>Ratt- eller drogfylla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26497" w:rsidRPr="002C5EC7" w:rsidRDefault="00A26497" w:rsidP="003546B1">
            <w:pPr>
              <w:ind w:left="-709"/>
              <w:jc w:val="center"/>
              <w:rPr>
                <w:rFonts w:ascii="Arial" w:eastAsia="MS Mincho" w:hAnsi="Arial" w:cs="Arial"/>
                <w:sz w:val="20"/>
                <w:szCs w:val="20"/>
                <w:lang w:val="sv-SE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val="sv-SE"/>
              </w:rPr>
              <w:t>85</w:t>
            </w:r>
            <w:r w:rsidRPr="002C5EC7">
              <w:rPr>
                <w:rFonts w:ascii="Arial" w:eastAsia="MS Mincho" w:hAnsi="Arial" w:cs="Arial"/>
                <w:sz w:val="20"/>
                <w:szCs w:val="20"/>
                <w:lang w:val="sv-SE"/>
              </w:rPr>
              <w:t xml:space="preserve"> 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6497" w:rsidRPr="002C5EC7" w:rsidRDefault="00A26497" w:rsidP="003546B1">
            <w:pPr>
              <w:ind w:left="-709"/>
              <w:jc w:val="center"/>
              <w:rPr>
                <w:rFonts w:ascii="Arial" w:eastAsia="MS Mincho" w:hAnsi="Arial" w:cs="Arial"/>
                <w:sz w:val="20"/>
                <w:szCs w:val="20"/>
                <w:lang w:val="sv-SE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val="sv-SE"/>
              </w:rPr>
              <w:t>68</w:t>
            </w:r>
            <w:r w:rsidRPr="002C5EC7">
              <w:rPr>
                <w:rFonts w:ascii="Arial" w:eastAsia="MS Mincho" w:hAnsi="Arial" w:cs="Arial"/>
                <w:sz w:val="20"/>
                <w:szCs w:val="20"/>
                <w:lang w:val="sv-SE"/>
              </w:rPr>
              <w:t xml:space="preserve"> %</w:t>
            </w:r>
          </w:p>
        </w:tc>
        <w:tc>
          <w:tcPr>
            <w:tcW w:w="1418" w:type="dxa"/>
            <w:vAlign w:val="center"/>
          </w:tcPr>
          <w:p w:rsidR="00A26497" w:rsidRPr="002C5EC7" w:rsidRDefault="00A26497" w:rsidP="00A26497">
            <w:pPr>
              <w:ind w:left="-709"/>
              <w:jc w:val="center"/>
              <w:rPr>
                <w:rFonts w:ascii="Arial" w:eastAsia="MS Mincho" w:hAnsi="Arial" w:cs="Arial"/>
                <w:sz w:val="20"/>
                <w:szCs w:val="20"/>
                <w:lang w:val="sv-SE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val="sv-SE"/>
              </w:rPr>
              <w:t>67</w:t>
            </w:r>
            <w:r w:rsidRPr="002C5EC7">
              <w:rPr>
                <w:rFonts w:ascii="Arial" w:eastAsia="MS Mincho" w:hAnsi="Arial" w:cs="Arial"/>
                <w:sz w:val="20"/>
                <w:szCs w:val="20"/>
                <w:lang w:val="sv-SE"/>
              </w:rPr>
              <w:t xml:space="preserve"> %</w:t>
            </w:r>
          </w:p>
        </w:tc>
        <w:tc>
          <w:tcPr>
            <w:tcW w:w="1418" w:type="dxa"/>
            <w:vAlign w:val="center"/>
          </w:tcPr>
          <w:p w:rsidR="00A26497" w:rsidRPr="002C5EC7" w:rsidRDefault="00A26497" w:rsidP="00A26497">
            <w:pPr>
              <w:ind w:left="-709"/>
              <w:jc w:val="center"/>
              <w:rPr>
                <w:rFonts w:ascii="Arial" w:eastAsia="MS Mincho" w:hAnsi="Arial" w:cs="Arial"/>
                <w:sz w:val="20"/>
                <w:szCs w:val="20"/>
                <w:lang w:val="sv-SE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val="sv-SE"/>
              </w:rPr>
              <w:t>80</w:t>
            </w:r>
            <w:r w:rsidRPr="002C5EC7">
              <w:rPr>
                <w:rFonts w:ascii="Arial" w:eastAsia="MS Mincho" w:hAnsi="Arial" w:cs="Arial"/>
                <w:sz w:val="20"/>
                <w:szCs w:val="20"/>
                <w:lang w:val="sv-SE"/>
              </w:rPr>
              <w:t xml:space="preserve"> %</w:t>
            </w:r>
          </w:p>
        </w:tc>
      </w:tr>
      <w:tr w:rsidR="00A26497" w:rsidRPr="003546B1" w:rsidTr="00A26497">
        <w:tc>
          <w:tcPr>
            <w:tcW w:w="3652" w:type="dxa"/>
            <w:shd w:val="clear" w:color="auto" w:fill="auto"/>
          </w:tcPr>
          <w:p w:rsidR="00A26497" w:rsidRPr="002C5EC7" w:rsidRDefault="00A26497" w:rsidP="00A26497">
            <w:pPr>
              <w:rPr>
                <w:rFonts w:ascii="Arial" w:eastAsia="MS Mincho" w:hAnsi="Arial" w:cs="Arial"/>
                <w:sz w:val="20"/>
                <w:szCs w:val="20"/>
                <w:lang w:val="sv-SE"/>
              </w:rPr>
            </w:pPr>
            <w:r w:rsidRPr="002C5EC7">
              <w:rPr>
                <w:rFonts w:ascii="Arial" w:eastAsia="MS Mincho" w:hAnsi="Arial" w:cs="Arial"/>
                <w:sz w:val="20"/>
                <w:szCs w:val="20"/>
                <w:lang w:val="sv-SE"/>
              </w:rPr>
              <w:t xml:space="preserve">3. </w:t>
            </w:r>
            <w:r>
              <w:rPr>
                <w:rFonts w:ascii="Arial" w:eastAsia="MS Mincho" w:hAnsi="Arial" w:cs="Arial"/>
                <w:sz w:val="20"/>
                <w:szCs w:val="20"/>
                <w:lang w:val="sv-SE"/>
              </w:rPr>
              <w:t>Gamla och utslitna däck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26497" w:rsidRPr="002C5EC7" w:rsidRDefault="00A26497" w:rsidP="003546B1">
            <w:pPr>
              <w:ind w:left="-709"/>
              <w:jc w:val="center"/>
              <w:rPr>
                <w:rFonts w:ascii="Arial" w:eastAsia="MS Mincho" w:hAnsi="Arial" w:cs="Arial"/>
                <w:sz w:val="20"/>
                <w:szCs w:val="20"/>
                <w:lang w:val="sv-SE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val="sv-SE"/>
              </w:rPr>
              <w:t>68</w:t>
            </w:r>
            <w:r w:rsidRPr="002C5EC7">
              <w:rPr>
                <w:rFonts w:ascii="Arial" w:eastAsia="MS Mincho" w:hAnsi="Arial" w:cs="Arial"/>
                <w:sz w:val="20"/>
                <w:szCs w:val="20"/>
                <w:lang w:val="sv-SE"/>
              </w:rPr>
              <w:t xml:space="preserve"> 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6497" w:rsidRPr="002C5EC7" w:rsidRDefault="00A26497" w:rsidP="003546B1">
            <w:pPr>
              <w:ind w:left="-709"/>
              <w:jc w:val="center"/>
              <w:rPr>
                <w:rFonts w:ascii="Arial" w:eastAsia="MS Mincho" w:hAnsi="Arial" w:cs="Arial"/>
                <w:sz w:val="20"/>
                <w:szCs w:val="20"/>
                <w:lang w:val="sv-SE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val="sv-SE"/>
              </w:rPr>
              <w:t>53</w:t>
            </w:r>
            <w:r w:rsidRPr="002C5EC7">
              <w:rPr>
                <w:rFonts w:ascii="Arial" w:eastAsia="MS Mincho" w:hAnsi="Arial" w:cs="Arial"/>
                <w:sz w:val="20"/>
                <w:szCs w:val="20"/>
                <w:lang w:val="sv-SE"/>
              </w:rPr>
              <w:t xml:space="preserve"> %</w:t>
            </w:r>
          </w:p>
        </w:tc>
        <w:tc>
          <w:tcPr>
            <w:tcW w:w="1418" w:type="dxa"/>
            <w:vAlign w:val="center"/>
          </w:tcPr>
          <w:p w:rsidR="00A26497" w:rsidRPr="002C5EC7" w:rsidRDefault="00A26497" w:rsidP="00A26497">
            <w:pPr>
              <w:ind w:left="-709"/>
              <w:jc w:val="center"/>
              <w:rPr>
                <w:rFonts w:ascii="Arial" w:eastAsia="MS Mincho" w:hAnsi="Arial" w:cs="Arial"/>
                <w:sz w:val="20"/>
                <w:szCs w:val="20"/>
                <w:lang w:val="sv-SE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val="sv-SE"/>
              </w:rPr>
              <w:t xml:space="preserve">54 </w:t>
            </w:r>
            <w:r w:rsidRPr="002C5EC7">
              <w:rPr>
                <w:rFonts w:ascii="Arial" w:eastAsia="MS Mincho" w:hAnsi="Arial" w:cs="Arial"/>
                <w:sz w:val="20"/>
                <w:szCs w:val="20"/>
                <w:lang w:val="sv-SE"/>
              </w:rPr>
              <w:t>%</w:t>
            </w:r>
          </w:p>
        </w:tc>
        <w:tc>
          <w:tcPr>
            <w:tcW w:w="1418" w:type="dxa"/>
            <w:vAlign w:val="center"/>
          </w:tcPr>
          <w:p w:rsidR="00A26497" w:rsidRPr="002C5EC7" w:rsidRDefault="00A26497" w:rsidP="00A26497">
            <w:pPr>
              <w:ind w:left="-709"/>
              <w:jc w:val="center"/>
              <w:rPr>
                <w:rFonts w:ascii="Arial" w:eastAsia="MS Mincho" w:hAnsi="Arial" w:cs="Arial"/>
                <w:sz w:val="20"/>
                <w:szCs w:val="20"/>
                <w:lang w:val="sv-SE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val="sv-SE"/>
              </w:rPr>
              <w:t>64</w:t>
            </w:r>
            <w:r w:rsidRPr="002C5EC7">
              <w:rPr>
                <w:rFonts w:ascii="Arial" w:eastAsia="MS Mincho" w:hAnsi="Arial" w:cs="Arial"/>
                <w:sz w:val="20"/>
                <w:szCs w:val="20"/>
                <w:lang w:val="sv-SE"/>
              </w:rPr>
              <w:t xml:space="preserve"> %</w:t>
            </w:r>
          </w:p>
        </w:tc>
      </w:tr>
      <w:tr w:rsidR="00A26497" w:rsidRPr="003546B1" w:rsidTr="00A26497">
        <w:tc>
          <w:tcPr>
            <w:tcW w:w="3652" w:type="dxa"/>
            <w:shd w:val="clear" w:color="auto" w:fill="auto"/>
          </w:tcPr>
          <w:p w:rsidR="00A26497" w:rsidRPr="002C5EC7" w:rsidRDefault="00A26497" w:rsidP="00A26497">
            <w:pPr>
              <w:rPr>
                <w:rFonts w:ascii="Arial" w:eastAsia="MS Mincho" w:hAnsi="Arial" w:cs="Arial"/>
                <w:sz w:val="20"/>
                <w:szCs w:val="20"/>
                <w:lang w:val="sv-SE"/>
              </w:rPr>
            </w:pPr>
            <w:r w:rsidRPr="002C5EC7">
              <w:rPr>
                <w:rFonts w:ascii="Arial" w:eastAsia="MS Mincho" w:hAnsi="Arial" w:cs="Arial"/>
                <w:sz w:val="20"/>
                <w:szCs w:val="20"/>
                <w:lang w:val="sv-SE"/>
              </w:rPr>
              <w:t xml:space="preserve">4. </w:t>
            </w:r>
            <w:r>
              <w:rPr>
                <w:rFonts w:ascii="Arial" w:eastAsia="MS Mincho" w:hAnsi="Arial" w:cs="Arial"/>
                <w:sz w:val="20"/>
                <w:szCs w:val="20"/>
                <w:lang w:val="sv-SE"/>
              </w:rPr>
              <w:t>Dåliga vägar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26497" w:rsidRPr="002C5EC7" w:rsidRDefault="00A26497" w:rsidP="003546B1">
            <w:pPr>
              <w:ind w:left="-709"/>
              <w:jc w:val="center"/>
              <w:rPr>
                <w:rFonts w:ascii="Arial" w:eastAsia="MS Mincho" w:hAnsi="Arial" w:cs="Arial"/>
                <w:sz w:val="20"/>
                <w:szCs w:val="20"/>
                <w:lang w:val="sv-SE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val="sv-SE"/>
              </w:rPr>
              <w:t>47</w:t>
            </w:r>
            <w:r w:rsidRPr="002C5EC7">
              <w:rPr>
                <w:rFonts w:ascii="Arial" w:eastAsia="MS Mincho" w:hAnsi="Arial" w:cs="Arial"/>
                <w:sz w:val="20"/>
                <w:szCs w:val="20"/>
                <w:lang w:val="sv-SE"/>
              </w:rPr>
              <w:t xml:space="preserve"> 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6497" w:rsidRPr="002C5EC7" w:rsidRDefault="00A26497" w:rsidP="003546B1">
            <w:pPr>
              <w:ind w:left="-709"/>
              <w:jc w:val="center"/>
              <w:rPr>
                <w:rFonts w:ascii="Arial" w:eastAsia="MS Mincho" w:hAnsi="Arial" w:cs="Arial"/>
                <w:sz w:val="20"/>
                <w:szCs w:val="20"/>
                <w:lang w:val="sv-SE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val="sv-SE"/>
              </w:rPr>
              <w:t>47</w:t>
            </w:r>
            <w:r w:rsidRPr="002C5EC7">
              <w:rPr>
                <w:rFonts w:ascii="Arial" w:eastAsia="MS Mincho" w:hAnsi="Arial" w:cs="Arial"/>
                <w:sz w:val="20"/>
                <w:szCs w:val="20"/>
                <w:lang w:val="sv-SE"/>
              </w:rPr>
              <w:t xml:space="preserve"> %</w:t>
            </w:r>
          </w:p>
        </w:tc>
        <w:tc>
          <w:tcPr>
            <w:tcW w:w="1418" w:type="dxa"/>
            <w:vAlign w:val="center"/>
          </w:tcPr>
          <w:p w:rsidR="00A26497" w:rsidRPr="002C5EC7" w:rsidRDefault="00A26497" w:rsidP="00A26497">
            <w:pPr>
              <w:ind w:left="-709"/>
              <w:jc w:val="center"/>
              <w:rPr>
                <w:rFonts w:ascii="Arial" w:eastAsia="MS Mincho" w:hAnsi="Arial" w:cs="Arial"/>
                <w:sz w:val="20"/>
                <w:szCs w:val="20"/>
                <w:lang w:val="sv-SE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val="sv-SE"/>
              </w:rPr>
              <w:t>21</w:t>
            </w:r>
            <w:r w:rsidRPr="002C5EC7">
              <w:rPr>
                <w:rFonts w:ascii="Arial" w:eastAsia="MS Mincho" w:hAnsi="Arial" w:cs="Arial"/>
                <w:sz w:val="20"/>
                <w:szCs w:val="20"/>
                <w:lang w:val="sv-SE"/>
              </w:rPr>
              <w:t xml:space="preserve"> %</w:t>
            </w:r>
          </w:p>
        </w:tc>
        <w:tc>
          <w:tcPr>
            <w:tcW w:w="1418" w:type="dxa"/>
            <w:vAlign w:val="center"/>
          </w:tcPr>
          <w:p w:rsidR="00A26497" w:rsidRPr="002C5EC7" w:rsidRDefault="00A26497" w:rsidP="00A26497">
            <w:pPr>
              <w:ind w:left="-709"/>
              <w:jc w:val="center"/>
              <w:rPr>
                <w:rFonts w:ascii="Arial" w:eastAsia="MS Mincho" w:hAnsi="Arial" w:cs="Arial"/>
                <w:sz w:val="20"/>
                <w:szCs w:val="20"/>
                <w:lang w:val="sv-SE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val="sv-SE"/>
              </w:rPr>
              <w:t>53</w:t>
            </w:r>
            <w:r w:rsidRPr="002C5EC7">
              <w:rPr>
                <w:rFonts w:ascii="Arial" w:eastAsia="MS Mincho" w:hAnsi="Arial" w:cs="Arial"/>
                <w:sz w:val="20"/>
                <w:szCs w:val="20"/>
                <w:lang w:val="sv-SE"/>
              </w:rPr>
              <w:t xml:space="preserve"> %</w:t>
            </w:r>
          </w:p>
        </w:tc>
      </w:tr>
      <w:tr w:rsidR="00A26497" w:rsidRPr="003546B1" w:rsidTr="00A26497">
        <w:tc>
          <w:tcPr>
            <w:tcW w:w="3652" w:type="dxa"/>
            <w:shd w:val="clear" w:color="auto" w:fill="auto"/>
          </w:tcPr>
          <w:p w:rsidR="00A26497" w:rsidRPr="002C5EC7" w:rsidRDefault="00A26497" w:rsidP="00A26497">
            <w:pPr>
              <w:rPr>
                <w:rFonts w:ascii="Arial" w:eastAsia="MS Mincho" w:hAnsi="Arial" w:cs="Arial"/>
                <w:sz w:val="20"/>
                <w:szCs w:val="20"/>
                <w:lang w:val="sv-SE"/>
              </w:rPr>
            </w:pPr>
            <w:r w:rsidRPr="002C5EC7">
              <w:rPr>
                <w:rFonts w:ascii="Arial" w:eastAsia="MS Mincho" w:hAnsi="Arial" w:cs="Arial"/>
                <w:sz w:val="20"/>
                <w:szCs w:val="20"/>
                <w:lang w:val="sv-SE"/>
              </w:rPr>
              <w:t xml:space="preserve">5. </w:t>
            </w:r>
            <w:r>
              <w:rPr>
                <w:rFonts w:ascii="Arial" w:eastAsia="MS Mincho" w:hAnsi="Arial" w:cs="Arial"/>
                <w:sz w:val="20"/>
                <w:szCs w:val="20"/>
                <w:lang w:val="sv-SE"/>
              </w:rPr>
              <w:t>Dåliga bilar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26497" w:rsidRPr="002C5EC7" w:rsidRDefault="00A26497" w:rsidP="003546B1">
            <w:pPr>
              <w:ind w:left="-709"/>
              <w:jc w:val="center"/>
              <w:rPr>
                <w:rFonts w:ascii="Arial" w:eastAsia="MS Mincho" w:hAnsi="Arial" w:cs="Arial"/>
                <w:sz w:val="20"/>
                <w:szCs w:val="20"/>
                <w:lang w:val="sv-SE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val="sv-SE"/>
              </w:rPr>
              <w:t xml:space="preserve">40 </w:t>
            </w:r>
            <w:r w:rsidRPr="002C5EC7">
              <w:rPr>
                <w:rFonts w:ascii="Arial" w:eastAsia="MS Mincho" w:hAnsi="Arial" w:cs="Arial"/>
                <w:sz w:val="20"/>
                <w:szCs w:val="20"/>
                <w:lang w:val="sv-SE"/>
              </w:rPr>
              <w:t>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6497" w:rsidRPr="002C5EC7" w:rsidRDefault="00A26497" w:rsidP="003546B1">
            <w:pPr>
              <w:ind w:left="-709"/>
              <w:jc w:val="center"/>
              <w:rPr>
                <w:rFonts w:ascii="Arial" w:eastAsia="MS Mincho" w:hAnsi="Arial" w:cs="Arial"/>
                <w:sz w:val="20"/>
                <w:szCs w:val="20"/>
                <w:lang w:val="sv-SE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val="sv-SE"/>
              </w:rPr>
              <w:t>30</w:t>
            </w:r>
            <w:r w:rsidRPr="002C5EC7">
              <w:rPr>
                <w:rFonts w:ascii="Arial" w:eastAsia="MS Mincho" w:hAnsi="Arial" w:cs="Arial"/>
                <w:sz w:val="20"/>
                <w:szCs w:val="20"/>
                <w:lang w:val="sv-SE"/>
              </w:rPr>
              <w:t xml:space="preserve"> %</w:t>
            </w:r>
          </w:p>
        </w:tc>
        <w:tc>
          <w:tcPr>
            <w:tcW w:w="1418" w:type="dxa"/>
            <w:vAlign w:val="center"/>
          </w:tcPr>
          <w:p w:rsidR="00A26497" w:rsidRPr="002C5EC7" w:rsidRDefault="00A26497" w:rsidP="00A26497">
            <w:pPr>
              <w:ind w:left="-709"/>
              <w:jc w:val="center"/>
              <w:rPr>
                <w:rFonts w:ascii="Arial" w:eastAsia="MS Mincho" w:hAnsi="Arial" w:cs="Arial"/>
                <w:sz w:val="20"/>
                <w:szCs w:val="20"/>
                <w:lang w:val="sv-SE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val="sv-SE"/>
              </w:rPr>
              <w:t>38</w:t>
            </w:r>
            <w:r w:rsidRPr="002C5EC7">
              <w:rPr>
                <w:rFonts w:ascii="Arial" w:eastAsia="MS Mincho" w:hAnsi="Arial" w:cs="Arial"/>
                <w:sz w:val="20"/>
                <w:szCs w:val="20"/>
                <w:lang w:val="sv-SE"/>
              </w:rPr>
              <w:t xml:space="preserve"> %</w:t>
            </w:r>
          </w:p>
        </w:tc>
        <w:tc>
          <w:tcPr>
            <w:tcW w:w="1418" w:type="dxa"/>
            <w:vAlign w:val="center"/>
          </w:tcPr>
          <w:p w:rsidR="00A26497" w:rsidRPr="002C5EC7" w:rsidRDefault="00A26497" w:rsidP="00A26497">
            <w:pPr>
              <w:ind w:left="-709"/>
              <w:jc w:val="center"/>
              <w:rPr>
                <w:rFonts w:ascii="Arial" w:eastAsia="MS Mincho" w:hAnsi="Arial" w:cs="Arial"/>
                <w:sz w:val="20"/>
                <w:szCs w:val="20"/>
                <w:lang w:val="sv-SE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val="sv-SE"/>
              </w:rPr>
              <w:t>58</w:t>
            </w:r>
            <w:r w:rsidRPr="002C5EC7">
              <w:rPr>
                <w:rFonts w:ascii="Arial" w:eastAsia="MS Mincho" w:hAnsi="Arial" w:cs="Arial"/>
                <w:sz w:val="20"/>
                <w:szCs w:val="20"/>
                <w:lang w:val="sv-SE"/>
              </w:rPr>
              <w:t xml:space="preserve"> %</w:t>
            </w:r>
          </w:p>
        </w:tc>
      </w:tr>
      <w:tr w:rsidR="00A26497" w:rsidRPr="003546B1" w:rsidTr="00A26497">
        <w:tc>
          <w:tcPr>
            <w:tcW w:w="3652" w:type="dxa"/>
            <w:shd w:val="clear" w:color="auto" w:fill="auto"/>
          </w:tcPr>
          <w:p w:rsidR="00A26497" w:rsidRPr="002C5EC7" w:rsidRDefault="00A26497" w:rsidP="00A26497">
            <w:pPr>
              <w:rPr>
                <w:rFonts w:ascii="Arial" w:eastAsia="MS Mincho" w:hAnsi="Arial" w:cs="Arial"/>
                <w:sz w:val="20"/>
                <w:szCs w:val="20"/>
                <w:lang w:val="sv-SE"/>
              </w:rPr>
            </w:pPr>
            <w:r w:rsidRPr="002C5EC7">
              <w:rPr>
                <w:rFonts w:ascii="Arial" w:eastAsia="MS Mincho" w:hAnsi="Arial" w:cs="Arial"/>
                <w:sz w:val="20"/>
                <w:szCs w:val="20"/>
                <w:lang w:val="sv-SE"/>
              </w:rPr>
              <w:t xml:space="preserve">6. </w:t>
            </w:r>
            <w:r>
              <w:rPr>
                <w:rFonts w:ascii="Arial" w:eastAsia="MS Mincho" w:hAnsi="Arial" w:cs="Arial"/>
                <w:sz w:val="20"/>
                <w:szCs w:val="20"/>
                <w:lang w:val="sv-SE"/>
              </w:rPr>
              <w:t>Fortkörning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26497" w:rsidRPr="002C5EC7" w:rsidRDefault="00A26497" w:rsidP="003546B1">
            <w:pPr>
              <w:ind w:left="-709"/>
              <w:jc w:val="center"/>
              <w:rPr>
                <w:rFonts w:ascii="Arial" w:eastAsia="MS Mincho" w:hAnsi="Arial" w:cs="Arial"/>
                <w:sz w:val="20"/>
                <w:szCs w:val="20"/>
                <w:lang w:val="sv-SE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val="sv-SE"/>
              </w:rPr>
              <w:t>29</w:t>
            </w:r>
            <w:r w:rsidRPr="002C5EC7">
              <w:rPr>
                <w:rFonts w:ascii="Arial" w:eastAsia="MS Mincho" w:hAnsi="Arial" w:cs="Arial"/>
                <w:sz w:val="20"/>
                <w:szCs w:val="20"/>
                <w:lang w:val="sv-SE"/>
              </w:rPr>
              <w:t xml:space="preserve"> 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6497" w:rsidRPr="002C5EC7" w:rsidRDefault="00A26497" w:rsidP="003546B1">
            <w:pPr>
              <w:ind w:left="-709"/>
              <w:jc w:val="center"/>
              <w:rPr>
                <w:rFonts w:ascii="Arial" w:eastAsia="MS Mincho" w:hAnsi="Arial" w:cs="Arial"/>
                <w:sz w:val="20"/>
                <w:szCs w:val="20"/>
                <w:lang w:val="sv-SE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val="sv-SE"/>
              </w:rPr>
              <w:t>12</w:t>
            </w:r>
            <w:r w:rsidRPr="002C5EC7">
              <w:rPr>
                <w:rFonts w:ascii="Arial" w:eastAsia="MS Mincho" w:hAnsi="Arial" w:cs="Arial"/>
                <w:sz w:val="20"/>
                <w:szCs w:val="20"/>
                <w:lang w:val="sv-SE"/>
              </w:rPr>
              <w:t xml:space="preserve"> %</w:t>
            </w:r>
          </w:p>
        </w:tc>
        <w:tc>
          <w:tcPr>
            <w:tcW w:w="1418" w:type="dxa"/>
            <w:vAlign w:val="center"/>
          </w:tcPr>
          <w:p w:rsidR="00A26497" w:rsidRPr="002C5EC7" w:rsidRDefault="00A26497" w:rsidP="00A26497">
            <w:pPr>
              <w:ind w:left="-709"/>
              <w:jc w:val="center"/>
              <w:rPr>
                <w:rFonts w:ascii="Arial" w:eastAsia="MS Mincho" w:hAnsi="Arial" w:cs="Arial"/>
                <w:sz w:val="20"/>
                <w:szCs w:val="20"/>
                <w:lang w:val="sv-SE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val="sv-SE"/>
              </w:rPr>
              <w:t xml:space="preserve">35 </w:t>
            </w:r>
            <w:r w:rsidRPr="002C5EC7">
              <w:rPr>
                <w:rFonts w:ascii="Arial" w:eastAsia="MS Mincho" w:hAnsi="Arial" w:cs="Arial"/>
                <w:sz w:val="20"/>
                <w:szCs w:val="20"/>
                <w:lang w:val="sv-SE"/>
              </w:rPr>
              <w:t>%</w:t>
            </w:r>
          </w:p>
        </w:tc>
        <w:tc>
          <w:tcPr>
            <w:tcW w:w="1418" w:type="dxa"/>
            <w:vAlign w:val="center"/>
          </w:tcPr>
          <w:p w:rsidR="00A26497" w:rsidRPr="002C5EC7" w:rsidRDefault="00A26497" w:rsidP="00A26497">
            <w:pPr>
              <w:ind w:left="-709"/>
              <w:jc w:val="center"/>
              <w:rPr>
                <w:rFonts w:ascii="Arial" w:eastAsia="MS Mincho" w:hAnsi="Arial" w:cs="Arial"/>
                <w:sz w:val="20"/>
                <w:szCs w:val="20"/>
                <w:lang w:val="sv-SE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val="sv-SE"/>
              </w:rPr>
              <w:t>15</w:t>
            </w:r>
            <w:r w:rsidRPr="002C5EC7">
              <w:rPr>
                <w:rFonts w:ascii="Arial" w:eastAsia="MS Mincho" w:hAnsi="Arial" w:cs="Arial"/>
                <w:sz w:val="20"/>
                <w:szCs w:val="20"/>
                <w:lang w:val="sv-SE"/>
              </w:rPr>
              <w:t xml:space="preserve"> %</w:t>
            </w:r>
          </w:p>
        </w:tc>
      </w:tr>
      <w:tr w:rsidR="00A26497" w:rsidRPr="003546B1" w:rsidTr="00A26497">
        <w:tc>
          <w:tcPr>
            <w:tcW w:w="3652" w:type="dxa"/>
            <w:shd w:val="clear" w:color="auto" w:fill="auto"/>
          </w:tcPr>
          <w:p w:rsidR="00A26497" w:rsidRPr="002C5EC7" w:rsidRDefault="00A26497" w:rsidP="00A26497">
            <w:pPr>
              <w:rPr>
                <w:rFonts w:ascii="Arial" w:eastAsia="MS Mincho" w:hAnsi="Arial" w:cs="Arial"/>
                <w:sz w:val="20"/>
                <w:szCs w:val="20"/>
                <w:lang w:val="sv-SE"/>
              </w:rPr>
            </w:pPr>
            <w:r w:rsidRPr="002C5EC7">
              <w:rPr>
                <w:rFonts w:ascii="Arial" w:eastAsia="MS Mincho" w:hAnsi="Arial" w:cs="Arial"/>
                <w:sz w:val="20"/>
                <w:szCs w:val="20"/>
                <w:lang w:val="sv-SE"/>
              </w:rPr>
              <w:t xml:space="preserve">7. </w:t>
            </w:r>
            <w:r>
              <w:rPr>
                <w:rFonts w:ascii="Arial" w:eastAsia="MS Mincho" w:hAnsi="Arial" w:cs="Arial"/>
                <w:sz w:val="20"/>
                <w:szCs w:val="20"/>
                <w:lang w:val="sv-SE"/>
              </w:rPr>
              <w:t>Nya däck av dålig kvalitet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26497" w:rsidRPr="002C5EC7" w:rsidRDefault="00A26497" w:rsidP="003546B1">
            <w:pPr>
              <w:ind w:left="-709"/>
              <w:jc w:val="center"/>
              <w:rPr>
                <w:rFonts w:ascii="Arial" w:eastAsia="MS Mincho" w:hAnsi="Arial" w:cs="Arial"/>
                <w:sz w:val="20"/>
                <w:szCs w:val="20"/>
                <w:lang w:val="sv-SE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val="sv-SE"/>
              </w:rPr>
              <w:t>20</w:t>
            </w:r>
            <w:r w:rsidRPr="002C5EC7">
              <w:rPr>
                <w:rFonts w:ascii="Arial" w:eastAsia="MS Mincho" w:hAnsi="Arial" w:cs="Arial"/>
                <w:sz w:val="20"/>
                <w:szCs w:val="20"/>
                <w:lang w:val="sv-SE"/>
              </w:rPr>
              <w:t xml:space="preserve"> 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6497" w:rsidRPr="002C5EC7" w:rsidRDefault="00A26497" w:rsidP="003546B1">
            <w:pPr>
              <w:ind w:left="-709"/>
              <w:jc w:val="center"/>
              <w:rPr>
                <w:rFonts w:ascii="Arial" w:eastAsia="MS Mincho" w:hAnsi="Arial" w:cs="Arial"/>
                <w:sz w:val="20"/>
                <w:szCs w:val="20"/>
                <w:lang w:val="sv-SE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val="sv-SE"/>
              </w:rPr>
              <w:t>11</w:t>
            </w:r>
            <w:r w:rsidRPr="002C5EC7">
              <w:rPr>
                <w:rFonts w:ascii="Arial" w:eastAsia="MS Mincho" w:hAnsi="Arial" w:cs="Arial"/>
                <w:sz w:val="20"/>
                <w:szCs w:val="20"/>
                <w:lang w:val="sv-SE"/>
              </w:rPr>
              <w:t xml:space="preserve"> %</w:t>
            </w:r>
          </w:p>
        </w:tc>
        <w:tc>
          <w:tcPr>
            <w:tcW w:w="1418" w:type="dxa"/>
            <w:vAlign w:val="center"/>
          </w:tcPr>
          <w:p w:rsidR="00A26497" w:rsidRPr="002C5EC7" w:rsidRDefault="00A26497" w:rsidP="00A26497">
            <w:pPr>
              <w:ind w:left="-709"/>
              <w:jc w:val="center"/>
              <w:rPr>
                <w:rFonts w:ascii="Arial" w:eastAsia="MS Mincho" w:hAnsi="Arial" w:cs="Arial"/>
                <w:sz w:val="20"/>
                <w:szCs w:val="20"/>
                <w:lang w:val="sv-SE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val="sv-SE"/>
              </w:rPr>
              <w:t xml:space="preserve">14 </w:t>
            </w:r>
            <w:r w:rsidRPr="002C5EC7">
              <w:rPr>
                <w:rFonts w:ascii="Arial" w:eastAsia="MS Mincho" w:hAnsi="Arial" w:cs="Arial"/>
                <w:sz w:val="20"/>
                <w:szCs w:val="20"/>
                <w:lang w:val="sv-SE"/>
              </w:rPr>
              <w:t>%</w:t>
            </w:r>
          </w:p>
        </w:tc>
        <w:tc>
          <w:tcPr>
            <w:tcW w:w="1418" w:type="dxa"/>
            <w:vAlign w:val="center"/>
          </w:tcPr>
          <w:p w:rsidR="00A26497" w:rsidRPr="002C5EC7" w:rsidRDefault="00A26497" w:rsidP="00A26497">
            <w:pPr>
              <w:ind w:left="-709"/>
              <w:jc w:val="center"/>
              <w:rPr>
                <w:rFonts w:ascii="Arial" w:eastAsia="MS Mincho" w:hAnsi="Arial" w:cs="Arial"/>
                <w:sz w:val="20"/>
                <w:szCs w:val="20"/>
                <w:lang w:val="sv-SE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val="sv-SE"/>
              </w:rPr>
              <w:t>13</w:t>
            </w:r>
            <w:r w:rsidRPr="002C5EC7">
              <w:rPr>
                <w:rFonts w:ascii="Arial" w:eastAsia="MS Mincho" w:hAnsi="Arial" w:cs="Arial"/>
                <w:sz w:val="20"/>
                <w:szCs w:val="20"/>
                <w:lang w:val="sv-SE"/>
              </w:rPr>
              <w:t xml:space="preserve"> %</w:t>
            </w:r>
          </w:p>
        </w:tc>
      </w:tr>
    </w:tbl>
    <w:p w:rsidR="005C4A1B" w:rsidRDefault="003C692C" w:rsidP="00B214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709" w:right="720"/>
        <w:rPr>
          <w:rFonts w:ascii="Arial" w:hAnsi="Arial" w:cs="Arial"/>
          <w:i/>
          <w:iCs/>
          <w:lang w:val="en-US" w:eastAsia="sv-SE"/>
        </w:rPr>
      </w:pPr>
      <w:r w:rsidRPr="00580771">
        <w:rPr>
          <w:rFonts w:ascii="Arial" w:hAnsi="Arial" w:cs="Arial"/>
          <w:b/>
          <w:i/>
          <w:iCs/>
          <w:sz w:val="16"/>
          <w:szCs w:val="16"/>
          <w:lang w:val="en-US" w:eastAsia="sv-SE"/>
        </w:rPr>
        <w:t xml:space="preserve">*Goodyear </w:t>
      </w:r>
      <w:r w:rsidR="00A26497">
        <w:rPr>
          <w:rFonts w:ascii="Arial" w:hAnsi="Arial" w:cs="Arial"/>
          <w:b/>
          <w:i/>
          <w:iCs/>
          <w:sz w:val="16"/>
          <w:szCs w:val="16"/>
          <w:lang w:val="en-US" w:eastAsia="sv-SE"/>
        </w:rPr>
        <w:t>Dunlop Nordic’s Brand Tracking Consumer Survey</w:t>
      </w:r>
    </w:p>
    <w:p w:rsidR="00B158FA" w:rsidRPr="0029135D" w:rsidRDefault="005C4A1B" w:rsidP="0029135D">
      <w:pPr>
        <w:pStyle w:val="Footer"/>
        <w:ind w:left="-709" w:right="403"/>
        <w:rPr>
          <w:rFonts w:ascii="Arial" w:hAnsi="Arial" w:cs="Arial"/>
          <w:sz w:val="16"/>
          <w:szCs w:val="16"/>
          <w:lang w:val="sv-SE"/>
        </w:rPr>
      </w:pPr>
      <w:r w:rsidRPr="005C4A1B">
        <w:rPr>
          <w:rFonts w:ascii="Arial" w:hAnsi="Arial" w:cs="Arial"/>
          <w:b/>
          <w:bCs/>
          <w:sz w:val="16"/>
          <w:szCs w:val="16"/>
          <w:lang w:val="sv-SE" w:eastAsia="sv-SE"/>
        </w:rPr>
        <w:t xml:space="preserve">Om Goodyears Däckbarometer 2013: </w:t>
      </w:r>
      <w:r w:rsidRPr="005C4A1B">
        <w:rPr>
          <w:rFonts w:ascii="Arial" w:hAnsi="Arial" w:cs="Arial"/>
          <w:sz w:val="16"/>
          <w:szCs w:val="16"/>
          <w:lang w:val="sv-SE" w:eastAsia="sv-SE"/>
        </w:rPr>
        <w:t xml:space="preserve">Goodyears Däckbarometer 2013 är baserad på totalt tre enskilda undersökningar utförda av  GFK Custom Research och Ipsos mellan 2012 och februari 2013. </w:t>
      </w:r>
      <w:proofErr w:type="spellStart"/>
      <w:r w:rsidRPr="00AF7C76">
        <w:rPr>
          <w:rFonts w:ascii="Arial" w:hAnsi="Arial" w:cs="Arial"/>
          <w:sz w:val="16"/>
          <w:szCs w:val="16"/>
          <w:lang w:val="en-US" w:eastAsia="sv-SE"/>
        </w:rPr>
        <w:t>Dessa</w:t>
      </w:r>
      <w:proofErr w:type="spellEnd"/>
      <w:r w:rsidRPr="00AF7C76">
        <w:rPr>
          <w:rFonts w:ascii="Arial" w:hAnsi="Arial" w:cs="Arial"/>
          <w:sz w:val="16"/>
          <w:szCs w:val="16"/>
          <w:lang w:val="en-US" w:eastAsia="sv-SE"/>
        </w:rPr>
        <w:t xml:space="preserve"> </w:t>
      </w:r>
      <w:proofErr w:type="spellStart"/>
      <w:r w:rsidRPr="00AF7C76">
        <w:rPr>
          <w:rFonts w:ascii="Arial" w:hAnsi="Arial" w:cs="Arial"/>
          <w:sz w:val="16"/>
          <w:szCs w:val="16"/>
          <w:lang w:val="en-US" w:eastAsia="sv-SE"/>
        </w:rPr>
        <w:t>undersökningar</w:t>
      </w:r>
      <w:proofErr w:type="spellEnd"/>
      <w:r w:rsidRPr="00AF7C76">
        <w:rPr>
          <w:rFonts w:ascii="Arial" w:hAnsi="Arial" w:cs="Arial"/>
          <w:sz w:val="16"/>
          <w:szCs w:val="16"/>
          <w:lang w:val="en-US" w:eastAsia="sv-SE"/>
        </w:rPr>
        <w:t xml:space="preserve"> </w:t>
      </w:r>
      <w:proofErr w:type="spellStart"/>
      <w:r w:rsidRPr="00AF7C76">
        <w:rPr>
          <w:rFonts w:ascii="Arial" w:hAnsi="Arial" w:cs="Arial"/>
          <w:sz w:val="16"/>
          <w:szCs w:val="16"/>
          <w:lang w:val="en-US" w:eastAsia="sv-SE"/>
        </w:rPr>
        <w:t>är</w:t>
      </w:r>
      <w:proofErr w:type="spellEnd"/>
      <w:r w:rsidRPr="00AF7C76">
        <w:rPr>
          <w:rFonts w:ascii="Arial" w:hAnsi="Arial" w:cs="Arial"/>
          <w:sz w:val="16"/>
          <w:szCs w:val="16"/>
          <w:lang w:val="en-US" w:eastAsia="sv-SE"/>
        </w:rPr>
        <w:t>:  </w:t>
      </w:r>
      <w:r w:rsidRPr="00AF7C76">
        <w:rPr>
          <w:rFonts w:ascii="Arial" w:hAnsi="Arial" w:cs="Arial"/>
          <w:bCs/>
          <w:iCs/>
          <w:sz w:val="16"/>
          <w:szCs w:val="16"/>
          <w:lang w:val="en-US" w:eastAsia="sv-SE"/>
        </w:rPr>
        <w:t>Goodyear Dunlop Nordic’s Brand Tracking Consumer Survey, Goodyear Dunlop Nordic’s Customer Satisfaction Study</w:t>
      </w:r>
      <w:r w:rsidRPr="00AF7C76">
        <w:rPr>
          <w:rFonts w:ascii="Arial" w:hAnsi="Arial" w:cs="Arial"/>
          <w:bCs/>
          <w:i/>
          <w:iCs/>
          <w:sz w:val="16"/>
          <w:szCs w:val="16"/>
          <w:lang w:val="en-US" w:eastAsia="sv-SE"/>
        </w:rPr>
        <w:t xml:space="preserve"> </w:t>
      </w:r>
      <w:proofErr w:type="spellStart"/>
      <w:r w:rsidRPr="00AF7C76">
        <w:rPr>
          <w:rFonts w:ascii="Arial" w:hAnsi="Arial" w:cs="Arial"/>
          <w:bCs/>
          <w:iCs/>
          <w:sz w:val="16"/>
          <w:szCs w:val="16"/>
          <w:lang w:val="en-US" w:eastAsia="sv-SE"/>
        </w:rPr>
        <w:t>samt</w:t>
      </w:r>
      <w:proofErr w:type="spellEnd"/>
      <w:r w:rsidRPr="00AF7C76">
        <w:rPr>
          <w:rFonts w:ascii="Arial" w:hAnsi="Arial" w:cs="Arial"/>
          <w:bCs/>
          <w:iCs/>
          <w:sz w:val="16"/>
          <w:szCs w:val="16"/>
          <w:lang w:val="en-US" w:eastAsia="sv-SE"/>
        </w:rPr>
        <w:t xml:space="preserve"> Goodyear Young Drivers Road Safety Survey.</w:t>
      </w:r>
      <w:r w:rsidRPr="00AF7C76">
        <w:rPr>
          <w:rFonts w:ascii="Arial" w:hAnsi="Arial" w:cs="Arial"/>
          <w:bCs/>
          <w:iCs/>
          <w:sz w:val="16"/>
          <w:szCs w:val="16"/>
          <w:lang w:val="en-US" w:eastAsia="sv-SE"/>
        </w:rPr>
        <w:br/>
      </w:r>
      <w:r w:rsidR="003C692C">
        <w:rPr>
          <w:rFonts w:ascii="Arial" w:hAnsi="Arial" w:cs="Arial"/>
          <w:i/>
          <w:iCs/>
          <w:lang w:val="en-US" w:eastAsia="sv-SE"/>
        </w:rPr>
        <w:br/>
      </w:r>
      <w:r w:rsidR="003C692C" w:rsidRPr="00694869">
        <w:rPr>
          <w:rFonts w:ascii="Arial" w:hAnsi="Arial" w:cs="Arial"/>
          <w:b/>
          <w:bCs/>
          <w:iCs/>
          <w:sz w:val="16"/>
          <w:szCs w:val="16"/>
          <w:lang w:val="sv-SE"/>
        </w:rPr>
        <w:t>* Goodyear</w:t>
      </w:r>
      <w:r w:rsidR="00A26497" w:rsidRPr="00694869">
        <w:rPr>
          <w:rFonts w:ascii="Arial" w:hAnsi="Arial" w:cs="Arial"/>
          <w:b/>
          <w:bCs/>
          <w:iCs/>
          <w:sz w:val="16"/>
          <w:szCs w:val="16"/>
          <w:lang w:val="sv-SE"/>
        </w:rPr>
        <w:t xml:space="preserve"> Dunlop Nordic’s </w:t>
      </w:r>
      <w:r w:rsidR="00A91188" w:rsidRPr="00694869">
        <w:rPr>
          <w:rFonts w:ascii="Arial" w:hAnsi="Arial" w:cs="Arial"/>
          <w:b/>
          <w:bCs/>
          <w:iCs/>
          <w:sz w:val="16"/>
          <w:szCs w:val="16"/>
          <w:lang w:val="sv-SE"/>
        </w:rPr>
        <w:t>Brand Tracking Consumer Survey</w:t>
      </w:r>
      <w:r w:rsidR="003C692C" w:rsidRPr="00694869">
        <w:rPr>
          <w:rFonts w:ascii="Arial" w:hAnsi="Arial" w:cs="Arial"/>
          <w:b/>
          <w:bCs/>
          <w:iCs/>
          <w:sz w:val="16"/>
          <w:szCs w:val="16"/>
          <w:lang w:val="sv-SE"/>
        </w:rPr>
        <w:t xml:space="preserve">: </w:t>
      </w:r>
      <w:r w:rsidR="00137745" w:rsidRPr="00137745">
        <w:rPr>
          <w:rFonts w:ascii="Arial" w:hAnsi="Arial" w:cs="Arial"/>
          <w:bCs/>
          <w:iCs/>
          <w:sz w:val="16"/>
          <w:szCs w:val="16"/>
          <w:lang w:val="sv-SE"/>
        </w:rPr>
        <w:t>Utförd av GFK Custom Research med 4 200 konsumenter/förare i Sverige, Norge, Finland, Danmark, Estland, Lettland och Litauen under december 2012</w:t>
      </w:r>
      <w:r w:rsidR="003C692C" w:rsidRPr="00694869">
        <w:rPr>
          <w:rFonts w:ascii="Arial" w:hAnsi="Arial" w:cs="Arial"/>
          <w:bCs/>
          <w:iCs/>
          <w:sz w:val="16"/>
          <w:szCs w:val="16"/>
          <w:lang w:val="sv-SE"/>
        </w:rPr>
        <w:t> </w:t>
      </w:r>
    </w:p>
    <w:p w:rsidR="00EE49EB" w:rsidRPr="00AF7C76" w:rsidRDefault="00EE49EB" w:rsidP="0029135D">
      <w:pPr>
        <w:ind w:left="-709" w:right="403"/>
        <w:rPr>
          <w:lang w:val="sv-SE"/>
        </w:rPr>
      </w:pPr>
      <w:r w:rsidRPr="00AF7C76">
        <w:rPr>
          <w:lang w:val="sv-SE"/>
        </w:rPr>
        <w:t>__________________________________</w:t>
      </w:r>
    </w:p>
    <w:p w:rsidR="00B158FA" w:rsidRPr="002C5EC7" w:rsidRDefault="00852B61" w:rsidP="002C5EC7">
      <w:pPr>
        <w:autoSpaceDE w:val="0"/>
        <w:autoSpaceDN w:val="0"/>
        <w:adjustRightInd w:val="0"/>
        <w:spacing w:after="0" w:line="240" w:lineRule="auto"/>
        <w:ind w:left="-567" w:right="119"/>
        <w:rPr>
          <w:rFonts w:ascii="Arial" w:hAnsi="Arial" w:cs="Arial"/>
          <w:color w:val="58595B"/>
          <w:sz w:val="16"/>
          <w:szCs w:val="16"/>
          <w:lang w:val="sv-SE"/>
        </w:rPr>
      </w:pPr>
      <w:r w:rsidRPr="00852B61">
        <w:rPr>
          <w:rFonts w:ascii="Arial" w:hAnsi="Arial" w:cs="Arial"/>
          <w:color w:val="0055A4"/>
          <w:sz w:val="16"/>
          <w:szCs w:val="16"/>
          <w:lang w:val="sv-SE"/>
        </w:rPr>
        <w:t>Om Goodyear</w:t>
      </w:r>
      <w:r w:rsidRPr="00852B61">
        <w:rPr>
          <w:lang w:val="sv-SE"/>
        </w:rPr>
        <w:br/>
      </w:r>
      <w:r w:rsidRPr="00852B61">
        <w:rPr>
          <w:rFonts w:ascii="Arial" w:hAnsi="Arial" w:cs="Arial"/>
          <w:color w:val="58595B"/>
          <w:sz w:val="16"/>
          <w:szCs w:val="16"/>
          <w:lang w:val="sv-SE"/>
        </w:rPr>
        <w:t xml:space="preserve">Goodyear är ett av världens största däckföretag. Företaget har cirka 69 000 anställda och tillverkning på mer än 52 anläggningar i 22 länder över hela världen. På dess två innovationscenter i Akron, Ohio, och Colmar-Berg, Luxemburg, utvecklas </w:t>
      </w:r>
      <w:r w:rsidR="006C1920">
        <w:rPr>
          <w:rFonts w:ascii="Arial" w:hAnsi="Arial" w:cs="Arial"/>
          <w:color w:val="58595B"/>
          <w:sz w:val="16"/>
          <w:szCs w:val="16"/>
          <w:lang w:val="sv-SE"/>
        </w:rPr>
        <w:t xml:space="preserve">framtidens </w:t>
      </w:r>
      <w:r w:rsidRPr="00852B61">
        <w:rPr>
          <w:rFonts w:ascii="Arial" w:hAnsi="Arial" w:cs="Arial"/>
          <w:color w:val="58595B"/>
          <w:sz w:val="16"/>
          <w:szCs w:val="16"/>
          <w:lang w:val="sv-SE"/>
        </w:rPr>
        <w:t xml:space="preserve">produkter som sätter branschstandarden för prestanda. Goodyear grundades 1898 och företagets innovationer har satt nya standarder för bilindustrin i mer än 100 år. För mer information: </w:t>
      </w:r>
      <w:hyperlink r:id="rId9" w:history="1">
        <w:r w:rsidR="00194086" w:rsidRPr="00A47EB4">
          <w:rPr>
            <w:rStyle w:val="Hyperlink"/>
            <w:rFonts w:ascii="Arial" w:hAnsi="Arial" w:cs="Arial"/>
            <w:sz w:val="16"/>
            <w:szCs w:val="16"/>
            <w:lang w:val="sv-SE"/>
          </w:rPr>
          <w:t>http://www.goodyear.se</w:t>
        </w:r>
      </w:hyperlink>
      <w:r w:rsidRPr="00852B61">
        <w:rPr>
          <w:rFonts w:ascii="Arial" w:hAnsi="Arial" w:cs="Arial"/>
          <w:color w:val="58595B"/>
          <w:sz w:val="16"/>
          <w:szCs w:val="16"/>
          <w:lang w:val="sv-SE"/>
        </w:rPr>
        <w:t xml:space="preserve"> </w:t>
      </w:r>
    </w:p>
    <w:sectPr w:rsidR="00B158FA" w:rsidRPr="002C5EC7" w:rsidSect="006F0F8E">
      <w:headerReference w:type="default" r:id="rId10"/>
      <w:pgSz w:w="11906" w:h="16838"/>
      <w:pgMar w:top="4253" w:right="424" w:bottom="1440" w:left="1440" w:header="113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EB3" w:rsidRDefault="00F96EB3" w:rsidP="00A832D7">
      <w:pPr>
        <w:spacing w:after="0" w:line="240" w:lineRule="auto"/>
      </w:pPr>
      <w:r>
        <w:separator/>
      </w:r>
    </w:p>
  </w:endnote>
  <w:endnote w:type="continuationSeparator" w:id="0">
    <w:p w:rsidR="00F96EB3" w:rsidRDefault="00F96EB3" w:rsidP="00A83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EB3" w:rsidRDefault="00F96EB3" w:rsidP="00A832D7">
      <w:pPr>
        <w:spacing w:after="0" w:line="240" w:lineRule="auto"/>
      </w:pPr>
      <w:r>
        <w:separator/>
      </w:r>
    </w:p>
  </w:footnote>
  <w:footnote w:type="continuationSeparator" w:id="0">
    <w:p w:rsidR="00F96EB3" w:rsidRDefault="00F96EB3" w:rsidP="00A83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EB3" w:rsidRDefault="00D14654" w:rsidP="00B42E95">
    <w:pPr>
      <w:pStyle w:val="Header"/>
      <w:tabs>
        <w:tab w:val="clear" w:pos="9026"/>
        <w:tab w:val="right" w:pos="10065"/>
      </w:tabs>
      <w:ind w:left="-709"/>
      <w:jc w:val="center"/>
    </w:pPr>
    <w:r w:rsidRPr="00D14654">
      <w:rPr>
        <w:noProof/>
        <w:lang w:val="sv-SE" w:eastAsia="sv-S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4097" type="#_x0000_t202" style="position:absolute;left:0;text-align:left;margin-left:-32.2pt;margin-top:19.65pt;width:266.4pt;height:28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" filled="f" stroked="f">
          <v:textbox>
            <w:txbxContent>
              <w:p w:rsidR="00F96EB3" w:rsidRPr="00757B32" w:rsidRDefault="00F96EB3" w:rsidP="00286648">
                <w:pPr>
                  <w:spacing w:after="0" w:line="360" w:lineRule="auto"/>
                  <w:ind w:right="1"/>
                  <w:rPr>
                    <w:rFonts w:ascii="Arial" w:hAnsi="Arial" w:cs="Arial"/>
                    <w:color w:val="333333"/>
                    <w:sz w:val="32"/>
                    <w:szCs w:val="32"/>
                    <w:lang w:val="sv-SE"/>
                  </w:rPr>
                </w:pPr>
                <w:r w:rsidRPr="00757B32">
                  <w:rPr>
                    <w:rFonts w:ascii="Arial" w:hAnsi="Arial" w:cs="Arial"/>
                    <w:b/>
                    <w:color w:val="FFFFFF"/>
                    <w:sz w:val="32"/>
                    <w:szCs w:val="32"/>
                    <w:lang w:val="sv-SE"/>
                  </w:rPr>
                  <w:t>Goodyears Däckbarometer 2013</w:t>
                </w:r>
              </w:p>
              <w:p w:rsidR="00F96EB3" w:rsidRPr="00757B32" w:rsidRDefault="00F96EB3">
                <w:pPr>
                  <w:rPr>
                    <w:sz w:val="32"/>
                    <w:szCs w:val="32"/>
                    <w:lang w:val="sv-SE"/>
                  </w:rPr>
                </w:pPr>
              </w:p>
            </w:txbxContent>
          </v:textbox>
        </v:shape>
      </w:pict>
    </w:r>
    <w:r w:rsidR="00F96EB3">
      <w:rPr>
        <w:rFonts w:ascii="Arial" w:hAnsi="Arial" w:cs="Arial"/>
        <w:noProof/>
        <w:color w:val="548DD4"/>
        <w:sz w:val="32"/>
        <w:szCs w:val="32"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-967740</wp:posOffset>
          </wp:positionH>
          <wp:positionV relativeFrom="paragraph">
            <wp:posOffset>-720725</wp:posOffset>
          </wp:positionV>
          <wp:extent cx="7625715" cy="2147570"/>
          <wp:effectExtent l="0" t="0" r="0" b="11430"/>
          <wp:wrapNone/>
          <wp:docPr id="13" name="Grafik 3" descr="pr-1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pr-1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5715" cy="2147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96EB3" w:rsidRPr="00862363">
      <w:rPr>
        <w:rFonts w:ascii="Arial" w:hAnsi="Arial" w:cs="Arial"/>
        <w:noProof/>
        <w:color w:val="548DD4"/>
        <w:sz w:val="32"/>
        <w:szCs w:val="32"/>
        <w:lang w:eastAsia="en-GB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4F0B4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095FC1"/>
    <w:multiLevelType w:val="hybridMultilevel"/>
    <w:tmpl w:val="F2CE6374"/>
    <w:lvl w:ilvl="0" w:tplc="77ACA1C8">
      <w:numFmt w:val="bullet"/>
      <w:lvlText w:val="-"/>
      <w:lvlJc w:val="left"/>
      <w:pPr>
        <w:ind w:left="-66" w:hanging="360"/>
      </w:pPr>
      <w:rPr>
        <w:rFonts w:ascii="Arial" w:eastAsia="Calibri" w:hAnsi="Arial" w:cs="Arial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">
    <w:nsid w:val="0BB1402E"/>
    <w:multiLevelType w:val="hybridMultilevel"/>
    <w:tmpl w:val="D3DC55F6"/>
    <w:lvl w:ilvl="0" w:tplc="041D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11257305"/>
    <w:multiLevelType w:val="hybridMultilevel"/>
    <w:tmpl w:val="160C4C3E"/>
    <w:lvl w:ilvl="0" w:tplc="AC12B018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60" w:hanging="360"/>
      </w:pPr>
    </w:lvl>
    <w:lvl w:ilvl="2" w:tplc="041D001B" w:tentative="1">
      <w:start w:val="1"/>
      <w:numFmt w:val="lowerRoman"/>
      <w:lvlText w:val="%3."/>
      <w:lvlJc w:val="right"/>
      <w:pPr>
        <w:ind w:left="1080" w:hanging="180"/>
      </w:pPr>
    </w:lvl>
    <w:lvl w:ilvl="3" w:tplc="041D000F" w:tentative="1">
      <w:start w:val="1"/>
      <w:numFmt w:val="decimal"/>
      <w:lvlText w:val="%4."/>
      <w:lvlJc w:val="left"/>
      <w:pPr>
        <w:ind w:left="1800" w:hanging="360"/>
      </w:pPr>
    </w:lvl>
    <w:lvl w:ilvl="4" w:tplc="041D0019" w:tentative="1">
      <w:start w:val="1"/>
      <w:numFmt w:val="lowerLetter"/>
      <w:lvlText w:val="%5."/>
      <w:lvlJc w:val="left"/>
      <w:pPr>
        <w:ind w:left="2520" w:hanging="360"/>
      </w:pPr>
    </w:lvl>
    <w:lvl w:ilvl="5" w:tplc="041D001B" w:tentative="1">
      <w:start w:val="1"/>
      <w:numFmt w:val="lowerRoman"/>
      <w:lvlText w:val="%6."/>
      <w:lvlJc w:val="right"/>
      <w:pPr>
        <w:ind w:left="3240" w:hanging="180"/>
      </w:pPr>
    </w:lvl>
    <w:lvl w:ilvl="6" w:tplc="041D000F" w:tentative="1">
      <w:start w:val="1"/>
      <w:numFmt w:val="decimal"/>
      <w:lvlText w:val="%7."/>
      <w:lvlJc w:val="left"/>
      <w:pPr>
        <w:ind w:left="3960" w:hanging="360"/>
      </w:pPr>
    </w:lvl>
    <w:lvl w:ilvl="7" w:tplc="041D0019" w:tentative="1">
      <w:start w:val="1"/>
      <w:numFmt w:val="lowerLetter"/>
      <w:lvlText w:val="%8."/>
      <w:lvlJc w:val="left"/>
      <w:pPr>
        <w:ind w:left="4680" w:hanging="360"/>
      </w:pPr>
    </w:lvl>
    <w:lvl w:ilvl="8" w:tplc="041D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>
    <w:nsid w:val="2E8B3657"/>
    <w:multiLevelType w:val="hybridMultilevel"/>
    <w:tmpl w:val="C7FCB57E"/>
    <w:lvl w:ilvl="0" w:tplc="164A5532">
      <w:numFmt w:val="bullet"/>
      <w:lvlText w:val="-"/>
      <w:lvlJc w:val="left"/>
      <w:pPr>
        <w:ind w:left="-66" w:hanging="360"/>
      </w:pPr>
      <w:rPr>
        <w:rFonts w:ascii="Calibri" w:eastAsia="Calibri" w:hAnsi="Calibri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5">
    <w:nsid w:val="53CA4095"/>
    <w:multiLevelType w:val="multilevel"/>
    <w:tmpl w:val="160C4C3E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08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abstractNum w:abstractNumId="6">
    <w:nsid w:val="547253E9"/>
    <w:multiLevelType w:val="hybridMultilevel"/>
    <w:tmpl w:val="9BF6D3D8"/>
    <w:lvl w:ilvl="0" w:tplc="041D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>
    <w:nsid w:val="57812D28"/>
    <w:multiLevelType w:val="hybridMultilevel"/>
    <w:tmpl w:val="EE0496A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42648E"/>
    <w:multiLevelType w:val="hybridMultilevel"/>
    <w:tmpl w:val="3146B08C"/>
    <w:lvl w:ilvl="0" w:tplc="13CA7CC6">
      <w:numFmt w:val="bullet"/>
      <w:lvlText w:val="-"/>
      <w:lvlJc w:val="left"/>
      <w:pPr>
        <w:ind w:left="-66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9">
    <w:nsid w:val="6EFF6E26"/>
    <w:multiLevelType w:val="hybridMultilevel"/>
    <w:tmpl w:val="F47E3FEA"/>
    <w:lvl w:ilvl="0" w:tplc="041D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9"/>
  </w:num>
  <w:num w:numId="6">
    <w:abstractNumId w:val="8"/>
  </w:num>
  <w:num w:numId="7">
    <w:abstractNumId w:val="6"/>
  </w:num>
  <w:num w:numId="8">
    <w:abstractNumId w:val="1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832D7"/>
    <w:rsid w:val="00031030"/>
    <w:rsid w:val="00047481"/>
    <w:rsid w:val="000745A1"/>
    <w:rsid w:val="00081161"/>
    <w:rsid w:val="00095D3F"/>
    <w:rsid w:val="000B6BD8"/>
    <w:rsid w:val="000D340E"/>
    <w:rsid w:val="000F5F2B"/>
    <w:rsid w:val="00107A92"/>
    <w:rsid w:val="001126AF"/>
    <w:rsid w:val="00121383"/>
    <w:rsid w:val="00130D5E"/>
    <w:rsid w:val="001337BD"/>
    <w:rsid w:val="00137745"/>
    <w:rsid w:val="00146304"/>
    <w:rsid w:val="00151445"/>
    <w:rsid w:val="00183000"/>
    <w:rsid w:val="00186466"/>
    <w:rsid w:val="00194086"/>
    <w:rsid w:val="001B7378"/>
    <w:rsid w:val="001D26A1"/>
    <w:rsid w:val="001F45BC"/>
    <w:rsid w:val="0021318D"/>
    <w:rsid w:val="002352E9"/>
    <w:rsid w:val="0028191D"/>
    <w:rsid w:val="00283E92"/>
    <w:rsid w:val="00286648"/>
    <w:rsid w:val="0029135D"/>
    <w:rsid w:val="00293D47"/>
    <w:rsid w:val="00296C1E"/>
    <w:rsid w:val="002A74CD"/>
    <w:rsid w:val="002C5EC7"/>
    <w:rsid w:val="002C67EE"/>
    <w:rsid w:val="002F323F"/>
    <w:rsid w:val="002F446B"/>
    <w:rsid w:val="002F4FB6"/>
    <w:rsid w:val="00307783"/>
    <w:rsid w:val="003267EA"/>
    <w:rsid w:val="0033533D"/>
    <w:rsid w:val="003546B1"/>
    <w:rsid w:val="00356312"/>
    <w:rsid w:val="00360D88"/>
    <w:rsid w:val="003822DA"/>
    <w:rsid w:val="003951A2"/>
    <w:rsid w:val="003C692C"/>
    <w:rsid w:val="003D28D8"/>
    <w:rsid w:val="00415C68"/>
    <w:rsid w:val="0045370F"/>
    <w:rsid w:val="00487F78"/>
    <w:rsid w:val="004B7B4A"/>
    <w:rsid w:val="004F0B2D"/>
    <w:rsid w:val="004F49D4"/>
    <w:rsid w:val="005049D4"/>
    <w:rsid w:val="00505C1C"/>
    <w:rsid w:val="005615FA"/>
    <w:rsid w:val="0057626C"/>
    <w:rsid w:val="00580771"/>
    <w:rsid w:val="00583E9B"/>
    <w:rsid w:val="00592FEC"/>
    <w:rsid w:val="005B1A8A"/>
    <w:rsid w:val="005C4A1B"/>
    <w:rsid w:val="005F7A10"/>
    <w:rsid w:val="0061394B"/>
    <w:rsid w:val="00616412"/>
    <w:rsid w:val="006432B4"/>
    <w:rsid w:val="006668F4"/>
    <w:rsid w:val="00694869"/>
    <w:rsid w:val="006A1BC8"/>
    <w:rsid w:val="006A78E6"/>
    <w:rsid w:val="006C1920"/>
    <w:rsid w:val="006D3464"/>
    <w:rsid w:val="006E633F"/>
    <w:rsid w:val="006F0F8E"/>
    <w:rsid w:val="006F177E"/>
    <w:rsid w:val="00707133"/>
    <w:rsid w:val="00711940"/>
    <w:rsid w:val="007551ED"/>
    <w:rsid w:val="00757B32"/>
    <w:rsid w:val="0076330E"/>
    <w:rsid w:val="007A5C0B"/>
    <w:rsid w:val="007E1E48"/>
    <w:rsid w:val="00837280"/>
    <w:rsid w:val="00842259"/>
    <w:rsid w:val="0084257B"/>
    <w:rsid w:val="00852B61"/>
    <w:rsid w:val="00853107"/>
    <w:rsid w:val="00862363"/>
    <w:rsid w:val="008626A3"/>
    <w:rsid w:val="00881BD5"/>
    <w:rsid w:val="008A7B3E"/>
    <w:rsid w:val="008B157B"/>
    <w:rsid w:val="008B7B6A"/>
    <w:rsid w:val="009159EF"/>
    <w:rsid w:val="00921C55"/>
    <w:rsid w:val="0092419E"/>
    <w:rsid w:val="00934DB4"/>
    <w:rsid w:val="00946E9D"/>
    <w:rsid w:val="00986B9B"/>
    <w:rsid w:val="00A1438F"/>
    <w:rsid w:val="00A2186A"/>
    <w:rsid w:val="00A26497"/>
    <w:rsid w:val="00A65A10"/>
    <w:rsid w:val="00A832D7"/>
    <w:rsid w:val="00A91188"/>
    <w:rsid w:val="00A97F67"/>
    <w:rsid w:val="00AB6E12"/>
    <w:rsid w:val="00AF2372"/>
    <w:rsid w:val="00AF43EB"/>
    <w:rsid w:val="00AF71B4"/>
    <w:rsid w:val="00AF7C76"/>
    <w:rsid w:val="00B158FA"/>
    <w:rsid w:val="00B21408"/>
    <w:rsid w:val="00B42E95"/>
    <w:rsid w:val="00B74C6A"/>
    <w:rsid w:val="00BA0682"/>
    <w:rsid w:val="00BA3307"/>
    <w:rsid w:val="00BA6114"/>
    <w:rsid w:val="00BB200F"/>
    <w:rsid w:val="00BB3627"/>
    <w:rsid w:val="00BF5B4D"/>
    <w:rsid w:val="00C17D9B"/>
    <w:rsid w:val="00C36D58"/>
    <w:rsid w:val="00C47D01"/>
    <w:rsid w:val="00C76F03"/>
    <w:rsid w:val="00CA2427"/>
    <w:rsid w:val="00CB0F34"/>
    <w:rsid w:val="00CC06F9"/>
    <w:rsid w:val="00CD2FDD"/>
    <w:rsid w:val="00CF7E14"/>
    <w:rsid w:val="00D00F03"/>
    <w:rsid w:val="00D12E5C"/>
    <w:rsid w:val="00D14654"/>
    <w:rsid w:val="00D3188C"/>
    <w:rsid w:val="00D454E2"/>
    <w:rsid w:val="00D5342A"/>
    <w:rsid w:val="00D67A47"/>
    <w:rsid w:val="00D704CF"/>
    <w:rsid w:val="00D71067"/>
    <w:rsid w:val="00D8310A"/>
    <w:rsid w:val="00D87E62"/>
    <w:rsid w:val="00DB48CF"/>
    <w:rsid w:val="00DC1FD8"/>
    <w:rsid w:val="00DC2399"/>
    <w:rsid w:val="00DF7FA4"/>
    <w:rsid w:val="00E01698"/>
    <w:rsid w:val="00E22E04"/>
    <w:rsid w:val="00E56B69"/>
    <w:rsid w:val="00E85950"/>
    <w:rsid w:val="00EA5A2C"/>
    <w:rsid w:val="00EC672C"/>
    <w:rsid w:val="00EE49EB"/>
    <w:rsid w:val="00EF6116"/>
    <w:rsid w:val="00F10C58"/>
    <w:rsid w:val="00F34C08"/>
    <w:rsid w:val="00F35D39"/>
    <w:rsid w:val="00F379FE"/>
    <w:rsid w:val="00F72C6B"/>
    <w:rsid w:val="00F83D4E"/>
    <w:rsid w:val="00F96EB3"/>
    <w:rsid w:val="00FC05B0"/>
    <w:rsid w:val="00FE3C56"/>
    <w:rsid w:val="00FF1C68"/>
    <w:rsid w:val="00FF7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4E2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2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2D7"/>
  </w:style>
  <w:style w:type="paragraph" w:styleId="Footer">
    <w:name w:val="footer"/>
    <w:basedOn w:val="Normal"/>
    <w:link w:val="FooterChar"/>
    <w:uiPriority w:val="99"/>
    <w:unhideWhenUsed/>
    <w:rsid w:val="00A832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2D7"/>
  </w:style>
  <w:style w:type="paragraph" w:styleId="BalloonText">
    <w:name w:val="Balloon Text"/>
    <w:basedOn w:val="Normal"/>
    <w:link w:val="BalloonTextChar"/>
    <w:uiPriority w:val="99"/>
    <w:semiHidden/>
    <w:unhideWhenUsed/>
    <w:rsid w:val="00A832D7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A832D7"/>
    <w:rPr>
      <w:rFonts w:ascii="Tahoma" w:hAnsi="Tahoma" w:cs="Tahoma"/>
      <w:sz w:val="16"/>
      <w:szCs w:val="16"/>
    </w:rPr>
  </w:style>
  <w:style w:type="character" w:customStyle="1" w:styleId="Platshllartext1">
    <w:name w:val="Platshållartext1"/>
    <w:uiPriority w:val="99"/>
    <w:semiHidden/>
    <w:rsid w:val="00A832D7"/>
    <w:rPr>
      <w:color w:val="808080"/>
    </w:rPr>
  </w:style>
  <w:style w:type="character" w:styleId="Hyperlink">
    <w:name w:val="Hyperlink"/>
    <w:uiPriority w:val="99"/>
    <w:unhideWhenUsed/>
    <w:rsid w:val="00EE49EB"/>
    <w:rPr>
      <w:color w:val="0000FF"/>
      <w:u w:val="single"/>
    </w:rPr>
  </w:style>
  <w:style w:type="paragraph" w:customStyle="1" w:styleId="Frgadlista-dekorfrg11">
    <w:name w:val="Färgad lista - dekorfärg 11"/>
    <w:basedOn w:val="Normal"/>
    <w:uiPriority w:val="34"/>
    <w:qFormat/>
    <w:rsid w:val="003C692C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  <w:lang w:val="sv-SE" w:eastAsia="ja-JP"/>
    </w:rPr>
  </w:style>
  <w:style w:type="table" w:styleId="TableGrid">
    <w:name w:val="Table Grid"/>
    <w:basedOn w:val="TableNormal"/>
    <w:uiPriority w:val="59"/>
    <w:rsid w:val="003C692C"/>
    <w:rPr>
      <w:rFonts w:ascii="Cambria" w:eastAsia="MS Mincho" w:hAnsi="Cambr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DC1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1FD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C1FD8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1FD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C1FD8"/>
    <w:rPr>
      <w:b/>
      <w:bCs/>
      <w:lang w:val="en-GB"/>
    </w:rPr>
  </w:style>
  <w:style w:type="paragraph" w:styleId="ListParagraph">
    <w:name w:val="List Paragraph"/>
    <w:basedOn w:val="Normal"/>
    <w:uiPriority w:val="34"/>
    <w:qFormat/>
    <w:rsid w:val="001D26A1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E016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016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4E2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832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A832D7"/>
  </w:style>
  <w:style w:type="paragraph" w:styleId="Sidfot">
    <w:name w:val="footer"/>
    <w:basedOn w:val="Normal"/>
    <w:link w:val="SidfotChar"/>
    <w:uiPriority w:val="99"/>
    <w:unhideWhenUsed/>
    <w:rsid w:val="00A832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A832D7"/>
  </w:style>
  <w:style w:type="paragraph" w:styleId="Bubbeltext">
    <w:name w:val="Balloon Text"/>
    <w:basedOn w:val="Normal"/>
    <w:link w:val="BubbeltextChar"/>
    <w:uiPriority w:val="99"/>
    <w:semiHidden/>
    <w:unhideWhenUsed/>
    <w:rsid w:val="00A832D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ubbeltextChar">
    <w:name w:val="Bubbeltext Char"/>
    <w:link w:val="Bubbeltext"/>
    <w:uiPriority w:val="99"/>
    <w:semiHidden/>
    <w:rsid w:val="00A832D7"/>
    <w:rPr>
      <w:rFonts w:ascii="Tahoma" w:hAnsi="Tahoma" w:cs="Tahoma"/>
      <w:sz w:val="16"/>
      <w:szCs w:val="16"/>
    </w:rPr>
  </w:style>
  <w:style w:type="character" w:customStyle="1" w:styleId="Platshllartext1">
    <w:name w:val="Platshållartext1"/>
    <w:uiPriority w:val="99"/>
    <w:semiHidden/>
    <w:rsid w:val="00A832D7"/>
    <w:rPr>
      <w:color w:val="808080"/>
    </w:rPr>
  </w:style>
  <w:style w:type="character" w:styleId="Hyperlnk">
    <w:name w:val="Hyperlink"/>
    <w:uiPriority w:val="99"/>
    <w:unhideWhenUsed/>
    <w:rsid w:val="00EE49EB"/>
    <w:rPr>
      <w:color w:val="0000FF"/>
      <w:u w:val="single"/>
    </w:rPr>
  </w:style>
  <w:style w:type="paragraph" w:customStyle="1" w:styleId="Frgadlista-dekorfrg11">
    <w:name w:val="Färgad lista - dekorfärg 11"/>
    <w:basedOn w:val="Normal"/>
    <w:uiPriority w:val="34"/>
    <w:qFormat/>
    <w:rsid w:val="003C692C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  <w:lang w:val="sv-SE" w:eastAsia="ja-JP"/>
    </w:rPr>
  </w:style>
  <w:style w:type="table" w:styleId="Tabellrutnt">
    <w:name w:val="Table Grid"/>
    <w:basedOn w:val="Normaltabell"/>
    <w:uiPriority w:val="59"/>
    <w:rsid w:val="003C692C"/>
    <w:rPr>
      <w:rFonts w:ascii="Cambria" w:eastAsia="MS Mincho" w:hAnsi="Cambr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sreferens">
    <w:name w:val="annotation reference"/>
    <w:uiPriority w:val="99"/>
    <w:semiHidden/>
    <w:unhideWhenUsed/>
    <w:rsid w:val="00DC1FD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C1FD8"/>
    <w:rPr>
      <w:sz w:val="20"/>
      <w:szCs w:val="20"/>
    </w:rPr>
  </w:style>
  <w:style w:type="character" w:customStyle="1" w:styleId="KommentarerChar">
    <w:name w:val="Kommentarer Char"/>
    <w:link w:val="Kommentarer"/>
    <w:uiPriority w:val="99"/>
    <w:semiHidden/>
    <w:rsid w:val="00DC1FD8"/>
    <w:rPr>
      <w:lang w:val="en-GB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C1FD8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DC1FD8"/>
    <w:rPr>
      <w:b/>
      <w:bCs/>
      <w:lang w:val="en-GB"/>
    </w:rPr>
  </w:style>
  <w:style w:type="paragraph" w:styleId="Liststycke">
    <w:name w:val="List Paragraph"/>
    <w:basedOn w:val="Normal"/>
    <w:uiPriority w:val="34"/>
    <w:qFormat/>
    <w:rsid w:val="001D26A1"/>
    <w:pPr>
      <w:ind w:left="720"/>
      <w:contextualSpacing/>
    </w:pPr>
  </w:style>
  <w:style w:type="paragraph" w:styleId="Underrubrik">
    <w:name w:val="Subtitle"/>
    <w:basedOn w:val="Normal"/>
    <w:next w:val="Normal"/>
    <w:link w:val="UnderrubrikChar"/>
    <w:uiPriority w:val="11"/>
    <w:qFormat/>
    <w:rsid w:val="00E016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ypsnitt"/>
    <w:link w:val="Underrubrik"/>
    <w:uiPriority w:val="11"/>
    <w:rsid w:val="00E016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in_senning@goodyear.co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odyear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0159FE-ABE6-4E13-AC88-FBFD6C4E5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694</Words>
  <Characters>3958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Goodyear Dunlop</Company>
  <LinksUpToDate>false</LinksUpToDate>
  <CharactersWithSpaces>4643</CharactersWithSpaces>
  <SharedDoc>false</SharedDoc>
  <HLinks>
    <vt:vector size="18" baseType="variant">
      <vt:variant>
        <vt:i4>7340095</vt:i4>
      </vt:variant>
      <vt:variant>
        <vt:i4>3</vt:i4>
      </vt:variant>
      <vt:variant>
        <vt:i4>0</vt:i4>
      </vt:variant>
      <vt:variant>
        <vt:i4>5</vt:i4>
      </vt:variant>
      <vt:variant>
        <vt:lpwstr>http://www.goodyear.se</vt:lpwstr>
      </vt:variant>
      <vt:variant>
        <vt:lpwstr/>
      </vt:variant>
      <vt:variant>
        <vt:i4>7012416</vt:i4>
      </vt:variant>
      <vt:variant>
        <vt:i4>0</vt:i4>
      </vt:variant>
      <vt:variant>
        <vt:i4>0</vt:i4>
      </vt:variant>
      <vt:variant>
        <vt:i4>5</vt:i4>
      </vt:variant>
      <vt:variant>
        <vt:lpwstr>mailto:magnus_lord-arenander@goodyear.com</vt:lpwstr>
      </vt:variant>
      <vt:variant>
        <vt:lpwstr/>
      </vt:variant>
      <vt:variant>
        <vt:i4>7929959</vt:i4>
      </vt:variant>
      <vt:variant>
        <vt:i4>-1</vt:i4>
      </vt:variant>
      <vt:variant>
        <vt:i4>1026</vt:i4>
      </vt:variant>
      <vt:variant>
        <vt:i4>1</vt:i4>
      </vt:variant>
      <vt:variant>
        <vt:lpwstr>GY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AA17058</dc:creator>
  <cp:lastModifiedBy>AA00025</cp:lastModifiedBy>
  <cp:revision>2</cp:revision>
  <cp:lastPrinted>2013-06-26T07:05:00Z</cp:lastPrinted>
  <dcterms:created xsi:type="dcterms:W3CDTF">2013-08-13T08:34:00Z</dcterms:created>
  <dcterms:modified xsi:type="dcterms:W3CDTF">2013-08-13T08:34:00Z</dcterms:modified>
</cp:coreProperties>
</file>