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4A0" w:firstRow="1" w:lastRow="0" w:firstColumn="1" w:lastColumn="0" w:noHBand="0" w:noVBand="1"/>
      </w:tblPr>
      <w:tblGrid>
        <w:gridCol w:w="5074"/>
        <w:gridCol w:w="2642"/>
        <w:gridCol w:w="2377"/>
      </w:tblGrid>
      <w:tr w:rsidR="00386D97" w:rsidRPr="00386D97" w14:paraId="2094DBF7" w14:textId="77777777" w:rsidTr="00386D97">
        <w:trPr>
          <w:trHeight w:val="986"/>
        </w:trPr>
        <w:tc>
          <w:tcPr>
            <w:tcW w:w="5074" w:type="dxa"/>
            <w:hideMark/>
          </w:tcPr>
          <w:p w14:paraId="5359581E" w14:textId="77777777" w:rsidR="00386D97" w:rsidRPr="00386D97" w:rsidRDefault="00386D97">
            <w:pPr>
              <w:pStyle w:val="NormalWeb"/>
              <w:tabs>
                <w:tab w:val="left" w:pos="913"/>
              </w:tabs>
              <w:spacing w:before="0" w:after="0" w:line="256" w:lineRule="auto"/>
              <w:rPr>
                <w:rFonts w:ascii="Times New Roman" w:eastAsia="Times New Roman" w:hAnsi="Times New Roman"/>
                <w:highlight w:val="yellow"/>
              </w:rPr>
            </w:pPr>
            <w:r w:rsidRPr="00386D97">
              <w:rPr>
                <w:rFonts w:ascii="Times New Roman" w:eastAsia="Times New Roman" w:hAnsi="Times New Roman"/>
              </w:rPr>
              <w:t xml:space="preserve">              </w:t>
            </w:r>
            <w:r w:rsidRPr="00E30FB3">
              <w:rPr>
                <w:noProof/>
                <w:lang w:eastAsia="en-GB"/>
              </w:rPr>
              <w:drawing>
                <wp:inline distT="0" distB="0" distL="0" distR="0" wp14:anchorId="792747B3" wp14:editId="72F68C65">
                  <wp:extent cx="1560830" cy="920750"/>
                  <wp:effectExtent l="0" t="0" r="127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0830" cy="920750"/>
                          </a:xfrm>
                          <a:prstGeom prst="rect">
                            <a:avLst/>
                          </a:prstGeom>
                          <a:noFill/>
                          <a:ln>
                            <a:noFill/>
                          </a:ln>
                        </pic:spPr>
                      </pic:pic>
                    </a:graphicData>
                  </a:graphic>
                </wp:inline>
              </w:drawing>
            </w:r>
          </w:p>
        </w:tc>
        <w:tc>
          <w:tcPr>
            <w:tcW w:w="2642" w:type="dxa"/>
          </w:tcPr>
          <w:p w14:paraId="25966006" w14:textId="77777777" w:rsidR="00386D97" w:rsidRPr="00386D97" w:rsidRDefault="00386D97">
            <w:pPr>
              <w:spacing w:line="256" w:lineRule="auto"/>
              <w:rPr>
                <w:rFonts w:ascii="Times New (W1)" w:hAnsi="Times New (W1)"/>
                <w:color w:val="FF0000"/>
                <w:sz w:val="44"/>
                <w:szCs w:val="44"/>
                <w:highlight w:val="yellow"/>
              </w:rPr>
            </w:pPr>
          </w:p>
        </w:tc>
        <w:tc>
          <w:tcPr>
            <w:tcW w:w="2377" w:type="dxa"/>
          </w:tcPr>
          <w:p w14:paraId="14EE99F4" w14:textId="77777777" w:rsidR="00386D97" w:rsidRPr="00386D97" w:rsidRDefault="00386D97">
            <w:pPr>
              <w:spacing w:line="256" w:lineRule="auto"/>
              <w:rPr>
                <w:highlight w:val="yellow"/>
              </w:rPr>
            </w:pPr>
          </w:p>
        </w:tc>
      </w:tr>
      <w:tr w:rsidR="00386D97" w:rsidRPr="00386D97" w14:paraId="1BD49A37" w14:textId="77777777" w:rsidTr="00386D97">
        <w:trPr>
          <w:trHeight w:hRule="exact" w:val="160"/>
        </w:trPr>
        <w:tc>
          <w:tcPr>
            <w:tcW w:w="5074" w:type="dxa"/>
          </w:tcPr>
          <w:p w14:paraId="09C760A9" w14:textId="77777777" w:rsidR="00386D97" w:rsidRPr="00386D97" w:rsidRDefault="00386D97">
            <w:pPr>
              <w:spacing w:line="256" w:lineRule="auto"/>
              <w:rPr>
                <w:sz w:val="24"/>
                <w:highlight w:val="yellow"/>
              </w:rPr>
            </w:pPr>
          </w:p>
        </w:tc>
        <w:tc>
          <w:tcPr>
            <w:tcW w:w="2642" w:type="dxa"/>
          </w:tcPr>
          <w:p w14:paraId="40D3E346" w14:textId="77777777" w:rsidR="00386D97" w:rsidRPr="00386D97" w:rsidRDefault="00386D97">
            <w:pPr>
              <w:spacing w:line="256" w:lineRule="auto"/>
              <w:rPr>
                <w:rFonts w:ascii="Arial" w:hAnsi="Arial"/>
                <w:b/>
                <w:highlight w:val="yellow"/>
              </w:rPr>
            </w:pPr>
          </w:p>
        </w:tc>
        <w:tc>
          <w:tcPr>
            <w:tcW w:w="2377" w:type="dxa"/>
          </w:tcPr>
          <w:p w14:paraId="1BC2D0E5" w14:textId="77777777" w:rsidR="00386D97" w:rsidRPr="00386D97" w:rsidRDefault="00386D97">
            <w:pPr>
              <w:spacing w:line="256" w:lineRule="auto"/>
              <w:rPr>
                <w:rFonts w:ascii="Arial" w:hAnsi="Arial"/>
                <w:b/>
                <w:highlight w:val="yellow"/>
              </w:rPr>
            </w:pPr>
          </w:p>
        </w:tc>
      </w:tr>
    </w:tbl>
    <w:p w14:paraId="462CEC39" w14:textId="77777777" w:rsidR="00386D97" w:rsidRPr="00386D97" w:rsidRDefault="00386D97" w:rsidP="00386D97">
      <w:pPr>
        <w:rPr>
          <w:color w:val="FFFFFF"/>
          <w:sz w:val="24"/>
          <w:highlight w:val="yellow"/>
        </w:rPr>
      </w:pPr>
      <w:r w:rsidRPr="00386D97">
        <w:rPr>
          <w:noProof/>
          <w:highlight w:val="yellow"/>
          <w:lang w:eastAsia="en-GB"/>
        </w:rPr>
        <mc:AlternateContent>
          <mc:Choice Requires="wps">
            <w:drawing>
              <wp:anchor distT="0" distB="0" distL="114300" distR="114300" simplePos="0" relativeHeight="251659264" behindDoc="0" locked="0" layoutInCell="0" allowOverlap="1" wp14:anchorId="7774EDF5" wp14:editId="5BD9C62A">
                <wp:simplePos x="0" y="0"/>
                <wp:positionH relativeFrom="column">
                  <wp:posOffset>12065</wp:posOffset>
                </wp:positionH>
                <wp:positionV relativeFrom="paragraph">
                  <wp:posOffset>41275</wp:posOffset>
                </wp:positionV>
                <wp:extent cx="5733415" cy="366395"/>
                <wp:effectExtent l="0" t="0" r="1968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831B9" w14:textId="77777777" w:rsidR="00386D97" w:rsidRPr="00386D97" w:rsidRDefault="00386D97" w:rsidP="00386D97">
                            <w:pPr>
                              <w:tabs>
                                <w:tab w:val="right" w:pos="8931"/>
                              </w:tabs>
                              <w:rPr>
                                <w:rFonts w:ascii="Arial" w:hAnsi="Arial"/>
                                <w:color w:val="FFFFFF"/>
                                <w:sz w:val="44"/>
                              </w:rPr>
                            </w:pPr>
                            <w:r w:rsidRPr="00386D97">
                              <w:rPr>
                                <w:b/>
                                <w:sz w:val="44"/>
                              </w:rPr>
                              <w:tab/>
                            </w:r>
                            <w:r w:rsidRPr="00386D97">
                              <w:rPr>
                                <w:rFonts w:ascii="Arial" w:hAnsi="Arial"/>
                                <w:color w:val="FFFFFF"/>
                                <w:sz w:val="44"/>
                              </w:rPr>
                              <w:t>News Briefing</w:t>
                            </w:r>
                          </w:p>
                          <w:p w14:paraId="750873F9" w14:textId="77777777" w:rsidR="00386D97" w:rsidRPr="00386D97" w:rsidRDefault="00386D97" w:rsidP="00386D97">
                            <w:pPr>
                              <w:rPr>
                                <w:b/>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386D97" w:rsidRPr="00386D97" w:rsidRDefault="00386D97" w:rsidP="00386D97">
                      <w:pPr>
                        <w:tabs>
                          <w:tab w:val="right" w:pos="8931"/>
                        </w:tabs>
                        <w:rPr>
                          <w:rFonts w:ascii="Arial" w:hAnsi="Arial"/>
                          <w:color w:val="FFFFFF"/>
                          <w:sz w:val="44"/>
                        </w:rPr>
                      </w:pPr>
                      <w:r w:rsidRPr="00386D97">
                        <w:rPr>
                          <w:b/>
                          <w:sz w:val="44"/>
                        </w:rPr>
                        <w:tab/>
                      </w:r>
                      <w:r w:rsidRPr="00386D97">
                        <w:rPr>
                          <w:rFonts w:ascii="Arial" w:hAnsi="Arial"/>
                          <w:color w:val="FFFFFF"/>
                          <w:sz w:val="44"/>
                        </w:rPr>
                        <w:t>News Briefing</w:t>
                      </w:r>
                    </w:p>
                    <w:p w:rsidR="00386D97" w:rsidRPr="00386D97" w:rsidRDefault="00386D97" w:rsidP="00386D97">
                      <w:pPr>
                        <w:rPr>
                          <w:b/>
                          <w:color w:val="FFFFFF"/>
                          <w:sz w:val="44"/>
                        </w:rPr>
                      </w:pPr>
                    </w:p>
                  </w:txbxContent>
                </v:textbox>
              </v:rect>
            </w:pict>
          </mc:Fallback>
        </mc:AlternateContent>
      </w:r>
    </w:p>
    <w:p w14:paraId="446F220B" w14:textId="77777777" w:rsidR="00386D97" w:rsidRPr="00386D97" w:rsidRDefault="00386D97" w:rsidP="00386D97">
      <w:pPr>
        <w:pStyle w:val="FootnoteText"/>
        <w:rPr>
          <w:rFonts w:ascii="Arial" w:hAnsi="Arial"/>
          <w:b/>
          <w:highlight w:val="yellow"/>
        </w:rPr>
      </w:pPr>
    </w:p>
    <w:p w14:paraId="7679E9F1" w14:textId="77777777" w:rsidR="00386D97" w:rsidRPr="00386D97" w:rsidRDefault="00386D97" w:rsidP="00386D97">
      <w:pPr>
        <w:pStyle w:val="NormalWeb"/>
        <w:suppressAutoHyphens/>
        <w:spacing w:before="0" w:after="0"/>
        <w:rPr>
          <w:rFonts w:ascii="Arial" w:eastAsia="Times New Roman" w:hAnsi="Arial"/>
          <w:spacing w:val="-3"/>
          <w:highlight w:val="yellow"/>
        </w:rPr>
      </w:pPr>
    </w:p>
    <w:tbl>
      <w:tblPr>
        <w:tblW w:w="10800" w:type="dxa"/>
        <w:tblInd w:w="-913" w:type="dxa"/>
        <w:tblLayout w:type="fixed"/>
        <w:tblLook w:val="04A0" w:firstRow="1" w:lastRow="0" w:firstColumn="1" w:lastColumn="0" w:noHBand="0" w:noVBand="1"/>
      </w:tblPr>
      <w:tblGrid>
        <w:gridCol w:w="1020"/>
        <w:gridCol w:w="685"/>
        <w:gridCol w:w="5115"/>
        <w:gridCol w:w="1996"/>
        <w:gridCol w:w="1273"/>
        <w:gridCol w:w="711"/>
      </w:tblGrid>
      <w:tr w:rsidR="00386D97" w:rsidRPr="00386D97" w14:paraId="3EC64936" w14:textId="77777777" w:rsidTr="00386D97">
        <w:trPr>
          <w:cantSplit/>
        </w:trPr>
        <w:tc>
          <w:tcPr>
            <w:tcW w:w="1020" w:type="dxa"/>
          </w:tcPr>
          <w:p w14:paraId="3E10BC9C" w14:textId="77777777" w:rsidR="00386D97" w:rsidRPr="00386D97" w:rsidRDefault="00386D97">
            <w:pPr>
              <w:spacing w:before="60" w:line="256" w:lineRule="auto"/>
            </w:pPr>
          </w:p>
        </w:tc>
        <w:tc>
          <w:tcPr>
            <w:tcW w:w="5800" w:type="dxa"/>
            <w:gridSpan w:val="2"/>
            <w:tcBorders>
              <w:top w:val="nil"/>
              <w:left w:val="nil"/>
              <w:bottom w:val="single" w:sz="12" w:space="0" w:color="auto"/>
              <w:right w:val="nil"/>
            </w:tcBorders>
            <w:hideMark/>
          </w:tcPr>
          <w:p w14:paraId="23208278" w14:textId="77777777" w:rsidR="00386D97" w:rsidRPr="00386D97" w:rsidRDefault="00386D97">
            <w:pPr>
              <w:pStyle w:val="Bannerstrapline"/>
              <w:spacing w:before="60" w:line="256" w:lineRule="auto"/>
              <w:rPr>
                <w:rFonts w:ascii="Arial" w:hAnsi="Arial"/>
              </w:rPr>
            </w:pPr>
            <w:r w:rsidRPr="00386D97">
              <w:rPr>
                <w:rFonts w:ascii="Arial" w:hAnsi="Arial"/>
              </w:rPr>
              <w:t xml:space="preserve">For the attention of </w:t>
            </w:r>
            <w:bookmarkStart w:id="0" w:name="Text3"/>
            <w:r w:rsidRPr="00386D97">
              <w:rPr>
                <w:rFonts w:ascii="Arial" w:hAnsi="Arial"/>
                <w:b/>
                <w:noProof/>
              </w:rPr>
              <w:t>News Desks</w:t>
            </w:r>
            <w:bookmarkEnd w:id="0"/>
            <w:r w:rsidRPr="00386D97">
              <w:rPr>
                <w:rFonts w:ascii="Arial" w:hAnsi="Arial"/>
                <w:b/>
              </w:rPr>
              <w:t xml:space="preserve"> </w:t>
            </w:r>
          </w:p>
        </w:tc>
        <w:tc>
          <w:tcPr>
            <w:tcW w:w="3269" w:type="dxa"/>
            <w:gridSpan w:val="2"/>
            <w:tcBorders>
              <w:top w:val="nil"/>
              <w:left w:val="nil"/>
              <w:bottom w:val="single" w:sz="12" w:space="0" w:color="auto"/>
              <w:right w:val="nil"/>
            </w:tcBorders>
            <w:hideMark/>
          </w:tcPr>
          <w:p w14:paraId="3139E83F" w14:textId="77777777" w:rsidR="00386D97" w:rsidRPr="00386D97" w:rsidRDefault="00386D97" w:rsidP="00CD411C">
            <w:pPr>
              <w:pStyle w:val="Pages"/>
              <w:spacing w:before="60" w:line="256" w:lineRule="auto"/>
              <w:rPr>
                <w:rFonts w:ascii="Arial" w:hAnsi="Arial"/>
                <w:highlight w:val="yellow"/>
              </w:rPr>
            </w:pPr>
            <w:r w:rsidRPr="00CD411C">
              <w:rPr>
                <w:rFonts w:ascii="Arial" w:hAnsi="Arial"/>
              </w:rPr>
              <w:t xml:space="preserve">No. of pages: </w:t>
            </w:r>
            <w:r w:rsidR="00CD411C" w:rsidRPr="00CD411C">
              <w:rPr>
                <w:rFonts w:ascii="Arial" w:hAnsi="Arial"/>
              </w:rPr>
              <w:t>2</w:t>
            </w:r>
          </w:p>
        </w:tc>
        <w:tc>
          <w:tcPr>
            <w:tcW w:w="711" w:type="dxa"/>
          </w:tcPr>
          <w:p w14:paraId="158F8AA3" w14:textId="77777777" w:rsidR="00386D97" w:rsidRPr="00386D97" w:rsidRDefault="00386D97">
            <w:pPr>
              <w:spacing w:before="60" w:line="256" w:lineRule="auto"/>
              <w:rPr>
                <w:rFonts w:ascii="Arial" w:hAnsi="Arial"/>
                <w:highlight w:val="yellow"/>
              </w:rPr>
            </w:pPr>
          </w:p>
        </w:tc>
      </w:tr>
      <w:tr w:rsidR="00386D97" w:rsidRPr="00386D97" w14:paraId="629C093C" w14:textId="77777777" w:rsidTr="00386D97">
        <w:trPr>
          <w:cantSplit/>
        </w:trPr>
        <w:tc>
          <w:tcPr>
            <w:tcW w:w="1020" w:type="dxa"/>
          </w:tcPr>
          <w:p w14:paraId="57F366B8" w14:textId="77777777" w:rsidR="00386D97" w:rsidRPr="00386D97" w:rsidRDefault="00386D97">
            <w:pPr>
              <w:spacing w:before="120" w:line="256" w:lineRule="auto"/>
            </w:pPr>
            <w:bookmarkStart w:id="1" w:name="OLE_LINK3"/>
            <w:bookmarkStart w:id="2" w:name="OLE_LINK4"/>
          </w:p>
        </w:tc>
        <w:tc>
          <w:tcPr>
            <w:tcW w:w="685" w:type="dxa"/>
            <w:tcBorders>
              <w:top w:val="single" w:sz="12" w:space="0" w:color="auto"/>
              <w:left w:val="nil"/>
              <w:bottom w:val="nil"/>
              <w:right w:val="nil"/>
            </w:tcBorders>
            <w:vAlign w:val="center"/>
            <w:hideMark/>
          </w:tcPr>
          <w:p w14:paraId="2FB89356" w14:textId="77777777" w:rsidR="00386D97" w:rsidRPr="00386D97" w:rsidRDefault="00386D97">
            <w:pPr>
              <w:spacing w:line="256" w:lineRule="auto"/>
              <w:jc w:val="right"/>
              <w:rPr>
                <w:rFonts w:ascii="Arial" w:hAnsi="Arial"/>
                <w:sz w:val="18"/>
              </w:rPr>
            </w:pPr>
            <w:r w:rsidRPr="00386D97">
              <w:rPr>
                <w:rFonts w:ascii="Arial" w:hAnsi="Arial"/>
                <w:sz w:val="18"/>
              </w:rPr>
              <w:t>Date:</w:t>
            </w:r>
          </w:p>
        </w:tc>
        <w:tc>
          <w:tcPr>
            <w:tcW w:w="5115" w:type="dxa"/>
            <w:tcBorders>
              <w:top w:val="single" w:sz="12" w:space="0" w:color="auto"/>
              <w:left w:val="nil"/>
              <w:bottom w:val="nil"/>
              <w:right w:val="nil"/>
            </w:tcBorders>
            <w:hideMark/>
          </w:tcPr>
          <w:p w14:paraId="56F912B2" w14:textId="5B7E1F0B" w:rsidR="00386D97" w:rsidRPr="00386D97" w:rsidRDefault="004D26B4" w:rsidP="00847D09">
            <w:pPr>
              <w:pStyle w:val="Issuedate"/>
              <w:spacing w:line="256" w:lineRule="auto"/>
              <w:rPr>
                <w:rFonts w:ascii="Arial" w:hAnsi="Arial"/>
              </w:rPr>
            </w:pPr>
            <w:r>
              <w:rPr>
                <w:rFonts w:ascii="Arial" w:hAnsi="Arial"/>
              </w:rPr>
              <w:t>2</w:t>
            </w:r>
            <w:r w:rsidR="00847D09">
              <w:rPr>
                <w:rFonts w:ascii="Arial" w:hAnsi="Arial"/>
              </w:rPr>
              <w:t>8</w:t>
            </w:r>
            <w:r>
              <w:rPr>
                <w:rFonts w:ascii="Arial" w:hAnsi="Arial"/>
              </w:rPr>
              <w:t xml:space="preserve"> March</w:t>
            </w:r>
            <w:r w:rsidR="00386D97" w:rsidRPr="00386D97">
              <w:rPr>
                <w:rFonts w:ascii="Arial" w:hAnsi="Arial"/>
              </w:rPr>
              <w:t xml:space="preserve"> 2019</w:t>
            </w:r>
          </w:p>
        </w:tc>
        <w:tc>
          <w:tcPr>
            <w:tcW w:w="1996" w:type="dxa"/>
            <w:tcBorders>
              <w:top w:val="single" w:sz="12" w:space="0" w:color="auto"/>
              <w:left w:val="nil"/>
              <w:bottom w:val="nil"/>
              <w:right w:val="nil"/>
            </w:tcBorders>
            <w:vAlign w:val="center"/>
            <w:hideMark/>
          </w:tcPr>
          <w:p w14:paraId="2C4F294E" w14:textId="77777777" w:rsidR="00386D97" w:rsidRPr="00386D97" w:rsidRDefault="00386D97">
            <w:pPr>
              <w:spacing w:line="256" w:lineRule="auto"/>
              <w:jc w:val="right"/>
              <w:rPr>
                <w:rFonts w:ascii="Arial" w:hAnsi="Arial"/>
                <w:sz w:val="18"/>
              </w:rPr>
            </w:pPr>
            <w:r w:rsidRPr="00386D97">
              <w:rPr>
                <w:rFonts w:ascii="Arial" w:hAnsi="Arial"/>
                <w:sz w:val="18"/>
              </w:rPr>
              <w:t>Ref:</w:t>
            </w:r>
          </w:p>
        </w:tc>
        <w:tc>
          <w:tcPr>
            <w:tcW w:w="1273" w:type="dxa"/>
            <w:tcBorders>
              <w:top w:val="single" w:sz="12" w:space="0" w:color="auto"/>
              <w:left w:val="nil"/>
              <w:bottom w:val="nil"/>
              <w:right w:val="nil"/>
            </w:tcBorders>
            <w:hideMark/>
          </w:tcPr>
          <w:p w14:paraId="73F06BBA" w14:textId="77777777" w:rsidR="00386D97" w:rsidRPr="00B5761E" w:rsidRDefault="00386D97" w:rsidP="00386D97">
            <w:pPr>
              <w:pStyle w:val="Ref"/>
              <w:spacing w:line="256" w:lineRule="auto"/>
              <w:jc w:val="center"/>
              <w:rPr>
                <w:rFonts w:ascii="Arial" w:hAnsi="Arial"/>
                <w:sz w:val="16"/>
                <w:szCs w:val="16"/>
              </w:rPr>
            </w:pPr>
            <w:r w:rsidRPr="00B5761E">
              <w:rPr>
                <w:rFonts w:ascii="Arial" w:hAnsi="Arial"/>
                <w:noProof/>
                <w:sz w:val="16"/>
                <w:szCs w:val="16"/>
              </w:rPr>
              <w:t xml:space="preserve">SCO </w:t>
            </w:r>
            <w:r w:rsidR="004D26B4">
              <w:rPr>
                <w:rFonts w:ascii="Arial" w:hAnsi="Arial"/>
                <w:noProof/>
                <w:sz w:val="16"/>
                <w:szCs w:val="16"/>
              </w:rPr>
              <w:t>NB 02</w:t>
            </w:r>
            <w:r w:rsidR="00B5761E" w:rsidRPr="00B5761E">
              <w:rPr>
                <w:rFonts w:ascii="Arial" w:hAnsi="Arial"/>
                <w:noProof/>
                <w:sz w:val="16"/>
                <w:szCs w:val="16"/>
              </w:rPr>
              <w:t xml:space="preserve"> </w:t>
            </w:r>
            <w:r w:rsidRPr="00B5761E">
              <w:rPr>
                <w:rFonts w:ascii="Arial" w:hAnsi="Arial"/>
                <w:noProof/>
                <w:sz w:val="16"/>
                <w:szCs w:val="16"/>
              </w:rPr>
              <w:t>19</w:t>
            </w:r>
          </w:p>
        </w:tc>
        <w:tc>
          <w:tcPr>
            <w:tcW w:w="711" w:type="dxa"/>
          </w:tcPr>
          <w:p w14:paraId="6961A8F7" w14:textId="77777777" w:rsidR="00386D97" w:rsidRPr="00386D97" w:rsidRDefault="00386D97">
            <w:pPr>
              <w:pStyle w:val="Bannerstrapline"/>
              <w:spacing w:line="256" w:lineRule="auto"/>
              <w:rPr>
                <w:rFonts w:ascii="Arial" w:hAnsi="Arial"/>
                <w:highlight w:val="yellow"/>
              </w:rPr>
            </w:pPr>
          </w:p>
        </w:tc>
      </w:tr>
    </w:tbl>
    <w:p w14:paraId="171B2628" w14:textId="77777777" w:rsidR="00386D97" w:rsidRPr="00386D97" w:rsidRDefault="00386D97" w:rsidP="00386D97">
      <w:pPr>
        <w:pStyle w:val="NormalWeb"/>
        <w:suppressAutoHyphens/>
        <w:spacing w:before="0" w:after="0"/>
        <w:rPr>
          <w:rFonts w:ascii="Arial" w:eastAsia="Times New Roman" w:hAnsi="Arial"/>
          <w:spacing w:val="-3"/>
          <w:sz w:val="22"/>
          <w:szCs w:val="22"/>
          <w:highlight w:val="yellow"/>
        </w:rPr>
      </w:pPr>
    </w:p>
    <w:p w14:paraId="07937A77" w14:textId="77777777" w:rsidR="00386D97" w:rsidRPr="00386D97" w:rsidRDefault="004D26B4" w:rsidP="00386D97">
      <w:pPr>
        <w:spacing w:line="360" w:lineRule="auto"/>
        <w:jc w:val="center"/>
        <w:rPr>
          <w:rFonts w:ascii="Arial" w:hAnsi="Arial" w:cs="Arial"/>
          <w:b/>
          <w:sz w:val="40"/>
          <w:szCs w:val="40"/>
          <w:highlight w:val="yellow"/>
          <w:lang w:eastAsia="en-GB"/>
        </w:rPr>
      </w:pPr>
      <w:bookmarkStart w:id="3" w:name="OLE_LINK9"/>
      <w:bookmarkStart w:id="4" w:name="OLE_LINK8"/>
      <w:bookmarkStart w:id="5" w:name="OLE_LINK7"/>
      <w:bookmarkStart w:id="6" w:name="OLE_LINK6"/>
      <w:bookmarkStart w:id="7" w:name="OLE_LINK5"/>
      <w:r>
        <w:rPr>
          <w:rFonts w:ascii="Arial" w:hAnsi="Arial" w:cs="Arial"/>
          <w:b/>
          <w:sz w:val="40"/>
          <w:szCs w:val="40"/>
          <w:lang w:eastAsia="en-GB"/>
        </w:rPr>
        <w:t>Five arrested as part of £12m VAT fraud and money laundering investigation</w:t>
      </w:r>
    </w:p>
    <w:bookmarkEnd w:id="3"/>
    <w:bookmarkEnd w:id="4"/>
    <w:bookmarkEnd w:id="5"/>
    <w:bookmarkEnd w:id="6"/>
    <w:p w14:paraId="3FCDE7F8" w14:textId="62D55A5E"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t>Five people have been arrested and charged as part of an ongoing joint investigation by HM Revenue and Customs (H</w:t>
      </w:r>
      <w:r w:rsidR="000658D9">
        <w:rPr>
          <w:rFonts w:ascii="Arial" w:hAnsi="Arial" w:cs="Arial"/>
          <w:sz w:val="22"/>
          <w:szCs w:val="22"/>
          <w:lang w:eastAsia="en-GB"/>
        </w:rPr>
        <w:t>MRC) and Police Scotland into</w:t>
      </w:r>
      <w:r w:rsidRPr="004D26B4">
        <w:rPr>
          <w:rFonts w:ascii="Arial" w:hAnsi="Arial" w:cs="Arial"/>
          <w:sz w:val="22"/>
          <w:szCs w:val="22"/>
          <w:lang w:eastAsia="en-GB"/>
        </w:rPr>
        <w:t xml:space="preserve"> alleged </w:t>
      </w:r>
      <w:r w:rsidR="00F01C7B">
        <w:rPr>
          <w:rFonts w:ascii="Arial" w:hAnsi="Arial" w:cs="Arial"/>
          <w:sz w:val="22"/>
          <w:szCs w:val="22"/>
          <w:lang w:eastAsia="en-GB"/>
        </w:rPr>
        <w:t xml:space="preserve">money laundering and </w:t>
      </w:r>
      <w:r w:rsidRPr="004D26B4">
        <w:rPr>
          <w:rFonts w:ascii="Arial" w:hAnsi="Arial" w:cs="Arial"/>
          <w:sz w:val="22"/>
          <w:szCs w:val="22"/>
          <w:lang w:eastAsia="en-GB"/>
        </w:rPr>
        <w:t xml:space="preserve">VAT </w:t>
      </w:r>
      <w:r w:rsidR="00F01C7B">
        <w:rPr>
          <w:rFonts w:ascii="Arial" w:hAnsi="Arial" w:cs="Arial"/>
          <w:sz w:val="22"/>
          <w:szCs w:val="22"/>
          <w:lang w:eastAsia="en-GB"/>
        </w:rPr>
        <w:t>fraud</w:t>
      </w:r>
      <w:r w:rsidRPr="004D26B4">
        <w:rPr>
          <w:rFonts w:ascii="Arial" w:hAnsi="Arial" w:cs="Arial"/>
          <w:sz w:val="22"/>
          <w:szCs w:val="22"/>
          <w:lang w:eastAsia="en-GB"/>
        </w:rPr>
        <w:t xml:space="preserve"> worth £12 million.</w:t>
      </w:r>
    </w:p>
    <w:p w14:paraId="5948EC89" w14:textId="77777777" w:rsidR="004D26B4" w:rsidRPr="004D26B4" w:rsidRDefault="004D26B4" w:rsidP="004D26B4">
      <w:pPr>
        <w:spacing w:line="360" w:lineRule="auto"/>
        <w:rPr>
          <w:rFonts w:ascii="Arial" w:hAnsi="Arial" w:cs="Arial"/>
          <w:sz w:val="22"/>
          <w:szCs w:val="22"/>
          <w:lang w:eastAsia="en-GB"/>
        </w:rPr>
      </w:pPr>
    </w:p>
    <w:p w14:paraId="5DA71CA2" w14:textId="44948084"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t>Between Thursday 21</w:t>
      </w:r>
      <w:r w:rsidRPr="004D26B4">
        <w:rPr>
          <w:rFonts w:ascii="Arial" w:hAnsi="Arial" w:cs="Arial"/>
          <w:sz w:val="22"/>
          <w:szCs w:val="22"/>
          <w:vertAlign w:val="superscript"/>
          <w:lang w:eastAsia="en-GB"/>
        </w:rPr>
        <w:t>st</w:t>
      </w:r>
      <w:r w:rsidRPr="004D26B4">
        <w:rPr>
          <w:rFonts w:ascii="Arial" w:hAnsi="Arial" w:cs="Arial"/>
          <w:sz w:val="22"/>
          <w:szCs w:val="22"/>
          <w:lang w:eastAsia="en-GB"/>
        </w:rPr>
        <w:t xml:space="preserve"> March and Monday 25</w:t>
      </w:r>
      <w:r w:rsidRPr="004D26B4">
        <w:rPr>
          <w:rFonts w:ascii="Arial" w:hAnsi="Arial" w:cs="Arial"/>
          <w:sz w:val="22"/>
          <w:szCs w:val="22"/>
          <w:vertAlign w:val="superscript"/>
          <w:lang w:eastAsia="en-GB"/>
        </w:rPr>
        <w:t>th</w:t>
      </w:r>
      <w:r w:rsidRPr="004D26B4">
        <w:rPr>
          <w:rFonts w:ascii="Arial" w:hAnsi="Arial" w:cs="Arial"/>
          <w:sz w:val="22"/>
          <w:szCs w:val="22"/>
          <w:lang w:eastAsia="en-GB"/>
        </w:rPr>
        <w:t xml:space="preserve"> March</w:t>
      </w:r>
      <w:r w:rsidR="00D22B8C">
        <w:rPr>
          <w:rFonts w:ascii="Arial" w:hAnsi="Arial" w:cs="Arial"/>
          <w:sz w:val="22"/>
          <w:szCs w:val="22"/>
          <w:lang w:eastAsia="en-GB"/>
        </w:rPr>
        <w:t>,</w:t>
      </w:r>
      <w:bookmarkStart w:id="8" w:name="_GoBack"/>
      <w:bookmarkEnd w:id="8"/>
      <w:r w:rsidRPr="004D26B4">
        <w:rPr>
          <w:rFonts w:ascii="Arial" w:hAnsi="Arial" w:cs="Arial"/>
          <w:sz w:val="22"/>
          <w:szCs w:val="22"/>
          <w:lang w:eastAsia="en-GB"/>
        </w:rPr>
        <w:t xml:space="preserve"> four men and a wom</w:t>
      </w:r>
      <w:r w:rsidR="005B0156">
        <w:rPr>
          <w:rFonts w:ascii="Arial" w:hAnsi="Arial" w:cs="Arial"/>
          <w:sz w:val="22"/>
          <w:szCs w:val="22"/>
          <w:lang w:eastAsia="en-GB"/>
        </w:rPr>
        <w:t>a</w:t>
      </w:r>
      <w:r w:rsidRPr="004D26B4">
        <w:rPr>
          <w:rFonts w:ascii="Arial" w:hAnsi="Arial" w:cs="Arial"/>
          <w:sz w:val="22"/>
          <w:szCs w:val="22"/>
          <w:lang w:eastAsia="en-GB"/>
        </w:rPr>
        <w:t>n from Bathgate, Cambuslang and Giffnock, aged 34 to 61, were arrested in connection with the ongoing inquiry.</w:t>
      </w:r>
    </w:p>
    <w:p w14:paraId="6F025D06" w14:textId="77777777" w:rsidR="004D26B4" w:rsidRPr="004D26B4" w:rsidRDefault="004D26B4" w:rsidP="004D26B4">
      <w:pPr>
        <w:spacing w:line="360" w:lineRule="auto"/>
        <w:rPr>
          <w:rFonts w:ascii="Arial" w:hAnsi="Arial" w:cs="Arial"/>
          <w:sz w:val="22"/>
          <w:szCs w:val="22"/>
          <w:lang w:eastAsia="en-GB"/>
        </w:rPr>
      </w:pPr>
    </w:p>
    <w:p w14:paraId="48B797C8" w14:textId="77777777"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t>All were subsequently charged and a report will be submitted to the Procurator Fiscal.</w:t>
      </w:r>
    </w:p>
    <w:p w14:paraId="46469D03" w14:textId="77777777" w:rsidR="004D26B4" w:rsidRPr="004D26B4" w:rsidRDefault="004D26B4" w:rsidP="004D26B4">
      <w:pPr>
        <w:spacing w:line="360" w:lineRule="auto"/>
        <w:rPr>
          <w:rFonts w:ascii="Arial" w:hAnsi="Arial" w:cs="Arial"/>
          <w:sz w:val="22"/>
          <w:szCs w:val="22"/>
          <w:lang w:eastAsia="en-GB"/>
        </w:rPr>
      </w:pPr>
    </w:p>
    <w:p w14:paraId="1E024F43" w14:textId="77777777"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t>Detective Inspector Gordon Burns of Police Scotland's Economic Crime and Financial Investigation Unit said: "Money laundering and associated criminality has a damaging effect on the UK economy and impacts on organisations, communities and individuals.</w:t>
      </w:r>
    </w:p>
    <w:p w14:paraId="59A788A4" w14:textId="77777777" w:rsidR="004D26B4" w:rsidRPr="004D26B4" w:rsidRDefault="004D26B4" w:rsidP="004D26B4">
      <w:pPr>
        <w:spacing w:line="360" w:lineRule="auto"/>
        <w:rPr>
          <w:rFonts w:ascii="Arial" w:hAnsi="Arial" w:cs="Arial"/>
          <w:sz w:val="22"/>
          <w:szCs w:val="22"/>
          <w:lang w:eastAsia="en-GB"/>
        </w:rPr>
      </w:pPr>
    </w:p>
    <w:p w14:paraId="0B31EA7A" w14:textId="77777777"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t>"Police Scotland will robustly investigate any allegations of unlawful financial conduct and will use all available resources, working with our colleagues in HMRC, to proactively target those who seek to profit from criminality."</w:t>
      </w:r>
    </w:p>
    <w:p w14:paraId="14FCF735" w14:textId="77777777" w:rsidR="004D26B4" w:rsidRPr="004D26B4" w:rsidRDefault="004D26B4" w:rsidP="004D26B4">
      <w:pPr>
        <w:spacing w:line="360" w:lineRule="auto"/>
        <w:rPr>
          <w:rFonts w:ascii="Arial" w:hAnsi="Arial" w:cs="Arial"/>
          <w:sz w:val="22"/>
          <w:szCs w:val="22"/>
          <w:lang w:eastAsia="en-GB"/>
        </w:rPr>
      </w:pPr>
    </w:p>
    <w:p w14:paraId="47A45829" w14:textId="77777777"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t>Joe Hendry, Assistant Director, Fraud Investigation Service, HMRC, said:</w:t>
      </w:r>
    </w:p>
    <w:p w14:paraId="06D707AC" w14:textId="77777777" w:rsidR="004D26B4" w:rsidRPr="004D26B4" w:rsidRDefault="004D26B4" w:rsidP="004D26B4">
      <w:pPr>
        <w:spacing w:line="360" w:lineRule="auto"/>
        <w:rPr>
          <w:rFonts w:ascii="Arial" w:hAnsi="Arial" w:cs="Arial"/>
          <w:sz w:val="22"/>
          <w:szCs w:val="22"/>
          <w:lang w:eastAsia="en-GB"/>
        </w:rPr>
      </w:pPr>
    </w:p>
    <w:p w14:paraId="024DFEBF" w14:textId="77777777"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t>“VAT fraud is not a victimless crime; it deprives us all of money that should be funding our public services.</w:t>
      </w:r>
    </w:p>
    <w:p w14:paraId="05328DC7" w14:textId="77777777" w:rsidR="004D26B4" w:rsidRPr="004D26B4" w:rsidRDefault="004D26B4" w:rsidP="004D26B4">
      <w:pPr>
        <w:spacing w:line="360" w:lineRule="auto"/>
        <w:rPr>
          <w:rFonts w:ascii="Arial" w:hAnsi="Arial" w:cs="Arial"/>
          <w:sz w:val="22"/>
          <w:szCs w:val="22"/>
          <w:lang w:eastAsia="en-GB"/>
        </w:rPr>
      </w:pPr>
    </w:p>
    <w:p w14:paraId="7F75BB19" w14:textId="5543BD05"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lastRenderedPageBreak/>
        <w:t>“HMRC will continue to pursue criminals who attack the tax system and we ask anyone wit</w:t>
      </w:r>
      <w:r w:rsidR="005B0156">
        <w:rPr>
          <w:rFonts w:ascii="Arial" w:hAnsi="Arial" w:cs="Arial"/>
          <w:sz w:val="22"/>
          <w:szCs w:val="22"/>
          <w:lang w:eastAsia="en-GB"/>
        </w:rPr>
        <w:t xml:space="preserve">h information about suspected </w:t>
      </w:r>
      <w:r w:rsidRPr="004D26B4">
        <w:rPr>
          <w:rFonts w:ascii="Arial" w:hAnsi="Arial" w:cs="Arial"/>
          <w:sz w:val="22"/>
          <w:szCs w:val="22"/>
          <w:lang w:eastAsia="en-GB"/>
        </w:rPr>
        <w:t>fraud to report it to HMRC online or call our Fraud Hotline on 0800 788 887.”</w:t>
      </w:r>
    </w:p>
    <w:p w14:paraId="62979A91" w14:textId="77777777" w:rsidR="004D26B4" w:rsidRPr="004D26B4" w:rsidRDefault="004D26B4" w:rsidP="004D26B4">
      <w:pPr>
        <w:spacing w:line="360" w:lineRule="auto"/>
        <w:rPr>
          <w:rFonts w:ascii="Arial" w:hAnsi="Arial" w:cs="Arial"/>
          <w:sz w:val="22"/>
          <w:szCs w:val="22"/>
          <w:lang w:eastAsia="en-GB"/>
        </w:rPr>
      </w:pPr>
    </w:p>
    <w:p w14:paraId="6D119E57" w14:textId="77777777" w:rsidR="004D26B4" w:rsidRPr="004D26B4" w:rsidRDefault="004D26B4" w:rsidP="004D26B4">
      <w:pPr>
        <w:spacing w:line="360" w:lineRule="auto"/>
        <w:rPr>
          <w:rFonts w:ascii="Arial" w:hAnsi="Arial" w:cs="Arial"/>
          <w:sz w:val="22"/>
          <w:szCs w:val="22"/>
          <w:lang w:eastAsia="en-GB"/>
        </w:rPr>
      </w:pPr>
      <w:r w:rsidRPr="004D26B4">
        <w:rPr>
          <w:rFonts w:ascii="Arial" w:hAnsi="Arial" w:cs="Arial"/>
          <w:sz w:val="22"/>
          <w:szCs w:val="22"/>
          <w:lang w:eastAsia="en-GB"/>
        </w:rPr>
        <w:t>ENDS</w:t>
      </w:r>
    </w:p>
    <w:p w14:paraId="57F45E80" w14:textId="77777777" w:rsidR="00386D97" w:rsidRPr="00386D97" w:rsidRDefault="00386D97" w:rsidP="00386D97">
      <w:pPr>
        <w:spacing w:line="360" w:lineRule="auto"/>
        <w:rPr>
          <w:rFonts w:ascii="Arial" w:hAnsi="Arial" w:cs="Arial"/>
          <w:sz w:val="22"/>
          <w:szCs w:val="22"/>
        </w:rPr>
      </w:pPr>
    </w:p>
    <w:p w14:paraId="54DA27BF" w14:textId="77777777" w:rsidR="00386D97" w:rsidRPr="00CD411C" w:rsidRDefault="00386D97" w:rsidP="00386D97">
      <w:pPr>
        <w:shd w:val="clear" w:color="auto" w:fill="FFFFFF"/>
        <w:spacing w:before="100" w:beforeAutospacing="1" w:after="100" w:afterAutospacing="1" w:line="360" w:lineRule="atLeast"/>
        <w:rPr>
          <w:rFonts w:ascii="Arial" w:hAnsi="Arial" w:cs="Arial"/>
          <w:sz w:val="22"/>
          <w:szCs w:val="22"/>
        </w:rPr>
      </w:pPr>
      <w:r w:rsidRPr="00CD411C">
        <w:rPr>
          <w:rFonts w:ascii="Arial" w:hAnsi="Arial" w:cs="Arial"/>
          <w:b/>
          <w:sz w:val="22"/>
          <w:szCs w:val="22"/>
          <w:lang w:eastAsia="en-GB"/>
        </w:rPr>
        <w:t>Notes for editors</w:t>
      </w:r>
      <w:bookmarkStart w:id="9" w:name="OLE_LINK10"/>
      <w:r w:rsidRPr="00CD411C">
        <w:rPr>
          <w:rFonts w:ascii="Arial" w:hAnsi="Arial" w:cs="Arial"/>
          <w:sz w:val="22"/>
          <w:szCs w:val="22"/>
        </w:rPr>
        <w:t xml:space="preserve"> </w:t>
      </w:r>
    </w:p>
    <w:bookmarkEnd w:id="9"/>
    <w:p w14:paraId="50339CA8" w14:textId="77777777" w:rsidR="004D26B4" w:rsidRPr="004D26B4" w:rsidRDefault="004D26B4" w:rsidP="004D26B4">
      <w:pPr>
        <w:numPr>
          <w:ilvl w:val="0"/>
          <w:numId w:val="5"/>
        </w:numPr>
        <w:spacing w:line="360" w:lineRule="auto"/>
        <w:outlineLvl w:val="0"/>
        <w:rPr>
          <w:rFonts w:ascii="Arial" w:hAnsi="Arial"/>
          <w:sz w:val="22"/>
          <w:szCs w:val="22"/>
          <w:u w:val="single"/>
        </w:rPr>
      </w:pPr>
      <w:r w:rsidRPr="004D26B4">
        <w:rPr>
          <w:rFonts w:ascii="Arial" w:hAnsi="Arial"/>
          <w:sz w:val="22"/>
          <w:szCs w:val="22"/>
        </w:rPr>
        <w:t xml:space="preserve">Police Scotland and HMRC support the work of Scotland’s Serious Organised Crime Taskforce, which brings together a range of organisations to disrupt, detect and deter criminal groups, and divert people away from involvement in serious organised crime. </w:t>
      </w:r>
    </w:p>
    <w:p w14:paraId="670DC3CD" w14:textId="77777777" w:rsidR="004D26B4" w:rsidRPr="004D26B4" w:rsidRDefault="004D26B4" w:rsidP="004D26B4">
      <w:pPr>
        <w:spacing w:line="360" w:lineRule="auto"/>
        <w:outlineLvl w:val="0"/>
        <w:rPr>
          <w:rFonts w:ascii="Arial" w:hAnsi="Arial"/>
          <w:sz w:val="22"/>
          <w:szCs w:val="22"/>
          <w:u w:val="single"/>
        </w:rPr>
      </w:pPr>
    </w:p>
    <w:p w14:paraId="161D8975" w14:textId="77777777" w:rsidR="004D26B4" w:rsidRPr="004D26B4" w:rsidRDefault="004D26B4" w:rsidP="004D26B4">
      <w:pPr>
        <w:spacing w:line="360" w:lineRule="auto"/>
        <w:outlineLvl w:val="0"/>
        <w:rPr>
          <w:rFonts w:ascii="Arial" w:hAnsi="Arial"/>
          <w:sz w:val="22"/>
          <w:szCs w:val="22"/>
          <w:u w:val="single"/>
        </w:rPr>
      </w:pPr>
      <w:r w:rsidRPr="004D26B4">
        <w:rPr>
          <w:rFonts w:ascii="Arial" w:hAnsi="Arial"/>
          <w:sz w:val="22"/>
          <w:szCs w:val="22"/>
          <w:u w:val="single"/>
        </w:rPr>
        <w:t>Details of arrests</w:t>
      </w:r>
    </w:p>
    <w:p w14:paraId="062F1C42" w14:textId="77777777" w:rsidR="004D26B4" w:rsidRPr="004D26B4" w:rsidRDefault="004D26B4" w:rsidP="004D26B4">
      <w:pPr>
        <w:numPr>
          <w:ilvl w:val="0"/>
          <w:numId w:val="6"/>
        </w:numPr>
        <w:spacing w:line="360" w:lineRule="auto"/>
        <w:outlineLvl w:val="0"/>
        <w:rPr>
          <w:rFonts w:ascii="Arial" w:hAnsi="Arial"/>
          <w:sz w:val="22"/>
          <w:szCs w:val="22"/>
        </w:rPr>
      </w:pPr>
      <w:r w:rsidRPr="004D26B4">
        <w:rPr>
          <w:rFonts w:ascii="Arial" w:hAnsi="Arial"/>
          <w:sz w:val="22"/>
          <w:szCs w:val="22"/>
        </w:rPr>
        <w:t>A 56-year-old man, 54-year-old woman and 34-year-old man from Bathgate were arrested and charged.</w:t>
      </w:r>
    </w:p>
    <w:p w14:paraId="585BBFC8" w14:textId="77777777" w:rsidR="004D26B4" w:rsidRPr="004D26B4" w:rsidRDefault="004D26B4" w:rsidP="004D26B4">
      <w:pPr>
        <w:numPr>
          <w:ilvl w:val="0"/>
          <w:numId w:val="6"/>
        </w:numPr>
        <w:spacing w:line="360" w:lineRule="auto"/>
        <w:outlineLvl w:val="0"/>
        <w:rPr>
          <w:rFonts w:ascii="Arial" w:hAnsi="Arial"/>
          <w:sz w:val="22"/>
          <w:szCs w:val="22"/>
        </w:rPr>
      </w:pPr>
      <w:r w:rsidRPr="004D26B4">
        <w:rPr>
          <w:rFonts w:ascii="Arial" w:hAnsi="Arial"/>
          <w:sz w:val="22"/>
          <w:szCs w:val="22"/>
        </w:rPr>
        <w:t>A 61-year-old man from Cambuslang was arrested and charged.</w:t>
      </w:r>
    </w:p>
    <w:p w14:paraId="52D93126" w14:textId="77777777" w:rsidR="004D26B4" w:rsidRPr="004D26B4" w:rsidRDefault="004D26B4" w:rsidP="004D26B4">
      <w:pPr>
        <w:numPr>
          <w:ilvl w:val="0"/>
          <w:numId w:val="6"/>
        </w:numPr>
        <w:spacing w:line="360" w:lineRule="auto"/>
        <w:outlineLvl w:val="0"/>
        <w:rPr>
          <w:rFonts w:ascii="Arial" w:hAnsi="Arial"/>
          <w:sz w:val="22"/>
          <w:szCs w:val="22"/>
        </w:rPr>
      </w:pPr>
      <w:r w:rsidRPr="004D26B4">
        <w:rPr>
          <w:rFonts w:ascii="Arial" w:hAnsi="Arial"/>
          <w:sz w:val="22"/>
          <w:szCs w:val="22"/>
        </w:rPr>
        <w:t>A 47-year-old man from Giffnock was arrested and charged.</w:t>
      </w:r>
    </w:p>
    <w:p w14:paraId="713F624F" w14:textId="77777777" w:rsidR="004D26B4" w:rsidRPr="004D26B4" w:rsidRDefault="004D26B4" w:rsidP="004D26B4">
      <w:pPr>
        <w:numPr>
          <w:ilvl w:val="0"/>
          <w:numId w:val="6"/>
        </w:numPr>
        <w:spacing w:line="360" w:lineRule="auto"/>
        <w:outlineLvl w:val="0"/>
        <w:rPr>
          <w:rFonts w:ascii="Arial" w:hAnsi="Arial"/>
          <w:sz w:val="22"/>
          <w:szCs w:val="22"/>
        </w:rPr>
      </w:pPr>
      <w:r w:rsidRPr="004D26B4">
        <w:rPr>
          <w:rFonts w:ascii="Arial" w:hAnsi="Arial"/>
          <w:sz w:val="22"/>
          <w:szCs w:val="22"/>
        </w:rPr>
        <w:t>All five were also charged with directing or being involved with serious organised crime.</w:t>
      </w:r>
    </w:p>
    <w:p w14:paraId="27AB52EF" w14:textId="77777777" w:rsidR="00386D97" w:rsidRPr="00386D97" w:rsidRDefault="00386D97" w:rsidP="00386D97">
      <w:pPr>
        <w:spacing w:line="360" w:lineRule="auto"/>
        <w:outlineLvl w:val="0"/>
        <w:rPr>
          <w:rFonts w:ascii="Arial" w:hAnsi="Arial" w:cs="Arial"/>
          <w:sz w:val="22"/>
          <w:szCs w:val="22"/>
          <w:highlight w:val="yellow"/>
          <w:lang w:eastAsia="en-GB"/>
        </w:rPr>
      </w:pPr>
    </w:p>
    <w:p w14:paraId="72995364" w14:textId="77777777" w:rsidR="00386D97" w:rsidRDefault="00386D97" w:rsidP="00386D97">
      <w:pPr>
        <w:spacing w:line="360" w:lineRule="auto"/>
        <w:outlineLvl w:val="0"/>
        <w:rPr>
          <w:rFonts w:ascii="Arial" w:hAnsi="Arial" w:cs="Arial"/>
          <w:b/>
          <w:sz w:val="22"/>
          <w:szCs w:val="22"/>
        </w:rPr>
      </w:pPr>
      <w:r w:rsidRPr="00CD411C">
        <w:rPr>
          <w:rFonts w:ascii="Arial" w:hAnsi="Arial" w:cs="Arial"/>
          <w:b/>
          <w:sz w:val="22"/>
          <w:szCs w:val="22"/>
        </w:rPr>
        <w:t>Issued by HM Revenue &amp; Customs Press Office</w:t>
      </w:r>
      <w:r w:rsidR="004D26B4">
        <w:rPr>
          <w:rFonts w:ascii="Arial" w:hAnsi="Arial" w:cs="Arial"/>
          <w:b/>
          <w:sz w:val="22"/>
          <w:szCs w:val="22"/>
        </w:rPr>
        <w:t xml:space="preserve"> and Police Scotland</w:t>
      </w:r>
    </w:p>
    <w:p w14:paraId="7F2128D9" w14:textId="77777777" w:rsidR="004D26B4" w:rsidRPr="00CD411C" w:rsidRDefault="004D26B4" w:rsidP="00386D97">
      <w:pPr>
        <w:spacing w:line="360" w:lineRule="auto"/>
        <w:outlineLvl w:val="0"/>
        <w:rPr>
          <w:rFonts w:ascii="Arial" w:hAnsi="Arial" w:cs="Arial"/>
          <w:b/>
          <w:sz w:val="22"/>
          <w:szCs w:val="22"/>
        </w:rPr>
      </w:pPr>
    </w:p>
    <w:p w14:paraId="3629010C" w14:textId="77777777" w:rsidR="00386D97" w:rsidRPr="00CD411C" w:rsidRDefault="00386D97" w:rsidP="00386D97">
      <w:pPr>
        <w:spacing w:line="360" w:lineRule="auto"/>
        <w:outlineLvl w:val="0"/>
        <w:rPr>
          <w:rFonts w:ascii="Arial" w:hAnsi="Arial" w:cs="Arial"/>
          <w:b/>
          <w:sz w:val="22"/>
          <w:szCs w:val="22"/>
        </w:rPr>
      </w:pPr>
      <w:r w:rsidRPr="00CD411C">
        <w:rPr>
          <w:rFonts w:ascii="Arial" w:hAnsi="Arial" w:cs="Arial"/>
          <w:b/>
          <w:sz w:val="22"/>
          <w:szCs w:val="22"/>
        </w:rPr>
        <w:t>Press enquiries only please contact:</w:t>
      </w:r>
    </w:p>
    <w:p w14:paraId="5E19F8B5" w14:textId="77777777" w:rsidR="00386D97" w:rsidRPr="00CD411C" w:rsidRDefault="00CD411C" w:rsidP="00386D97">
      <w:pPr>
        <w:pStyle w:val="BodyText"/>
        <w:rPr>
          <w:rFonts w:cs="Arial"/>
          <w:szCs w:val="22"/>
        </w:rPr>
      </w:pPr>
      <w:bookmarkStart w:id="10" w:name="OLE_LINK2"/>
      <w:bookmarkStart w:id="11" w:name="OLE_LINK1"/>
      <w:r w:rsidRPr="00CD411C">
        <w:rPr>
          <w:rFonts w:cs="Arial"/>
          <w:szCs w:val="22"/>
        </w:rPr>
        <w:t>Will Lyon</w:t>
      </w:r>
      <w:r w:rsidR="00386D97" w:rsidRPr="00CD411C">
        <w:rPr>
          <w:rFonts w:cs="Arial"/>
          <w:szCs w:val="22"/>
        </w:rPr>
        <w:t xml:space="preserve"> </w:t>
      </w:r>
    </w:p>
    <w:p w14:paraId="25671F4F" w14:textId="77777777" w:rsidR="00386D97" w:rsidRPr="00CD411C" w:rsidRDefault="00386D97" w:rsidP="00386D97">
      <w:pPr>
        <w:pStyle w:val="BodyText"/>
        <w:rPr>
          <w:rFonts w:cs="Arial"/>
          <w:szCs w:val="22"/>
        </w:rPr>
      </w:pPr>
      <w:r w:rsidRPr="00CD411C">
        <w:rPr>
          <w:rFonts w:cs="Arial"/>
          <w:szCs w:val="22"/>
        </w:rPr>
        <w:t xml:space="preserve">Tel:   </w:t>
      </w:r>
      <w:r w:rsidR="00CD411C" w:rsidRPr="00CD411C">
        <w:rPr>
          <w:rFonts w:cs="Arial"/>
          <w:szCs w:val="22"/>
        </w:rPr>
        <w:t>07469 023 331</w:t>
      </w:r>
    </w:p>
    <w:p w14:paraId="0028CE3A" w14:textId="77777777" w:rsidR="004D26B4" w:rsidRDefault="00386D97" w:rsidP="004D26B4">
      <w:pPr>
        <w:pStyle w:val="BodyText"/>
        <w:rPr>
          <w:rStyle w:val="Hyperlink"/>
          <w:rFonts w:cs="Arial"/>
          <w:szCs w:val="22"/>
        </w:rPr>
      </w:pPr>
      <w:r w:rsidRPr="00CD411C">
        <w:rPr>
          <w:rFonts w:cs="Arial"/>
          <w:szCs w:val="22"/>
        </w:rPr>
        <w:t xml:space="preserve">E-mail: </w:t>
      </w:r>
      <w:hyperlink r:id="rId6" w:history="1">
        <w:r w:rsidR="00CD411C" w:rsidRPr="00CD411C">
          <w:rPr>
            <w:rStyle w:val="Hyperlink"/>
            <w:rFonts w:cs="Arial"/>
            <w:szCs w:val="22"/>
          </w:rPr>
          <w:t>william.lyon@hmrc.gsi.gov.uk</w:t>
        </w:r>
      </w:hyperlink>
    </w:p>
    <w:p w14:paraId="387C4736" w14:textId="77777777" w:rsidR="004D26B4" w:rsidRDefault="004D26B4" w:rsidP="004D26B4">
      <w:pPr>
        <w:pStyle w:val="BodyText"/>
        <w:rPr>
          <w:rStyle w:val="Hyperlink"/>
          <w:rFonts w:cs="Arial"/>
          <w:szCs w:val="22"/>
        </w:rPr>
      </w:pPr>
    </w:p>
    <w:p w14:paraId="12C4A8AE" w14:textId="77777777" w:rsidR="004D26B4" w:rsidRDefault="004D26B4" w:rsidP="004D26B4">
      <w:pPr>
        <w:pStyle w:val="BodyText"/>
        <w:rPr>
          <w:rFonts w:cs="Arial"/>
          <w:szCs w:val="22"/>
        </w:rPr>
      </w:pPr>
      <w:r>
        <w:rPr>
          <w:rFonts w:cs="Arial"/>
          <w:szCs w:val="22"/>
        </w:rPr>
        <w:t>Or</w:t>
      </w:r>
    </w:p>
    <w:p w14:paraId="1D87D6B5" w14:textId="77777777" w:rsidR="004D26B4" w:rsidRDefault="004D26B4" w:rsidP="004D26B4">
      <w:pPr>
        <w:pStyle w:val="BodyText"/>
        <w:rPr>
          <w:rFonts w:cs="Arial"/>
          <w:szCs w:val="22"/>
        </w:rPr>
      </w:pPr>
    </w:p>
    <w:p w14:paraId="7F4499C5" w14:textId="77777777" w:rsidR="004D26B4" w:rsidRDefault="004D26B4" w:rsidP="004D26B4">
      <w:pPr>
        <w:pStyle w:val="BodyText"/>
        <w:rPr>
          <w:rFonts w:cs="Arial"/>
          <w:szCs w:val="22"/>
        </w:rPr>
      </w:pPr>
      <w:r>
        <w:rPr>
          <w:rFonts w:cs="Arial"/>
          <w:szCs w:val="22"/>
        </w:rPr>
        <w:t xml:space="preserve">Police Scotland </w:t>
      </w:r>
    </w:p>
    <w:p w14:paraId="05CC075E" w14:textId="77777777" w:rsidR="004D26B4" w:rsidRDefault="004D26B4" w:rsidP="004D26B4">
      <w:pPr>
        <w:pStyle w:val="BodyText"/>
        <w:rPr>
          <w:rFonts w:cs="Arial"/>
          <w:szCs w:val="22"/>
        </w:rPr>
      </w:pPr>
      <w:r>
        <w:rPr>
          <w:rFonts w:cs="Arial"/>
          <w:szCs w:val="22"/>
        </w:rPr>
        <w:t>Tel: 0131 311 3423</w:t>
      </w:r>
    </w:p>
    <w:p w14:paraId="7F434ABB" w14:textId="77777777" w:rsidR="004D26B4" w:rsidRPr="004D26B4" w:rsidRDefault="004D26B4" w:rsidP="004D26B4">
      <w:pPr>
        <w:pStyle w:val="BodyText"/>
        <w:rPr>
          <w:rFonts w:cs="Arial"/>
          <w:szCs w:val="22"/>
        </w:rPr>
      </w:pPr>
      <w:r>
        <w:rPr>
          <w:rFonts w:cs="Arial"/>
          <w:szCs w:val="22"/>
        </w:rPr>
        <w:t xml:space="preserve">E-mail: </w:t>
      </w:r>
      <w:hyperlink r:id="rId7" w:history="1">
        <w:r w:rsidRPr="00E23A50">
          <w:rPr>
            <w:rStyle w:val="Hyperlink"/>
            <w:rFonts w:cs="Arial"/>
            <w:szCs w:val="22"/>
          </w:rPr>
          <w:t>Media.Edinburgh@scotland.pnn.police.uk</w:t>
        </w:r>
      </w:hyperlink>
      <w:r>
        <w:rPr>
          <w:rFonts w:cs="Arial"/>
          <w:szCs w:val="22"/>
        </w:rPr>
        <w:t xml:space="preserve"> </w:t>
      </w:r>
    </w:p>
    <w:bookmarkEnd w:id="10"/>
    <w:bookmarkEnd w:id="11"/>
    <w:p w14:paraId="5396E0DE" w14:textId="77777777" w:rsidR="00386D97" w:rsidRPr="00CD411C" w:rsidRDefault="00386D97" w:rsidP="00386D97">
      <w:pPr>
        <w:pStyle w:val="BodyText"/>
        <w:rPr>
          <w:rFonts w:cs="Arial"/>
          <w:szCs w:val="22"/>
        </w:rPr>
      </w:pPr>
    </w:p>
    <w:bookmarkEnd w:id="1"/>
    <w:bookmarkEnd w:id="2"/>
    <w:bookmarkEnd w:id="7"/>
    <w:p w14:paraId="5E3D8514" w14:textId="77777777" w:rsidR="00D52C0C" w:rsidRDefault="00D52C0C" w:rsidP="00386D97">
      <w:pPr>
        <w:pStyle w:val="NoSpacing"/>
      </w:pPr>
    </w:p>
    <w:sectPr w:rsidR="00D52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35B"/>
    <w:multiLevelType w:val="hybridMultilevel"/>
    <w:tmpl w:val="48067B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30C4038F"/>
    <w:multiLevelType w:val="hybridMultilevel"/>
    <w:tmpl w:val="79008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A83348"/>
    <w:multiLevelType w:val="hybridMultilevel"/>
    <w:tmpl w:val="9DAEA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387A3F"/>
    <w:multiLevelType w:val="hybridMultilevel"/>
    <w:tmpl w:val="65C6C2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3"/>
  </w:num>
  <w:num w:numId="2">
    <w:abstractNumId w:val="0"/>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97"/>
    <w:rsid w:val="000658D9"/>
    <w:rsid w:val="00386D97"/>
    <w:rsid w:val="003F15F9"/>
    <w:rsid w:val="004D26B4"/>
    <w:rsid w:val="004F3B7C"/>
    <w:rsid w:val="0051012B"/>
    <w:rsid w:val="0053660A"/>
    <w:rsid w:val="005B0156"/>
    <w:rsid w:val="00631764"/>
    <w:rsid w:val="00847D09"/>
    <w:rsid w:val="008B3082"/>
    <w:rsid w:val="009624C1"/>
    <w:rsid w:val="00987F17"/>
    <w:rsid w:val="00A40778"/>
    <w:rsid w:val="00B42822"/>
    <w:rsid w:val="00B5761E"/>
    <w:rsid w:val="00CD411C"/>
    <w:rsid w:val="00D22B8C"/>
    <w:rsid w:val="00D52C0C"/>
    <w:rsid w:val="00E30FB3"/>
    <w:rsid w:val="00F01C7B"/>
    <w:rsid w:val="00F20576"/>
    <w:rsid w:val="00F46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54A7"/>
  <w15:chartTrackingRefBased/>
  <w15:docId w15:val="{EFB598BB-EEC1-4C65-A4A9-A8D84403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D9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D97"/>
    <w:pPr>
      <w:spacing w:after="0" w:line="240" w:lineRule="auto"/>
    </w:pPr>
  </w:style>
  <w:style w:type="character" w:styleId="Hyperlink">
    <w:name w:val="Hyperlink"/>
    <w:unhideWhenUsed/>
    <w:rsid w:val="00386D97"/>
    <w:rPr>
      <w:color w:val="0000FF"/>
      <w:u w:val="single"/>
    </w:rPr>
  </w:style>
  <w:style w:type="paragraph" w:styleId="NormalWeb">
    <w:name w:val="Normal (Web)"/>
    <w:basedOn w:val="Normal"/>
    <w:uiPriority w:val="99"/>
    <w:semiHidden/>
    <w:unhideWhenUsed/>
    <w:rsid w:val="00386D97"/>
    <w:pPr>
      <w:spacing w:before="100" w:after="100"/>
    </w:pPr>
    <w:rPr>
      <w:rFonts w:ascii="Arial Unicode MS" w:eastAsia="Arial Unicode MS" w:hAnsi="Arial Unicode MS"/>
      <w:sz w:val="24"/>
    </w:rPr>
  </w:style>
  <w:style w:type="paragraph" w:styleId="FootnoteText">
    <w:name w:val="footnote text"/>
    <w:basedOn w:val="Normal"/>
    <w:link w:val="FootnoteTextChar"/>
    <w:semiHidden/>
    <w:unhideWhenUsed/>
    <w:rsid w:val="00386D97"/>
  </w:style>
  <w:style w:type="character" w:customStyle="1" w:styleId="FootnoteTextChar">
    <w:name w:val="Footnote Text Char"/>
    <w:basedOn w:val="DefaultParagraphFont"/>
    <w:link w:val="FootnoteText"/>
    <w:semiHidden/>
    <w:rsid w:val="00386D97"/>
    <w:rPr>
      <w:rFonts w:ascii="Times New Roman" w:eastAsia="Times New Roman" w:hAnsi="Times New Roman" w:cs="Times New Roman"/>
      <w:sz w:val="20"/>
      <w:szCs w:val="20"/>
    </w:rPr>
  </w:style>
  <w:style w:type="paragraph" w:styleId="BodyText">
    <w:name w:val="Body Text"/>
    <w:basedOn w:val="Normal"/>
    <w:link w:val="BodyTextChar"/>
    <w:unhideWhenUsed/>
    <w:rsid w:val="00386D97"/>
    <w:pPr>
      <w:spacing w:line="360" w:lineRule="auto"/>
      <w:jc w:val="both"/>
    </w:pPr>
    <w:rPr>
      <w:rFonts w:ascii="Arial" w:hAnsi="Arial"/>
      <w:sz w:val="22"/>
    </w:rPr>
  </w:style>
  <w:style w:type="character" w:customStyle="1" w:styleId="BodyTextChar">
    <w:name w:val="Body Text Char"/>
    <w:basedOn w:val="DefaultParagraphFont"/>
    <w:link w:val="BodyText"/>
    <w:rsid w:val="00386D97"/>
    <w:rPr>
      <w:rFonts w:ascii="Arial" w:eastAsia="Times New Roman" w:hAnsi="Arial" w:cs="Times New Roman"/>
      <w:szCs w:val="20"/>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qFormat/>
    <w:locked/>
    <w:rsid w:val="00386D97"/>
    <w:rPr>
      <w:rFonts w:ascii="Times New Roman" w:eastAsia="Times New Roman" w:hAnsi="Times New Roman" w:cs="Times New Roman"/>
      <w:sz w:val="20"/>
      <w:szCs w:val="20"/>
    </w:rPr>
  </w:style>
  <w:style w:type="paragraph" w:styleId="ListParagraph">
    <w:name w:val="List Paragraph"/>
    <w:aliases w:val="Dot pt,Colorful List - Accent 11,No Spacing1,List Paragraph Char Char Char,Indicator Text,Numbered Para 1,Bullet 1,F5 List Paragraph,List Paragraph1,Bullet Points,MAIN CONTENT,OBC Bullet,List Paragraph11,List Paragraph12,Normal numbered,L"/>
    <w:basedOn w:val="Normal"/>
    <w:link w:val="ListParagraphChar"/>
    <w:uiPriority w:val="34"/>
    <w:qFormat/>
    <w:rsid w:val="00386D97"/>
    <w:pPr>
      <w:ind w:left="720"/>
      <w:contextualSpacing/>
    </w:pPr>
  </w:style>
  <w:style w:type="paragraph" w:customStyle="1" w:styleId="Issuedate">
    <w:name w:val="Issue date"/>
    <w:basedOn w:val="Normal"/>
    <w:rsid w:val="00386D97"/>
    <w:pPr>
      <w:tabs>
        <w:tab w:val="center" w:pos="4153"/>
        <w:tab w:val="right" w:pos="8306"/>
      </w:tabs>
      <w:overflowPunct w:val="0"/>
      <w:autoSpaceDE w:val="0"/>
      <w:autoSpaceDN w:val="0"/>
      <w:adjustRightInd w:val="0"/>
      <w:spacing w:before="120" w:after="120"/>
      <w:ind w:right="-57"/>
    </w:pPr>
    <w:rPr>
      <w:b/>
      <w:bCs/>
      <w:sz w:val="18"/>
    </w:rPr>
  </w:style>
  <w:style w:type="paragraph" w:customStyle="1" w:styleId="Bannerstrapline">
    <w:name w:val="Banner strapline"/>
    <w:basedOn w:val="Normal"/>
    <w:rsid w:val="00386D97"/>
    <w:pPr>
      <w:overflowPunct w:val="0"/>
      <w:autoSpaceDE w:val="0"/>
      <w:autoSpaceDN w:val="0"/>
      <w:adjustRightInd w:val="0"/>
      <w:spacing w:before="120" w:after="120"/>
    </w:pPr>
  </w:style>
  <w:style w:type="paragraph" w:customStyle="1" w:styleId="Ref">
    <w:name w:val="Ref"/>
    <w:basedOn w:val="Issuedate"/>
    <w:rsid w:val="00386D97"/>
    <w:pPr>
      <w:jc w:val="right"/>
    </w:pPr>
  </w:style>
  <w:style w:type="paragraph" w:customStyle="1" w:styleId="Contactdetails">
    <w:name w:val="Contact details"/>
    <w:basedOn w:val="Normal"/>
    <w:rsid w:val="00386D97"/>
    <w:pPr>
      <w:overflowPunct w:val="0"/>
      <w:autoSpaceDE w:val="0"/>
      <w:autoSpaceDN w:val="0"/>
      <w:adjustRightInd w:val="0"/>
      <w:spacing w:line="240" w:lineRule="exact"/>
    </w:pPr>
    <w:rPr>
      <w:sz w:val="16"/>
    </w:rPr>
  </w:style>
  <w:style w:type="paragraph" w:customStyle="1" w:styleId="Pages">
    <w:name w:val="Pages"/>
    <w:basedOn w:val="Bannerstrapline"/>
    <w:rsid w:val="00386D97"/>
    <w:pPr>
      <w:jc w:val="right"/>
    </w:pPr>
  </w:style>
  <w:style w:type="paragraph" w:styleId="BalloonText">
    <w:name w:val="Balloon Text"/>
    <w:basedOn w:val="Normal"/>
    <w:link w:val="BalloonTextChar"/>
    <w:uiPriority w:val="99"/>
    <w:semiHidden/>
    <w:unhideWhenUsed/>
    <w:rsid w:val="00962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4C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42822"/>
    <w:rPr>
      <w:sz w:val="16"/>
      <w:szCs w:val="16"/>
    </w:rPr>
  </w:style>
  <w:style w:type="paragraph" w:styleId="CommentText">
    <w:name w:val="annotation text"/>
    <w:basedOn w:val="Normal"/>
    <w:link w:val="CommentTextChar"/>
    <w:uiPriority w:val="99"/>
    <w:semiHidden/>
    <w:unhideWhenUsed/>
    <w:rsid w:val="00B42822"/>
  </w:style>
  <w:style w:type="character" w:customStyle="1" w:styleId="CommentTextChar">
    <w:name w:val="Comment Text Char"/>
    <w:basedOn w:val="DefaultParagraphFont"/>
    <w:link w:val="CommentText"/>
    <w:uiPriority w:val="99"/>
    <w:semiHidden/>
    <w:rsid w:val="00B428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2822"/>
    <w:rPr>
      <w:b/>
      <w:bCs/>
    </w:rPr>
  </w:style>
  <w:style w:type="character" w:customStyle="1" w:styleId="CommentSubjectChar">
    <w:name w:val="Comment Subject Char"/>
    <w:basedOn w:val="CommentTextChar"/>
    <w:link w:val="CommentSubject"/>
    <w:uiPriority w:val="99"/>
    <w:semiHidden/>
    <w:rsid w:val="00B428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388">
      <w:bodyDiv w:val="1"/>
      <w:marLeft w:val="0"/>
      <w:marRight w:val="0"/>
      <w:marTop w:val="0"/>
      <w:marBottom w:val="0"/>
      <w:divBdr>
        <w:top w:val="none" w:sz="0" w:space="0" w:color="auto"/>
        <w:left w:val="none" w:sz="0" w:space="0" w:color="auto"/>
        <w:bottom w:val="none" w:sz="0" w:space="0" w:color="auto"/>
        <w:right w:val="none" w:sz="0" w:space="0" w:color="auto"/>
      </w:divBdr>
    </w:div>
    <w:div w:id="757945184">
      <w:bodyDiv w:val="1"/>
      <w:marLeft w:val="0"/>
      <w:marRight w:val="0"/>
      <w:marTop w:val="0"/>
      <w:marBottom w:val="0"/>
      <w:divBdr>
        <w:top w:val="none" w:sz="0" w:space="0" w:color="auto"/>
        <w:left w:val="none" w:sz="0" w:space="0" w:color="auto"/>
        <w:bottom w:val="none" w:sz="0" w:space="0" w:color="auto"/>
        <w:right w:val="none" w:sz="0" w:space="0" w:color="auto"/>
      </w:divBdr>
    </w:div>
    <w:div w:id="1801682533">
      <w:bodyDiv w:val="1"/>
      <w:marLeft w:val="0"/>
      <w:marRight w:val="0"/>
      <w:marTop w:val="0"/>
      <w:marBottom w:val="0"/>
      <w:divBdr>
        <w:top w:val="none" w:sz="0" w:space="0" w:color="auto"/>
        <w:left w:val="none" w:sz="0" w:space="0" w:color="auto"/>
        <w:bottom w:val="none" w:sz="0" w:space="0" w:color="auto"/>
        <w:right w:val="none" w:sz="0" w:space="0" w:color="auto"/>
      </w:divBdr>
    </w:div>
    <w:div w:id="19074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Edinburgh@scotland.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iam.lyon@hmrc.gsi.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William (Corp Comms Press Office)</dc:creator>
  <cp:keywords/>
  <dc:description/>
  <cp:lastModifiedBy>Lyon, William (HMRC Comms Press Office)</cp:lastModifiedBy>
  <cp:revision>7</cp:revision>
  <dcterms:created xsi:type="dcterms:W3CDTF">2019-03-28T12:28:00Z</dcterms:created>
  <dcterms:modified xsi:type="dcterms:W3CDTF">2019-03-28T15:17:00Z</dcterms:modified>
</cp:coreProperties>
</file>