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6E82CD73"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857A6D">
        <w:rPr>
          <w:rFonts w:ascii="Arial" w:hAnsi="Arial" w:cs="Arial"/>
          <w:noProof/>
          <w:color w:val="141414"/>
          <w:sz w:val="16"/>
          <w:szCs w:val="16"/>
          <w:lang w:val="sv-SE"/>
        </w:rPr>
        <w:t>18</w:t>
      </w:r>
      <w:r w:rsidR="001956D1">
        <w:rPr>
          <w:rFonts w:ascii="Arial" w:hAnsi="Arial" w:cs="Arial"/>
          <w:noProof/>
          <w:color w:val="141414"/>
          <w:sz w:val="16"/>
          <w:szCs w:val="16"/>
          <w:lang w:val="sv-SE"/>
        </w:rPr>
        <w:t>-</w:t>
      </w:r>
      <w:r w:rsidR="00857A6D">
        <w:rPr>
          <w:rFonts w:ascii="Arial" w:hAnsi="Arial" w:cs="Arial"/>
          <w:noProof/>
          <w:color w:val="141414"/>
          <w:sz w:val="16"/>
          <w:szCs w:val="16"/>
          <w:lang w:val="sv-SE"/>
        </w:rPr>
        <w:t>12</w:t>
      </w:r>
      <w:r w:rsidR="001956D1">
        <w:rPr>
          <w:rFonts w:ascii="Arial" w:hAnsi="Arial" w:cs="Arial"/>
          <w:noProof/>
          <w:color w:val="141414"/>
          <w:sz w:val="16"/>
          <w:szCs w:val="16"/>
          <w:lang w:val="sv-SE"/>
        </w:rPr>
        <w:t>-</w:t>
      </w:r>
      <w:r w:rsidR="00857A6D">
        <w:rPr>
          <w:rFonts w:ascii="Arial" w:hAnsi="Arial" w:cs="Arial"/>
          <w:noProof/>
          <w:color w:val="141414"/>
          <w:sz w:val="16"/>
          <w:szCs w:val="16"/>
          <w:lang w:val="sv-SE"/>
        </w:rPr>
        <w:t>2024</w:t>
      </w:r>
    </w:p>
    <w:p w14:paraId="2317A7F5" w14:textId="7EE8B107" w:rsidR="00086D2D" w:rsidRDefault="00E01E10" w:rsidP="00D87A5E">
      <w:pPr>
        <w:pStyle w:val="Brdtextmedindrag"/>
        <w:spacing w:line="240" w:lineRule="auto"/>
        <w:ind w:firstLine="0"/>
        <w:rPr>
          <w:sz w:val="20"/>
          <w:szCs w:val="20"/>
          <w:lang w:val="sv-SE" w:eastAsia="en-GB" w:bidi="en-GB"/>
        </w:rPr>
      </w:pPr>
      <w:r w:rsidRPr="00E01E10">
        <w:rPr>
          <w:rFonts w:ascii="Arial Black" w:eastAsia="Times New Roman" w:hAnsi="Arial Black"/>
          <w:bCs/>
          <w:sz w:val="32"/>
          <w:szCs w:val="32"/>
          <w:lang w:val="sv-SE"/>
        </w:rPr>
        <w:t>engcon et RodRadar s'associent pour transformer l'automatisation et la sécurité de la construction sur site</w:t>
      </w:r>
    </w:p>
    <w:p w14:paraId="72E992FB" w14:textId="77777777" w:rsidR="006538BC" w:rsidRPr="006538BC" w:rsidRDefault="006538BC" w:rsidP="00DC2D6B">
      <w:pPr>
        <w:spacing w:before="360" w:after="120" w:line="240" w:lineRule="auto"/>
        <w:outlineLvl w:val="1"/>
        <w:rPr>
          <w:rFonts w:ascii="Arial" w:eastAsia="Cambria" w:hAnsi="Arial" w:cs="Times New Roman"/>
          <w:b/>
          <w:bCs/>
          <w:sz w:val="24"/>
          <w:szCs w:val="24"/>
          <w:lang w:val="sv-SE" w:eastAsia="en-GB" w:bidi="en-GB"/>
        </w:rPr>
      </w:pPr>
      <w:r w:rsidRPr="006538BC">
        <w:rPr>
          <w:rFonts w:ascii="Arial" w:eastAsia="Cambria" w:hAnsi="Arial" w:cs="Times New Roman"/>
          <w:b/>
          <w:bCs/>
          <w:sz w:val="24"/>
          <w:szCs w:val="24"/>
          <w:lang w:val="sv-SE" w:eastAsia="en-GB" w:bidi="en-GB"/>
        </w:rPr>
        <w:t>engcon, premier fabricant mondial de tiltrotateurs, a annoncé aujourd'hui une collaboration stratégique mondiale avec RodRadar, concepteur de Live Dig Radar® (LDR), une technologie brevetée permettant d'éviter en temps réel les heurts avec les réseaux de services souterrains.</w:t>
      </w:r>
    </w:p>
    <w:p w14:paraId="05B8A0F2" w14:textId="77777777" w:rsidR="006538BC" w:rsidRPr="006538BC" w:rsidRDefault="006538BC" w:rsidP="00DC2D6B">
      <w:pPr>
        <w:spacing w:before="360" w:after="120" w:line="240" w:lineRule="auto"/>
        <w:outlineLvl w:val="1"/>
        <w:rPr>
          <w:rFonts w:ascii="Arial" w:eastAsia="Cambria" w:hAnsi="Arial" w:cs="Times New Roman"/>
          <w:sz w:val="24"/>
          <w:szCs w:val="24"/>
          <w:lang w:val="en-US" w:eastAsia="en-GB" w:bidi="en-GB"/>
        </w:rPr>
      </w:pPr>
      <w:r w:rsidRPr="006538BC">
        <w:rPr>
          <w:rFonts w:ascii="Arial" w:eastAsia="Cambria" w:hAnsi="Arial" w:cs="Times New Roman"/>
          <w:sz w:val="24"/>
          <w:szCs w:val="24"/>
          <w:lang w:val="sv-SE" w:eastAsia="en-GB" w:bidi="en-GB"/>
        </w:rPr>
        <w:t xml:space="preserve">Ce partenariat permettra d'intégrer le système innovant LDR de RodRadar aux attaches rapides et aux tiltrotateurs d'engcon, offrant ainsi une solution transparente aux entrepreneurs, aux services publics et aux municipalités. </w:t>
      </w:r>
      <w:r w:rsidRPr="006538BC">
        <w:rPr>
          <w:rFonts w:ascii="Arial" w:eastAsia="Cambria" w:hAnsi="Arial" w:cs="Times New Roman"/>
          <w:sz w:val="24"/>
          <w:szCs w:val="24"/>
          <w:lang w:val="en-US" w:eastAsia="en-GB" w:bidi="en-GB"/>
        </w:rPr>
        <w:t>Le résultat est une approche transformatrice pour une excavation plus sûre, automatisée et plus efficace.</w:t>
      </w:r>
    </w:p>
    <w:p w14:paraId="17031DD6" w14:textId="77777777" w:rsidR="006538BC" w:rsidRPr="00EB241B" w:rsidRDefault="006538BC" w:rsidP="00DC2D6B">
      <w:pPr>
        <w:spacing w:before="360" w:after="120" w:line="240" w:lineRule="auto"/>
        <w:outlineLvl w:val="1"/>
        <w:rPr>
          <w:rFonts w:ascii="Arial" w:eastAsia="Cambria" w:hAnsi="Arial" w:cs="Times New Roman"/>
          <w:sz w:val="24"/>
          <w:szCs w:val="24"/>
          <w:lang w:val="en-US" w:eastAsia="en-GB" w:bidi="en-GB"/>
        </w:rPr>
      </w:pPr>
      <w:r w:rsidRPr="000C3997">
        <w:rPr>
          <w:rFonts w:ascii="Arial" w:eastAsia="Cambria" w:hAnsi="Arial" w:cs="Times New Roman"/>
          <w:sz w:val="24"/>
          <w:szCs w:val="24"/>
          <w:lang w:val="en-US" w:eastAsia="en-GB" w:bidi="en-GB"/>
        </w:rPr>
        <w:t xml:space="preserve">La technologie LDR de RodRadar améliore les opérations des excavateurs en permettant la détection et l'évitement en temps réel des infrastructures souterraines de services publics pendant l'excavation, sans qu'il soit nécessaire de recourir à des analyses d'experts hors site ou hors ligne. </w:t>
      </w:r>
      <w:r w:rsidRPr="00EB241B">
        <w:rPr>
          <w:rFonts w:ascii="Arial" w:eastAsia="Cambria" w:hAnsi="Arial" w:cs="Times New Roman"/>
          <w:sz w:val="24"/>
          <w:szCs w:val="24"/>
          <w:lang w:val="en-US" w:eastAsia="en-GB" w:bidi="en-GB"/>
        </w:rPr>
        <w:t>La technologie est intégrée dans le godet d'excavation LDR Excavate et complétée par une unité d'affichage intuitive pour l'opérateur dans la cabine.</w:t>
      </w:r>
    </w:p>
    <w:p w14:paraId="6D9C5DE0" w14:textId="77777777" w:rsidR="006538BC" w:rsidRPr="00EB241B" w:rsidRDefault="006538BC" w:rsidP="00DC2D6B">
      <w:pPr>
        <w:spacing w:before="360" w:after="120" w:line="240" w:lineRule="auto"/>
        <w:outlineLvl w:val="1"/>
        <w:rPr>
          <w:rFonts w:ascii="Arial" w:eastAsia="Cambria" w:hAnsi="Arial" w:cs="Times New Roman"/>
          <w:sz w:val="24"/>
          <w:szCs w:val="24"/>
          <w:lang w:val="en-US" w:eastAsia="en-GB" w:bidi="en-GB"/>
        </w:rPr>
      </w:pPr>
      <w:r w:rsidRPr="00EB241B">
        <w:rPr>
          <w:rFonts w:ascii="Arial" w:eastAsia="Cambria" w:hAnsi="Arial" w:cs="Times New Roman"/>
          <w:sz w:val="24"/>
          <w:szCs w:val="24"/>
          <w:lang w:val="en-US" w:eastAsia="en-GB" w:bidi="en-GB"/>
        </w:rPr>
        <w:t>"Cette collaboration est une nouvelle fantastique pour nos clients finaux", a déclaré Sam Ryan, directeur régional et responsable mondial des équipementiers chez engcon. "En intégrant notre technologie avancée de tiltrotateur au radar de creusement en direct de RodRadar, nous permettons des opérations d’excavation plus sûres, plus automatisées et plus efficaces, tout en réduisant de manière significative le temps et les coûts sur le site.</w:t>
      </w:r>
    </w:p>
    <w:p w14:paraId="22CA50FD" w14:textId="77777777" w:rsidR="006538BC" w:rsidRPr="00EB241B" w:rsidRDefault="006538BC" w:rsidP="00DC2D6B">
      <w:pPr>
        <w:spacing w:before="360" w:after="120" w:line="240" w:lineRule="auto"/>
        <w:outlineLvl w:val="1"/>
        <w:rPr>
          <w:rFonts w:ascii="Arial" w:eastAsia="Cambria" w:hAnsi="Arial" w:cs="Times New Roman"/>
          <w:sz w:val="24"/>
          <w:szCs w:val="24"/>
          <w:lang w:val="en-US" w:eastAsia="en-GB" w:bidi="en-GB"/>
        </w:rPr>
      </w:pPr>
      <w:r w:rsidRPr="00EB241B">
        <w:rPr>
          <w:rFonts w:ascii="Arial" w:eastAsia="Cambria" w:hAnsi="Arial" w:cs="Times New Roman"/>
          <w:sz w:val="24"/>
          <w:szCs w:val="24"/>
          <w:lang w:val="en-US" w:eastAsia="en-GB" w:bidi="en-GB"/>
        </w:rPr>
        <w:t>L'intégration des tiltrotators engcon et du système LDR de RodRadar devrait permettre de moderniser les processus d'excavation, de renforcer la sécurité des opérateurs et d'améliorer l'efficacité des projets.</w:t>
      </w:r>
    </w:p>
    <w:p w14:paraId="4691C211" w14:textId="77777777" w:rsidR="006538BC" w:rsidRPr="00EB241B" w:rsidRDefault="006538BC" w:rsidP="00DC2D6B">
      <w:pPr>
        <w:spacing w:before="360" w:after="120" w:line="240" w:lineRule="auto"/>
        <w:outlineLvl w:val="1"/>
        <w:rPr>
          <w:rFonts w:ascii="Arial" w:eastAsia="Cambria" w:hAnsi="Arial" w:cs="Times New Roman"/>
          <w:sz w:val="24"/>
          <w:szCs w:val="24"/>
          <w:lang w:val="en-US" w:eastAsia="en-GB" w:bidi="en-GB"/>
        </w:rPr>
      </w:pPr>
      <w:r w:rsidRPr="00EB241B">
        <w:rPr>
          <w:rFonts w:ascii="Arial" w:eastAsia="Cambria" w:hAnsi="Arial" w:cs="Times New Roman"/>
          <w:sz w:val="24"/>
          <w:szCs w:val="24"/>
          <w:lang w:val="en-US" w:eastAsia="en-GB" w:bidi="en-GB"/>
        </w:rPr>
        <w:t>"Nous sommes ravis de nous associer à engcon", a déclaré Yuval Barnea, vice-président des ventes et du marketing chez RodRadar. "Leurs solutions innovantes s'alignent parfaitement avec notre système Live Dig Radar, créant une intégration transparente qui améliore la sécurité, la précision et la productivité des entrepreneurs. Ce partenariat représente une avancée significative pour les deux entreprises, nous permettant d'offrir une valeur inégalée à l'industrie de la construction et d'établir de nouvelles normes en matière d'excellence opérationnelle."</w:t>
      </w:r>
    </w:p>
    <w:p w14:paraId="0E1735DF" w14:textId="1861F8A0" w:rsidR="000C3997" w:rsidRPr="00945731" w:rsidRDefault="006538BC" w:rsidP="00DC2D6B">
      <w:pPr>
        <w:spacing w:before="360" w:after="120" w:line="240" w:lineRule="auto"/>
        <w:outlineLvl w:val="1"/>
        <w:rPr>
          <w:rFonts w:ascii="Arial" w:eastAsia="Cambria" w:hAnsi="Arial" w:cs="Times New Roman"/>
          <w:sz w:val="24"/>
          <w:szCs w:val="24"/>
          <w:lang w:val="en-US" w:eastAsia="en-GB" w:bidi="en-GB"/>
        </w:rPr>
      </w:pPr>
      <w:r w:rsidRPr="00EB241B">
        <w:rPr>
          <w:rFonts w:ascii="Arial" w:eastAsia="Cambria" w:hAnsi="Arial" w:cs="Times New Roman"/>
          <w:sz w:val="24"/>
          <w:szCs w:val="24"/>
          <w:lang w:val="en-US" w:eastAsia="en-GB" w:bidi="en-GB"/>
        </w:rPr>
        <w:t xml:space="preserve">Cette solution permettra aux entrepreneurs de mettre à niveau leurs systèmes engcon DC2 et DC3 avec la technologie EC-Oil, permettant une compatibilité transparente avec le </w:t>
      </w:r>
      <w:r w:rsidRPr="00EB241B">
        <w:rPr>
          <w:rFonts w:ascii="Arial" w:eastAsia="Cambria" w:hAnsi="Arial" w:cs="Times New Roman"/>
          <w:sz w:val="24"/>
          <w:szCs w:val="24"/>
          <w:lang w:val="en-US" w:eastAsia="en-GB" w:bidi="en-GB"/>
        </w:rPr>
        <w:lastRenderedPageBreak/>
        <w:t xml:space="preserve">système RodRadar LDR. </w:t>
      </w:r>
      <w:r w:rsidRPr="00945731">
        <w:rPr>
          <w:rFonts w:ascii="Arial" w:eastAsia="Cambria" w:hAnsi="Arial" w:cs="Times New Roman"/>
          <w:sz w:val="24"/>
          <w:szCs w:val="24"/>
          <w:lang w:val="en-US" w:eastAsia="en-GB" w:bidi="en-GB"/>
        </w:rPr>
        <w:t>La solution de couplage de machine sera disponible au premier trimestre 2025.</w:t>
      </w:r>
      <w:r w:rsidR="00035B61">
        <w:rPr>
          <w:rFonts w:ascii="Arial" w:eastAsia="Cambria" w:hAnsi="Arial" w:cs="Times New Roman"/>
          <w:sz w:val="24"/>
          <w:szCs w:val="24"/>
          <w:lang w:val="en-US" w:eastAsia="en-GB" w:bidi="en-GB"/>
        </w:rPr>
        <w:t xml:space="preserve"> </w:t>
      </w:r>
      <w:r w:rsidR="00035B61" w:rsidRPr="00035B61">
        <w:rPr>
          <w:rFonts w:ascii="Arial" w:eastAsia="Cambria" w:hAnsi="Arial" w:cs="Times New Roman"/>
          <w:sz w:val="24"/>
          <w:szCs w:val="24"/>
          <w:lang w:val="en-US" w:eastAsia="en-GB" w:bidi="en-GB"/>
        </w:rPr>
        <w:t>La solution sous le tiltrotateur sera disponible plus tard dans l'année.</w:t>
      </w:r>
    </w:p>
    <w:p w14:paraId="4EFFBDA7" w14:textId="77777777" w:rsidR="00EB241B" w:rsidRPr="00945731" w:rsidRDefault="00EB241B" w:rsidP="00DC2D6B">
      <w:pPr>
        <w:spacing w:before="240" w:after="240" w:line="240" w:lineRule="auto"/>
        <w:rPr>
          <w:rFonts w:ascii="Arial" w:eastAsia="Times New Roman" w:hAnsi="Arial" w:cs="Times New Roman"/>
          <w:b/>
          <w:bCs/>
          <w:color w:val="000000"/>
          <w:sz w:val="28"/>
          <w:szCs w:val="26"/>
          <w:lang w:val="en-US" w:eastAsia="en-GB" w:bidi="en-GB"/>
        </w:rPr>
      </w:pPr>
      <w:r w:rsidRPr="00945731">
        <w:rPr>
          <w:rFonts w:ascii="Arial" w:eastAsia="Times New Roman" w:hAnsi="Arial" w:cs="Times New Roman"/>
          <w:b/>
          <w:bCs/>
          <w:color w:val="000000"/>
          <w:sz w:val="28"/>
          <w:szCs w:val="26"/>
          <w:lang w:val="en-US" w:eastAsia="en-GB" w:bidi="en-GB"/>
        </w:rPr>
        <w:t>À propos de RodRadar</w:t>
      </w:r>
    </w:p>
    <w:p w14:paraId="2298A24D" w14:textId="77777777" w:rsidR="00DC2D6B" w:rsidRPr="00DC2D6B" w:rsidRDefault="00DC2D6B" w:rsidP="00DC2D6B">
      <w:pPr>
        <w:pStyle w:val="Brdtextmedindrag"/>
        <w:spacing w:line="240" w:lineRule="auto"/>
        <w:ind w:firstLine="0"/>
        <w:rPr>
          <w:sz w:val="24"/>
          <w:lang w:val="en-US" w:eastAsia="en-GB" w:bidi="en-GB"/>
        </w:rPr>
      </w:pPr>
      <w:r w:rsidRPr="00DC2D6B">
        <w:rPr>
          <w:sz w:val="24"/>
          <w:lang w:val="en-US" w:eastAsia="en-GB" w:bidi="en-GB"/>
        </w:rPr>
        <w:t>RodRadar révolutionne l'excavation grâce à une plate-forme technologique révolutionnaire qui redéfinit la détection et l'évitement des services publics souterrains. En surmontant les limites des géoradars traditionnels, RodRadar offre une précision et une confiance inégalées dans la détection des services publics à différentes profondeurs, améliorant ainsi la sécurité sur le chantier, réduisant les coûts et augmentant l'efficacité.</w:t>
      </w:r>
    </w:p>
    <w:p w14:paraId="7BE488D5" w14:textId="77777777" w:rsidR="00DC2D6B" w:rsidRPr="00DC2D6B" w:rsidRDefault="00DC2D6B" w:rsidP="00DC2D6B">
      <w:pPr>
        <w:pStyle w:val="Brdtextmedindrag"/>
        <w:spacing w:line="240" w:lineRule="auto"/>
        <w:ind w:firstLine="0"/>
        <w:rPr>
          <w:sz w:val="24"/>
          <w:lang w:val="en-US" w:eastAsia="en-GB" w:bidi="en-GB"/>
        </w:rPr>
      </w:pPr>
    </w:p>
    <w:p w14:paraId="047A72EA" w14:textId="549728AE" w:rsidR="004C36B7" w:rsidRPr="002D2995" w:rsidRDefault="00DC2D6B" w:rsidP="00DC2D6B">
      <w:pPr>
        <w:pStyle w:val="Brdtextmedindrag"/>
        <w:spacing w:line="240" w:lineRule="auto"/>
        <w:ind w:firstLine="0"/>
        <w:rPr>
          <w:color w:val="FF0000"/>
          <w:sz w:val="20"/>
          <w:szCs w:val="20"/>
          <w:lang w:val="en-US" w:eastAsia="en-GB" w:bidi="en-GB"/>
        </w:rPr>
      </w:pPr>
      <w:r w:rsidRPr="00DC2D6B">
        <w:rPr>
          <w:sz w:val="24"/>
          <w:lang w:val="en-US" w:eastAsia="en-GB" w:bidi="en-GB"/>
        </w:rPr>
        <w:t xml:space="preserve">Créé en 2013, RodRadar est soutenu par des leaders de l'industrie et des investisseurs clés, notamment Brick &amp; Mortar Ventures, Mayer Group, Dysruptek, HOLT Ventures et Garney construction. </w:t>
      </w:r>
      <w:r w:rsidRPr="002D2995">
        <w:rPr>
          <w:sz w:val="24"/>
          <w:lang w:val="en-US" w:eastAsia="en-GB" w:bidi="en-GB"/>
        </w:rPr>
        <w:t>Pour en savoir plus, visitez le site rodradar.com</w:t>
      </w:r>
    </w:p>
    <w:p w14:paraId="02C62B88" w14:textId="38006DE2" w:rsidR="009F67CF" w:rsidRDefault="009F67CF" w:rsidP="009F67CF">
      <w:pPr>
        <w:rPr>
          <w:rFonts w:eastAsia="Calibri" w:cs="Arial"/>
          <w:b/>
          <w:sz w:val="24"/>
          <w:szCs w:val="24"/>
          <w:lang w:val="en-US"/>
        </w:rPr>
      </w:pPr>
    </w:p>
    <w:p w14:paraId="5A42F9AE" w14:textId="77777777" w:rsidR="003E7833" w:rsidRPr="003E7833" w:rsidRDefault="003E7833" w:rsidP="009F67CF">
      <w:pPr>
        <w:rPr>
          <w:rFonts w:eastAsia="Calibri" w:cs="Arial"/>
          <w:b/>
          <w:sz w:val="24"/>
          <w:szCs w:val="24"/>
          <w:lang w:val="en-US"/>
        </w:rPr>
      </w:pPr>
    </w:p>
    <w:p w14:paraId="390D8F70" w14:textId="71968513" w:rsidR="002D2995" w:rsidRPr="00F94C06" w:rsidRDefault="00123C48" w:rsidP="002D2995">
      <w:pPr>
        <w:pStyle w:val="Normalwebb"/>
        <w:spacing w:after="0"/>
        <w:rPr>
          <w:rFonts w:ascii="Arial" w:hAnsi="Arial" w:cs="Arial"/>
          <w:color w:val="000000" w:themeColor="text1"/>
          <w:lang w:val="nl-NL"/>
        </w:rPr>
      </w:pPr>
      <w:r w:rsidRPr="002D2995">
        <w:rPr>
          <w:rFonts w:ascii="Arial" w:eastAsia="Arial" w:hAnsi="Arial" w:cs="Arial"/>
          <w:b/>
          <w:lang w:val="en-US" w:bidi="fr-FR"/>
        </w:rPr>
        <w:t>Pour plus d'informations, veuillez contacter: </w:t>
      </w:r>
      <w:r>
        <w:rPr>
          <w:rFonts w:ascii="Arial" w:hAnsi="Arial" w:cs="Arial"/>
          <w:lang w:val="nl-NL"/>
        </w:rPr>
        <w:br/>
      </w:r>
      <w:r>
        <w:rPr>
          <w:rFonts w:ascii="Arial" w:hAnsi="Arial" w:cs="Arial"/>
          <w:lang w:val="nl-NL"/>
        </w:rPr>
        <w:br/>
      </w:r>
      <w:r w:rsidR="002D2995" w:rsidRPr="00F94C06">
        <w:rPr>
          <w:rFonts w:ascii="Arial" w:hAnsi="Arial" w:cs="Arial"/>
          <w:color w:val="000000" w:themeColor="text1"/>
          <w:lang w:val="nl-NL"/>
        </w:rPr>
        <w:t>Sam Ryan</w:t>
      </w:r>
      <w:r w:rsidR="002D2995">
        <w:rPr>
          <w:rFonts w:ascii="Arial" w:hAnsi="Arial" w:cs="Arial"/>
          <w:color w:val="000000" w:themeColor="text1"/>
          <w:lang w:val="nl-NL"/>
        </w:rPr>
        <w:t xml:space="preserve">, </w:t>
      </w:r>
      <w:r w:rsidR="000F7182" w:rsidRPr="000F7182">
        <w:rPr>
          <w:rFonts w:ascii="Arial" w:hAnsi="Arial" w:cs="Arial"/>
          <w:color w:val="000000" w:themeColor="text1"/>
          <w:lang w:val="nl-NL"/>
        </w:rPr>
        <w:t>Directeur régional et responsable mondial des équipementiers, engcon</w:t>
      </w:r>
      <w:r w:rsidR="002D2995">
        <w:rPr>
          <w:rFonts w:ascii="Arial" w:hAnsi="Arial" w:cs="Arial"/>
          <w:color w:val="000000" w:themeColor="text1"/>
          <w:lang w:val="nl-NL"/>
        </w:rPr>
        <w:br/>
      </w:r>
      <w:hyperlink r:id="rId10" w:history="1">
        <w:r w:rsidR="002D2995" w:rsidRPr="00C41718">
          <w:rPr>
            <w:rStyle w:val="Hyperlnk"/>
            <w:rFonts w:cs="Arial"/>
            <w:lang w:val="nl-NL"/>
          </w:rPr>
          <w:t>sam.ryan@engcon.com</w:t>
        </w:r>
      </w:hyperlink>
      <w:r w:rsidR="002D2995">
        <w:rPr>
          <w:rFonts w:ascii="Arial" w:hAnsi="Arial" w:cs="Arial"/>
          <w:color w:val="000000" w:themeColor="text1"/>
          <w:lang w:val="nl-NL"/>
        </w:rPr>
        <w:br/>
      </w:r>
      <w:r w:rsidR="002D2995" w:rsidRPr="00F94C06">
        <w:rPr>
          <w:rFonts w:ascii="Arial" w:hAnsi="Arial" w:cs="Arial"/>
          <w:color w:val="000000" w:themeColor="text1"/>
          <w:lang w:val="nl-NL"/>
        </w:rPr>
        <w:t>+44 7702 167809</w:t>
      </w:r>
    </w:p>
    <w:p w14:paraId="584484E4" w14:textId="5C1ABCD2" w:rsidR="002D2995" w:rsidRPr="007134C5" w:rsidRDefault="002D2995" w:rsidP="002D2995">
      <w:pPr>
        <w:pStyle w:val="Normalwebb"/>
        <w:spacing w:after="0"/>
        <w:rPr>
          <w:rFonts w:ascii="Arial" w:hAnsi="Arial" w:cs="Arial"/>
          <w:color w:val="000000" w:themeColor="text1"/>
          <w:lang w:val="nl-NL"/>
        </w:rPr>
      </w:pPr>
      <w:r w:rsidRPr="00F94C06">
        <w:rPr>
          <w:rFonts w:ascii="Arial" w:hAnsi="Arial" w:cs="Arial"/>
          <w:color w:val="000000" w:themeColor="text1"/>
          <w:lang w:val="nl-NL"/>
        </w:rPr>
        <w:t>Yuval Barnea</w:t>
      </w:r>
      <w:r>
        <w:rPr>
          <w:rFonts w:ascii="Arial" w:hAnsi="Arial" w:cs="Arial"/>
          <w:color w:val="000000" w:themeColor="text1"/>
          <w:lang w:val="nl-NL"/>
        </w:rPr>
        <w:t xml:space="preserve">, </w:t>
      </w:r>
      <w:r w:rsidR="008E01C6" w:rsidRPr="008E01C6">
        <w:rPr>
          <w:rFonts w:ascii="Arial" w:hAnsi="Arial" w:cs="Arial"/>
          <w:color w:val="000000" w:themeColor="text1"/>
          <w:lang w:val="nl-NL"/>
        </w:rPr>
        <w:t>Vice-président des ventes et du marketing, RodRadar</w:t>
      </w:r>
      <w:r>
        <w:rPr>
          <w:rFonts w:ascii="Arial" w:hAnsi="Arial" w:cs="Arial"/>
          <w:color w:val="000000" w:themeColor="text1"/>
          <w:lang w:val="nl-NL"/>
        </w:rPr>
        <w:br/>
      </w:r>
      <w:hyperlink r:id="rId11" w:history="1">
        <w:r w:rsidRPr="00C41718">
          <w:rPr>
            <w:rStyle w:val="Hyperlnk"/>
            <w:rFonts w:cs="Arial"/>
            <w:lang w:val="nl-NL"/>
          </w:rPr>
          <w:t>yuvalb@rodradar.com</w:t>
        </w:r>
      </w:hyperlink>
      <w:r>
        <w:rPr>
          <w:rFonts w:ascii="Arial" w:hAnsi="Arial" w:cs="Arial"/>
          <w:color w:val="000000" w:themeColor="text1"/>
          <w:lang w:val="nl-NL"/>
        </w:rPr>
        <w:br/>
      </w:r>
      <w:r w:rsidRPr="00F94C06">
        <w:rPr>
          <w:rFonts w:ascii="Arial" w:hAnsi="Arial" w:cs="Arial"/>
          <w:color w:val="000000" w:themeColor="text1"/>
          <w:lang w:val="nl-NL"/>
        </w:rPr>
        <w:t>+972 52 6006335</w:t>
      </w:r>
    </w:p>
    <w:p w14:paraId="75197363" w14:textId="57AB0A6D" w:rsidR="00123C48" w:rsidRPr="00F91182" w:rsidRDefault="00123C48" w:rsidP="00123C48">
      <w:pPr>
        <w:spacing w:line="240" w:lineRule="auto"/>
        <w:rPr>
          <w:rStyle w:val="normaltextrun"/>
          <w:rFonts w:ascii="Arial" w:hAnsi="Arial" w:cs="Arial"/>
          <w:sz w:val="24"/>
          <w:szCs w:val="24"/>
          <w:lang w:val="nl-NL"/>
        </w:rPr>
      </w:pP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A3169" w14:textId="77777777" w:rsidR="000356BD" w:rsidRDefault="000356BD">
      <w:pPr>
        <w:spacing w:line="240" w:lineRule="auto"/>
      </w:pPr>
      <w:r>
        <w:separator/>
      </w:r>
    </w:p>
  </w:endnote>
  <w:endnote w:type="continuationSeparator" w:id="0">
    <w:p w14:paraId="7D1443E8" w14:textId="77777777" w:rsidR="000356BD" w:rsidRDefault="000356BD">
      <w:pPr>
        <w:spacing w:line="240" w:lineRule="auto"/>
      </w:pPr>
      <w:r>
        <w:continuationSeparator/>
      </w:r>
    </w:p>
  </w:endnote>
  <w:endnote w:type="continuationNotice" w:id="1">
    <w:p w14:paraId="3AF3EA28" w14:textId="77777777" w:rsidR="000356BD" w:rsidRDefault="00035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07E6" w14:textId="77777777" w:rsidR="000356BD" w:rsidRDefault="000356BD">
      <w:pPr>
        <w:spacing w:line="240" w:lineRule="auto"/>
      </w:pPr>
      <w:r>
        <w:separator/>
      </w:r>
    </w:p>
  </w:footnote>
  <w:footnote w:type="continuationSeparator" w:id="0">
    <w:p w14:paraId="5C3AA44C" w14:textId="77777777" w:rsidR="000356BD" w:rsidRDefault="000356BD">
      <w:pPr>
        <w:spacing w:line="240" w:lineRule="auto"/>
      </w:pPr>
      <w:r>
        <w:continuationSeparator/>
      </w:r>
    </w:p>
  </w:footnote>
  <w:footnote w:type="continuationNotice" w:id="1">
    <w:p w14:paraId="21014D72" w14:textId="77777777" w:rsidR="000356BD" w:rsidRDefault="00035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56BD"/>
    <w:rsid w:val="00035B61"/>
    <w:rsid w:val="000367BB"/>
    <w:rsid w:val="00037629"/>
    <w:rsid w:val="0004220C"/>
    <w:rsid w:val="00047E37"/>
    <w:rsid w:val="000602E6"/>
    <w:rsid w:val="00063438"/>
    <w:rsid w:val="000664E8"/>
    <w:rsid w:val="00077496"/>
    <w:rsid w:val="000811E5"/>
    <w:rsid w:val="0008663D"/>
    <w:rsid w:val="00086D2D"/>
    <w:rsid w:val="0009032F"/>
    <w:rsid w:val="00095E66"/>
    <w:rsid w:val="000B0BEC"/>
    <w:rsid w:val="000B4014"/>
    <w:rsid w:val="000B660A"/>
    <w:rsid w:val="000C141B"/>
    <w:rsid w:val="000C3997"/>
    <w:rsid w:val="000C5524"/>
    <w:rsid w:val="000C7540"/>
    <w:rsid w:val="000D773F"/>
    <w:rsid w:val="000F0B2A"/>
    <w:rsid w:val="000F7182"/>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30E82"/>
    <w:rsid w:val="002406E9"/>
    <w:rsid w:val="00242D3A"/>
    <w:rsid w:val="00250539"/>
    <w:rsid w:val="002658A3"/>
    <w:rsid w:val="00270024"/>
    <w:rsid w:val="002706DE"/>
    <w:rsid w:val="00274484"/>
    <w:rsid w:val="002A24E6"/>
    <w:rsid w:val="002B17A9"/>
    <w:rsid w:val="002B1947"/>
    <w:rsid w:val="002B2ECF"/>
    <w:rsid w:val="002C1FED"/>
    <w:rsid w:val="002C6361"/>
    <w:rsid w:val="002D2995"/>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83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D29E5"/>
    <w:rsid w:val="004E1922"/>
    <w:rsid w:val="004E2D58"/>
    <w:rsid w:val="004E73A2"/>
    <w:rsid w:val="004F324A"/>
    <w:rsid w:val="004F4B0C"/>
    <w:rsid w:val="005031DD"/>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E520B"/>
    <w:rsid w:val="005F04C5"/>
    <w:rsid w:val="005F5651"/>
    <w:rsid w:val="005F6408"/>
    <w:rsid w:val="006022FE"/>
    <w:rsid w:val="00605727"/>
    <w:rsid w:val="0061249A"/>
    <w:rsid w:val="006223A8"/>
    <w:rsid w:val="00622FE3"/>
    <w:rsid w:val="00632650"/>
    <w:rsid w:val="006538BC"/>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3932"/>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57A6D"/>
    <w:rsid w:val="00890731"/>
    <w:rsid w:val="00890B0B"/>
    <w:rsid w:val="008916F2"/>
    <w:rsid w:val="00897D24"/>
    <w:rsid w:val="008A0593"/>
    <w:rsid w:val="008A2350"/>
    <w:rsid w:val="008A3A53"/>
    <w:rsid w:val="008A71EB"/>
    <w:rsid w:val="008D7687"/>
    <w:rsid w:val="008E01C6"/>
    <w:rsid w:val="008E0325"/>
    <w:rsid w:val="008E35C2"/>
    <w:rsid w:val="008F1874"/>
    <w:rsid w:val="008F2172"/>
    <w:rsid w:val="00905681"/>
    <w:rsid w:val="00913822"/>
    <w:rsid w:val="00920ED5"/>
    <w:rsid w:val="00940004"/>
    <w:rsid w:val="00945731"/>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4C4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B7FFE"/>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87A5E"/>
    <w:rsid w:val="00D921B1"/>
    <w:rsid w:val="00D95262"/>
    <w:rsid w:val="00DA1F90"/>
    <w:rsid w:val="00DB36A8"/>
    <w:rsid w:val="00DC0A40"/>
    <w:rsid w:val="00DC2D6B"/>
    <w:rsid w:val="00DC5FC4"/>
    <w:rsid w:val="00DD366C"/>
    <w:rsid w:val="00DE2ECF"/>
    <w:rsid w:val="00DE4DD1"/>
    <w:rsid w:val="00DE6A00"/>
    <w:rsid w:val="00E01E10"/>
    <w:rsid w:val="00E12471"/>
    <w:rsid w:val="00E16CE1"/>
    <w:rsid w:val="00E22FBD"/>
    <w:rsid w:val="00E309FF"/>
    <w:rsid w:val="00E31597"/>
    <w:rsid w:val="00E64A8E"/>
    <w:rsid w:val="00E65DCD"/>
    <w:rsid w:val="00E66BAF"/>
    <w:rsid w:val="00EB1923"/>
    <w:rsid w:val="00EB241B"/>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valb@rodrada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728</Words>
  <Characters>3860</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4579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cp:revision>
  <cp:lastPrinted>2023-10-26T09:17:00Z</cp:lastPrinted>
  <dcterms:created xsi:type="dcterms:W3CDTF">2024-12-17T14:21:00Z</dcterms:created>
  <dcterms:modified xsi:type="dcterms:W3CDTF">2024-12-18T10:40:00Z</dcterms:modified>
</cp:coreProperties>
</file>