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E88" w:rsidRDefault="00737E88" w:rsidP="00CF0D93">
      <w:pPr>
        <w:spacing w:before="0"/>
        <w:rPr>
          <w:rFonts w:ascii="Verdana" w:hAnsi="Verdana"/>
          <w:b/>
          <w:sz w:val="28"/>
          <w:szCs w:val="28"/>
        </w:rPr>
      </w:pPr>
    </w:p>
    <w:p w:rsidR="00A834E6" w:rsidRDefault="008A0A59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/>
          <w:b/>
          <w:sz w:val="28"/>
          <w:szCs w:val="28"/>
        </w:rPr>
        <w:t>Upp för Europahandeln – ner</w:t>
      </w:r>
      <w:r w:rsidR="00A834E6">
        <w:rPr>
          <w:rFonts w:ascii="Verdana" w:hAnsi="Verdana"/>
          <w:b/>
          <w:sz w:val="28"/>
          <w:szCs w:val="28"/>
        </w:rPr>
        <w:t xml:space="preserve"> för globala containertrafiken</w:t>
      </w:r>
    </w:p>
    <w:p w:rsidR="00737E88" w:rsidRDefault="00737E88" w:rsidP="00CF0D9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686C33" w:rsidRDefault="00A834E6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 xml:space="preserve">Under första halvåret </w:t>
      </w:r>
      <w:r w:rsidR="00F90A72">
        <w:rPr>
          <w:rFonts w:ascii="Verdana" w:hAnsi="Verdana" w:cs="Helv"/>
          <w:b/>
          <w:color w:val="000000"/>
          <w:sz w:val="20"/>
        </w:rPr>
        <w:t xml:space="preserve">ökade frakterna </w:t>
      </w:r>
      <w:r>
        <w:rPr>
          <w:rFonts w:ascii="Verdana" w:hAnsi="Verdana" w:cs="Helv"/>
          <w:b/>
          <w:color w:val="000000"/>
          <w:sz w:val="20"/>
        </w:rPr>
        <w:t>inom Europa, medan den glo</w:t>
      </w:r>
      <w:r w:rsidR="00527121">
        <w:rPr>
          <w:rFonts w:ascii="Verdana" w:hAnsi="Verdana" w:cs="Helv"/>
          <w:b/>
          <w:color w:val="000000"/>
          <w:sz w:val="20"/>
        </w:rPr>
        <w:t xml:space="preserve">bala containerhandeln minskade. </w:t>
      </w:r>
      <w:r>
        <w:rPr>
          <w:rFonts w:ascii="Verdana" w:hAnsi="Verdana" w:cs="Helv"/>
          <w:b/>
          <w:color w:val="000000"/>
          <w:sz w:val="20"/>
        </w:rPr>
        <w:t xml:space="preserve">Det visar Göteborgs Hamns halvårsrapport som publiceras idag. </w:t>
      </w:r>
    </w:p>
    <w:p w:rsidR="00A834E6" w:rsidRDefault="00A834E6" w:rsidP="00CF0D93">
      <w:pPr>
        <w:spacing w:before="0"/>
        <w:rPr>
          <w:rFonts w:ascii="Verdana" w:hAnsi="Verdana" w:cs="Helv"/>
          <w:b/>
          <w:color w:val="000000"/>
          <w:sz w:val="20"/>
        </w:rPr>
      </w:pPr>
    </w:p>
    <w:p w:rsidR="00B96D74" w:rsidRDefault="00527121" w:rsidP="00B96D74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Totalt skeppas cirka 30 procent av Sveriges import och export via Göteborgs Hamn. Upp- och nedgångar i ekonomin märks tydligt i förändrade godsflöden.</w:t>
      </w:r>
      <w:r>
        <w:rPr>
          <w:rFonts w:ascii="Verdana" w:hAnsi="Verdana" w:cs="Helv"/>
          <w:color w:val="000000"/>
          <w:sz w:val="20"/>
        </w:rPr>
        <w:br/>
      </w:r>
      <w:r>
        <w:rPr>
          <w:rFonts w:ascii="Verdana" w:hAnsi="Verdana" w:cs="Helv"/>
          <w:color w:val="000000"/>
          <w:sz w:val="20"/>
        </w:rPr>
        <w:br/>
      </w:r>
      <w:proofErr w:type="spellStart"/>
      <w:r w:rsidR="001B7BDB">
        <w:rPr>
          <w:rFonts w:ascii="Verdana" w:hAnsi="Verdana" w:cs="Helv"/>
          <w:color w:val="000000"/>
          <w:sz w:val="20"/>
        </w:rPr>
        <w:t>Roro</w:t>
      </w:r>
      <w:r w:rsidR="00F90A72">
        <w:rPr>
          <w:rFonts w:ascii="Verdana" w:hAnsi="Verdana" w:cs="Helv"/>
          <w:color w:val="000000"/>
          <w:sz w:val="20"/>
        </w:rPr>
        <w:t>trafiken</w:t>
      </w:r>
      <w:proofErr w:type="spellEnd"/>
      <w:r w:rsidR="001B7BDB">
        <w:rPr>
          <w:rFonts w:ascii="Verdana" w:hAnsi="Verdana" w:cs="Helv"/>
          <w:color w:val="000000"/>
          <w:sz w:val="20"/>
        </w:rPr>
        <w:t xml:space="preserve">*, som </w:t>
      </w:r>
      <w:r w:rsidR="00F90A72">
        <w:rPr>
          <w:rFonts w:ascii="Verdana" w:hAnsi="Verdana" w:cs="Helv"/>
          <w:color w:val="000000"/>
          <w:sz w:val="20"/>
        </w:rPr>
        <w:t>står för en stor del av sjöfrakterna</w:t>
      </w:r>
      <w:r w:rsidR="001B7BDB">
        <w:rPr>
          <w:rFonts w:ascii="Verdana" w:hAnsi="Verdana" w:cs="Helv"/>
          <w:color w:val="000000"/>
          <w:sz w:val="20"/>
        </w:rPr>
        <w:t xml:space="preserve"> inom norra Europa, ökade med </w:t>
      </w:r>
      <w:r w:rsidR="001743C8">
        <w:rPr>
          <w:rFonts w:ascii="Verdana" w:hAnsi="Verdana" w:cs="Helv"/>
          <w:color w:val="000000"/>
          <w:sz w:val="20"/>
        </w:rPr>
        <w:t>tre</w:t>
      </w:r>
      <w:r w:rsidR="001B7BDB">
        <w:rPr>
          <w:rFonts w:ascii="Verdana" w:hAnsi="Verdana" w:cs="Helv"/>
          <w:color w:val="000000"/>
          <w:sz w:val="20"/>
        </w:rPr>
        <w:t xml:space="preserve"> procent </w:t>
      </w:r>
      <w:r w:rsidR="00F90A72">
        <w:rPr>
          <w:rFonts w:ascii="Verdana" w:hAnsi="Verdana" w:cs="Helv"/>
          <w:color w:val="000000"/>
          <w:sz w:val="20"/>
        </w:rPr>
        <w:t>under f</w:t>
      </w:r>
      <w:r w:rsidR="00C75E16">
        <w:rPr>
          <w:rFonts w:ascii="Verdana" w:hAnsi="Verdana" w:cs="Helv"/>
          <w:color w:val="000000"/>
          <w:sz w:val="20"/>
        </w:rPr>
        <w:t>örsta halvåret 2014</w:t>
      </w:r>
      <w:r w:rsidR="00661B1E">
        <w:rPr>
          <w:rFonts w:ascii="Verdana" w:hAnsi="Verdana" w:cs="Helv"/>
          <w:color w:val="000000"/>
          <w:sz w:val="20"/>
        </w:rPr>
        <w:t xml:space="preserve">. </w:t>
      </w:r>
      <w:r w:rsidR="001B7BDB">
        <w:rPr>
          <w:rFonts w:ascii="Verdana" w:hAnsi="Verdana" w:cs="Helv"/>
          <w:color w:val="000000"/>
          <w:sz w:val="20"/>
        </w:rPr>
        <w:t>Allra mest ökade handeln med Tyskland (</w:t>
      </w:r>
      <w:r w:rsidR="001743C8">
        <w:rPr>
          <w:rFonts w:ascii="Verdana" w:hAnsi="Verdana" w:cs="Helv"/>
          <w:color w:val="000000"/>
          <w:sz w:val="20"/>
        </w:rPr>
        <w:t>nio</w:t>
      </w:r>
      <w:r w:rsidR="001B7BDB">
        <w:rPr>
          <w:rFonts w:ascii="Verdana" w:hAnsi="Verdana" w:cs="Helv"/>
          <w:color w:val="000000"/>
          <w:sz w:val="20"/>
        </w:rPr>
        <w:t xml:space="preserve"> procent), England (</w:t>
      </w:r>
      <w:r w:rsidR="001743C8">
        <w:rPr>
          <w:rFonts w:ascii="Verdana" w:hAnsi="Verdana" w:cs="Helv"/>
          <w:color w:val="000000"/>
          <w:sz w:val="20"/>
        </w:rPr>
        <w:t>åtta</w:t>
      </w:r>
      <w:r w:rsidR="001B7BDB">
        <w:rPr>
          <w:rFonts w:ascii="Verdana" w:hAnsi="Verdana" w:cs="Helv"/>
          <w:color w:val="000000"/>
          <w:sz w:val="20"/>
        </w:rPr>
        <w:t xml:space="preserve"> procent) samt Belgien (</w:t>
      </w:r>
      <w:r w:rsidR="001743C8">
        <w:rPr>
          <w:rFonts w:ascii="Verdana" w:hAnsi="Verdana" w:cs="Helv"/>
          <w:color w:val="000000"/>
          <w:sz w:val="20"/>
        </w:rPr>
        <w:t>åtta</w:t>
      </w:r>
      <w:r w:rsidR="001B7BDB">
        <w:rPr>
          <w:rFonts w:ascii="Verdana" w:hAnsi="Verdana" w:cs="Helv"/>
          <w:color w:val="000000"/>
          <w:sz w:val="20"/>
        </w:rPr>
        <w:t xml:space="preserve"> procent). </w:t>
      </w:r>
      <w:r w:rsidR="00B96D74">
        <w:rPr>
          <w:rFonts w:ascii="Verdana" w:hAnsi="Verdana" w:cs="Helv"/>
          <w:color w:val="000000"/>
          <w:sz w:val="20"/>
        </w:rPr>
        <w:t>Totalt skeppades 286</w:t>
      </w:r>
      <w:r w:rsidR="00A834E6">
        <w:rPr>
          <w:rFonts w:ascii="Verdana" w:hAnsi="Verdana" w:cs="Helv"/>
          <w:color w:val="000000"/>
          <w:sz w:val="20"/>
        </w:rPr>
        <w:t xml:space="preserve"> 000 </w:t>
      </w:r>
      <w:proofErr w:type="spellStart"/>
      <w:r w:rsidR="00A834E6">
        <w:rPr>
          <w:rFonts w:ascii="Verdana" w:hAnsi="Verdana" w:cs="Helv"/>
          <w:color w:val="000000"/>
          <w:sz w:val="20"/>
        </w:rPr>
        <w:t>roroenheter</w:t>
      </w:r>
      <w:proofErr w:type="spellEnd"/>
      <w:r w:rsidR="00A834E6">
        <w:rPr>
          <w:rFonts w:ascii="Verdana" w:hAnsi="Verdana" w:cs="Helv"/>
          <w:color w:val="000000"/>
          <w:sz w:val="20"/>
        </w:rPr>
        <w:t xml:space="preserve"> under perioden. </w:t>
      </w:r>
    </w:p>
    <w:p w:rsidR="001B7BDB" w:rsidRDefault="001B7BDB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4158B4" w:rsidRDefault="00636724" w:rsidP="00CF0D9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 Europafrakterna</w:t>
      </w:r>
      <w:r w:rsidR="00A834E6">
        <w:rPr>
          <w:rFonts w:ascii="Verdana" w:hAnsi="Verdana" w:cs="Helv"/>
          <w:color w:val="000000"/>
          <w:sz w:val="20"/>
        </w:rPr>
        <w:t xml:space="preserve"> har ökat stadigt i cirka et</w:t>
      </w:r>
      <w:r w:rsidR="00F90A72">
        <w:rPr>
          <w:rFonts w:ascii="Verdana" w:hAnsi="Verdana" w:cs="Helv"/>
          <w:color w:val="000000"/>
          <w:sz w:val="20"/>
        </w:rPr>
        <w:t>t år tack vare återhämtningen i ekonomin</w:t>
      </w:r>
      <w:r w:rsidR="00A834E6">
        <w:rPr>
          <w:rFonts w:ascii="Verdana" w:hAnsi="Verdana" w:cs="Helv"/>
          <w:color w:val="000000"/>
          <w:sz w:val="20"/>
        </w:rPr>
        <w:t xml:space="preserve">. </w:t>
      </w:r>
      <w:r w:rsidR="00D90EEF">
        <w:rPr>
          <w:rFonts w:ascii="Verdana" w:hAnsi="Verdana" w:cs="Helv"/>
          <w:color w:val="000000"/>
          <w:sz w:val="20"/>
        </w:rPr>
        <w:t xml:space="preserve">Nu har det </w:t>
      </w:r>
      <w:r w:rsidR="00F76BCC">
        <w:rPr>
          <w:rFonts w:ascii="Verdana" w:hAnsi="Verdana" w:cs="Helv"/>
          <w:color w:val="000000"/>
          <w:sz w:val="20"/>
        </w:rPr>
        <w:t xml:space="preserve">nyligen </w:t>
      </w:r>
      <w:r w:rsidR="00D90EEF">
        <w:rPr>
          <w:rFonts w:ascii="Verdana" w:hAnsi="Verdana" w:cs="Helv"/>
          <w:color w:val="000000"/>
          <w:sz w:val="20"/>
        </w:rPr>
        <w:t xml:space="preserve">kommit signaler om </w:t>
      </w:r>
      <w:r w:rsidR="00F90A72">
        <w:rPr>
          <w:rFonts w:ascii="Verdana" w:hAnsi="Verdana" w:cs="Helv"/>
          <w:color w:val="000000"/>
          <w:sz w:val="20"/>
        </w:rPr>
        <w:t>inbromsad tillväxt i Europa</w:t>
      </w:r>
      <w:r w:rsidR="00A834E6">
        <w:rPr>
          <w:rFonts w:ascii="Verdana" w:hAnsi="Verdana" w:cs="Helv"/>
          <w:color w:val="000000"/>
          <w:sz w:val="20"/>
        </w:rPr>
        <w:t xml:space="preserve"> </w:t>
      </w:r>
      <w:r w:rsidR="00F90A72">
        <w:rPr>
          <w:rFonts w:ascii="Verdana" w:hAnsi="Verdana" w:cs="Helv"/>
          <w:color w:val="000000"/>
          <w:sz w:val="20"/>
        </w:rPr>
        <w:t>men det är inget vi ser i våra volymer än</w:t>
      </w:r>
      <w:r w:rsidR="004158B4">
        <w:rPr>
          <w:rFonts w:ascii="Verdana" w:hAnsi="Verdana" w:cs="Helv"/>
          <w:color w:val="000000"/>
          <w:sz w:val="20"/>
        </w:rPr>
        <w:t>, säger Magnus Kårestedt, vd för Göteborgs Hamn</w:t>
      </w:r>
      <w:r w:rsidR="00B96D74">
        <w:rPr>
          <w:rFonts w:ascii="Verdana" w:hAnsi="Verdana" w:cs="Helv"/>
          <w:color w:val="000000"/>
          <w:sz w:val="20"/>
        </w:rPr>
        <w:t xml:space="preserve"> AB</w:t>
      </w:r>
      <w:r w:rsidR="004158B4">
        <w:rPr>
          <w:rFonts w:ascii="Verdana" w:hAnsi="Verdana" w:cs="Helv"/>
          <w:color w:val="000000"/>
          <w:sz w:val="20"/>
        </w:rPr>
        <w:t xml:space="preserve">. </w:t>
      </w:r>
    </w:p>
    <w:p w:rsidR="004158B4" w:rsidRDefault="004158B4" w:rsidP="00CF0D93">
      <w:pPr>
        <w:spacing w:before="0"/>
        <w:rPr>
          <w:rFonts w:ascii="Verdana" w:hAnsi="Verdana" w:cs="Helv"/>
          <w:color w:val="000000"/>
          <w:sz w:val="20"/>
        </w:rPr>
      </w:pPr>
    </w:p>
    <w:p w:rsidR="005E1FF7" w:rsidRDefault="001743C8" w:rsidP="0040519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>Minskad global handel</w:t>
      </w:r>
      <w:r w:rsidR="00B96D74">
        <w:rPr>
          <w:rFonts w:ascii="Verdana" w:hAnsi="Verdana" w:cs="Helv"/>
          <w:b/>
          <w:color w:val="000000"/>
          <w:sz w:val="20"/>
        </w:rPr>
        <w:t xml:space="preserve"> i containrar</w:t>
      </w:r>
      <w:r w:rsidR="00D30BE1">
        <w:rPr>
          <w:rFonts w:ascii="Verdana" w:hAnsi="Verdana" w:cs="Helv"/>
          <w:color w:val="000000"/>
          <w:sz w:val="20"/>
        </w:rPr>
        <w:br/>
      </w:r>
      <w:r w:rsidR="005E1FF7">
        <w:rPr>
          <w:rFonts w:ascii="Verdana" w:hAnsi="Verdana" w:cs="Helv"/>
          <w:color w:val="000000"/>
          <w:sz w:val="20"/>
        </w:rPr>
        <w:t xml:space="preserve">Den globala varuhandeln sker ofta med containerfartyg. </w:t>
      </w:r>
      <w:r w:rsidR="00B96D74">
        <w:rPr>
          <w:rFonts w:ascii="Verdana" w:hAnsi="Verdana" w:cs="Helv"/>
          <w:color w:val="000000"/>
          <w:sz w:val="20"/>
        </w:rPr>
        <w:t xml:space="preserve">Under årets första sex månader minskade </w:t>
      </w:r>
      <w:r w:rsidR="00F90A72">
        <w:rPr>
          <w:rFonts w:ascii="Verdana" w:hAnsi="Verdana" w:cs="Helv"/>
          <w:color w:val="000000"/>
          <w:sz w:val="20"/>
        </w:rPr>
        <w:t>containertrafiken</w:t>
      </w:r>
      <w:r w:rsidR="00B96D74">
        <w:rPr>
          <w:rFonts w:ascii="Verdana" w:hAnsi="Verdana" w:cs="Helv"/>
          <w:color w:val="000000"/>
          <w:sz w:val="20"/>
        </w:rPr>
        <w:t xml:space="preserve"> med nio procent. </w:t>
      </w:r>
      <w:r w:rsidR="008B4DD5">
        <w:rPr>
          <w:rFonts w:ascii="Verdana" w:hAnsi="Verdana" w:cs="Helv"/>
          <w:color w:val="000000"/>
          <w:sz w:val="20"/>
        </w:rPr>
        <w:t xml:space="preserve">Exporten har minskat mer än importen. </w:t>
      </w:r>
      <w:r w:rsidR="00B96D74">
        <w:rPr>
          <w:rFonts w:ascii="Verdana" w:hAnsi="Verdana" w:cs="Helv"/>
          <w:color w:val="000000"/>
          <w:sz w:val="20"/>
        </w:rPr>
        <w:t xml:space="preserve">Totalt skeppades </w:t>
      </w:r>
      <w:r w:rsidR="005E1FF7">
        <w:rPr>
          <w:rFonts w:ascii="Verdana" w:hAnsi="Verdana" w:cs="Helv"/>
          <w:color w:val="000000"/>
          <w:sz w:val="20"/>
        </w:rPr>
        <w:t>424 000 containrar*</w:t>
      </w:r>
      <w:r w:rsidR="00ED1A2C">
        <w:rPr>
          <w:rFonts w:ascii="Verdana" w:hAnsi="Verdana" w:cs="Helv"/>
          <w:color w:val="000000"/>
          <w:sz w:val="20"/>
        </w:rPr>
        <w:t>*</w:t>
      </w:r>
      <w:r w:rsidR="005E1FF7">
        <w:rPr>
          <w:rFonts w:ascii="Verdana" w:hAnsi="Verdana" w:cs="Helv"/>
          <w:color w:val="000000"/>
          <w:sz w:val="20"/>
        </w:rPr>
        <w:t xml:space="preserve"> via </w:t>
      </w:r>
      <w:r w:rsidR="00B96D74">
        <w:rPr>
          <w:rFonts w:ascii="Verdana" w:hAnsi="Verdana" w:cs="Helv"/>
          <w:color w:val="000000"/>
          <w:sz w:val="20"/>
        </w:rPr>
        <w:t>Göteborgs H</w:t>
      </w:r>
      <w:r w:rsidR="00636724">
        <w:rPr>
          <w:rFonts w:ascii="Verdana" w:hAnsi="Verdana" w:cs="Helv"/>
          <w:color w:val="000000"/>
          <w:sz w:val="20"/>
        </w:rPr>
        <w:t xml:space="preserve">amn under perioden. </w:t>
      </w:r>
      <w:r w:rsidR="00B96D74">
        <w:rPr>
          <w:rFonts w:ascii="Verdana" w:hAnsi="Verdana" w:cs="Helv"/>
          <w:color w:val="000000"/>
          <w:sz w:val="20"/>
        </w:rPr>
        <w:t xml:space="preserve"> </w:t>
      </w:r>
    </w:p>
    <w:p w:rsidR="001743C8" w:rsidRDefault="001743C8" w:rsidP="00405193">
      <w:pPr>
        <w:spacing w:before="0"/>
        <w:rPr>
          <w:rFonts w:ascii="Verdana" w:hAnsi="Verdana" w:cs="Helv"/>
          <w:color w:val="000000"/>
          <w:sz w:val="20"/>
        </w:rPr>
      </w:pPr>
    </w:p>
    <w:p w:rsidR="008B4DD5" w:rsidRDefault="00B170A0" w:rsidP="001743C8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–</w:t>
      </w:r>
      <w:r w:rsidR="00F90A72">
        <w:rPr>
          <w:rFonts w:ascii="Verdana" w:hAnsi="Verdana" w:cs="Helv"/>
          <w:color w:val="000000"/>
          <w:sz w:val="20"/>
        </w:rPr>
        <w:t xml:space="preserve"> </w:t>
      </w:r>
      <w:r w:rsidR="00FD1D28">
        <w:rPr>
          <w:rFonts w:ascii="Verdana" w:hAnsi="Verdana" w:cs="Helv"/>
          <w:color w:val="000000"/>
          <w:sz w:val="20"/>
        </w:rPr>
        <w:t xml:space="preserve">Detta kan vara en indikator på att Sveriges handel med de </w:t>
      </w:r>
      <w:r w:rsidR="00527121">
        <w:rPr>
          <w:rFonts w:ascii="Verdana" w:hAnsi="Verdana" w:cs="Helv"/>
          <w:color w:val="000000"/>
          <w:sz w:val="20"/>
        </w:rPr>
        <w:t xml:space="preserve">snabbväxande ekonomierna </w:t>
      </w:r>
      <w:r w:rsidR="00586EEF">
        <w:rPr>
          <w:rFonts w:ascii="Verdana" w:hAnsi="Verdana" w:cs="Helv"/>
          <w:color w:val="000000"/>
          <w:sz w:val="20"/>
        </w:rPr>
        <w:t>i andra världsdelar</w:t>
      </w:r>
      <w:r w:rsidR="00FD1D28">
        <w:rPr>
          <w:rFonts w:ascii="Verdana" w:hAnsi="Verdana" w:cs="Helv"/>
          <w:color w:val="000000"/>
          <w:sz w:val="20"/>
        </w:rPr>
        <w:t xml:space="preserve"> inte ökar i samma takt som tidigare</w:t>
      </w:r>
      <w:r w:rsidR="00527121">
        <w:rPr>
          <w:rFonts w:ascii="Verdana" w:hAnsi="Verdana" w:cs="Helv"/>
          <w:color w:val="000000"/>
          <w:sz w:val="20"/>
        </w:rPr>
        <w:t xml:space="preserve">, </w:t>
      </w:r>
      <w:r w:rsidR="001743C8">
        <w:rPr>
          <w:rFonts w:ascii="Verdana" w:hAnsi="Verdana" w:cs="Helv"/>
          <w:color w:val="000000"/>
          <w:sz w:val="20"/>
        </w:rPr>
        <w:t xml:space="preserve">säger Magnus Kårestedt. </w:t>
      </w:r>
    </w:p>
    <w:p w:rsidR="003061E3" w:rsidRDefault="003061E3" w:rsidP="001743C8">
      <w:pPr>
        <w:spacing w:before="0"/>
        <w:rPr>
          <w:rFonts w:ascii="Verdana" w:hAnsi="Verdana" w:cs="Helv"/>
          <w:color w:val="000000"/>
          <w:sz w:val="20"/>
        </w:rPr>
      </w:pPr>
    </w:p>
    <w:p w:rsidR="00B96D74" w:rsidRDefault="003061E3" w:rsidP="001743C8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 xml:space="preserve">Totalt </w:t>
      </w:r>
      <w:r w:rsidR="00527121">
        <w:rPr>
          <w:rFonts w:ascii="Verdana" w:hAnsi="Verdana" w:cs="Helv"/>
          <w:color w:val="000000"/>
          <w:sz w:val="20"/>
        </w:rPr>
        <w:t>hanterar Göteborgs Hamn</w:t>
      </w:r>
      <w:r w:rsidR="00636724">
        <w:rPr>
          <w:rFonts w:ascii="Verdana" w:hAnsi="Verdana" w:cs="Helv"/>
          <w:color w:val="000000"/>
          <w:sz w:val="20"/>
        </w:rPr>
        <w:t xml:space="preserve"> </w:t>
      </w:r>
      <w:r w:rsidR="00527121">
        <w:rPr>
          <w:rFonts w:ascii="Verdana" w:hAnsi="Verdana" w:cs="Helv"/>
          <w:color w:val="000000"/>
          <w:sz w:val="20"/>
        </w:rPr>
        <w:t>nära</w:t>
      </w:r>
      <w:r w:rsidR="00636724">
        <w:rPr>
          <w:rFonts w:ascii="Verdana" w:hAnsi="Verdana" w:cs="Helv"/>
          <w:color w:val="000000"/>
          <w:sz w:val="20"/>
        </w:rPr>
        <w:t xml:space="preserve"> 60 procent av alla c</w:t>
      </w:r>
      <w:r w:rsidR="00527121">
        <w:rPr>
          <w:rFonts w:ascii="Verdana" w:hAnsi="Verdana" w:cs="Helv"/>
          <w:color w:val="000000"/>
          <w:sz w:val="20"/>
        </w:rPr>
        <w:t xml:space="preserve">ontainrar som skeppas till eller från Sverige. </w:t>
      </w:r>
    </w:p>
    <w:p w:rsidR="00527121" w:rsidRDefault="00527121" w:rsidP="001743C8">
      <w:pPr>
        <w:spacing w:before="0"/>
        <w:rPr>
          <w:rFonts w:ascii="Verdana" w:hAnsi="Verdana" w:cs="Helv"/>
          <w:color w:val="000000"/>
          <w:sz w:val="20"/>
        </w:rPr>
      </w:pPr>
    </w:p>
    <w:p w:rsidR="001805FE" w:rsidRPr="001805FE" w:rsidRDefault="00636724" w:rsidP="00CF0D93">
      <w:pPr>
        <w:spacing w:before="0"/>
        <w:rPr>
          <w:rFonts w:ascii="Verdana" w:hAnsi="Verdana" w:cs="Helv"/>
          <w:b/>
          <w:color w:val="000000"/>
          <w:sz w:val="20"/>
        </w:rPr>
      </w:pPr>
      <w:r>
        <w:rPr>
          <w:rFonts w:ascii="Verdana" w:hAnsi="Verdana" w:cs="Helv"/>
          <w:b/>
          <w:color w:val="000000"/>
          <w:sz w:val="20"/>
        </w:rPr>
        <w:t>Fortsatt</w:t>
      </w:r>
      <w:r w:rsidR="001743C8">
        <w:rPr>
          <w:rFonts w:ascii="Verdana" w:hAnsi="Verdana" w:cs="Helv"/>
          <w:b/>
          <w:color w:val="000000"/>
          <w:sz w:val="20"/>
        </w:rPr>
        <w:t xml:space="preserve"> ökning av bilexporten</w:t>
      </w:r>
    </w:p>
    <w:p w:rsidR="00B96D74" w:rsidRDefault="00B96D74" w:rsidP="00640108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t>89 000</w:t>
      </w:r>
      <w:r w:rsidR="001805FE" w:rsidRPr="001805FE">
        <w:rPr>
          <w:rFonts w:ascii="Verdana" w:hAnsi="Verdana" w:cs="Helv"/>
          <w:color w:val="000000"/>
          <w:sz w:val="20"/>
        </w:rPr>
        <w:t xml:space="preserve"> </w:t>
      </w:r>
      <w:r w:rsidR="00640108">
        <w:rPr>
          <w:rFonts w:ascii="Verdana" w:hAnsi="Verdana" w:cs="Helv"/>
          <w:color w:val="000000"/>
          <w:sz w:val="20"/>
        </w:rPr>
        <w:t xml:space="preserve">nya personbilar passerade Göteborgs Hamn under </w:t>
      </w:r>
      <w:r>
        <w:rPr>
          <w:rFonts w:ascii="Verdana" w:hAnsi="Verdana" w:cs="Helv"/>
          <w:color w:val="000000"/>
          <w:sz w:val="20"/>
        </w:rPr>
        <w:t xml:space="preserve">första halvåret, vilket är en ökning med 17 procent jämfört med motsvarande period förra </w:t>
      </w:r>
      <w:r w:rsidR="0048090E">
        <w:rPr>
          <w:rFonts w:ascii="Verdana" w:hAnsi="Verdana" w:cs="Helv"/>
          <w:color w:val="000000"/>
          <w:sz w:val="20"/>
        </w:rPr>
        <w:t>året. Ökad export av V</w:t>
      </w:r>
      <w:r w:rsidR="00CF0FE6">
        <w:rPr>
          <w:rFonts w:ascii="Verdana" w:hAnsi="Verdana" w:cs="Helv"/>
          <w:color w:val="000000"/>
          <w:sz w:val="20"/>
        </w:rPr>
        <w:t xml:space="preserve">olvobilar </w:t>
      </w:r>
      <w:r>
        <w:rPr>
          <w:rFonts w:ascii="Verdana" w:hAnsi="Verdana" w:cs="Helv"/>
          <w:color w:val="000000"/>
          <w:sz w:val="20"/>
        </w:rPr>
        <w:t xml:space="preserve">förklarar en stor del av uppgången.  </w:t>
      </w:r>
    </w:p>
    <w:p w:rsidR="00B170A0" w:rsidRDefault="00640108" w:rsidP="00405193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 w:cs="Helv"/>
          <w:color w:val="000000"/>
          <w:sz w:val="20"/>
        </w:rPr>
        <w:br/>
      </w:r>
      <w:r w:rsidR="00B170A0">
        <w:rPr>
          <w:rFonts w:ascii="Verdana" w:hAnsi="Verdana" w:cs="Helv"/>
          <w:b/>
          <w:color w:val="000000"/>
          <w:sz w:val="20"/>
        </w:rPr>
        <w:t>Fler färjeresenärer</w:t>
      </w:r>
      <w:r>
        <w:rPr>
          <w:rFonts w:ascii="Verdana" w:hAnsi="Verdana" w:cs="Helv"/>
          <w:b/>
          <w:color w:val="000000"/>
          <w:sz w:val="20"/>
        </w:rPr>
        <w:br/>
      </w:r>
      <w:r>
        <w:rPr>
          <w:rFonts w:ascii="Verdana" w:hAnsi="Verdana" w:cs="Helv"/>
          <w:color w:val="000000"/>
          <w:sz w:val="20"/>
        </w:rPr>
        <w:t xml:space="preserve">Passagerartrafiken </w:t>
      </w:r>
      <w:r w:rsidR="00B170A0">
        <w:rPr>
          <w:rFonts w:ascii="Verdana" w:hAnsi="Verdana" w:cs="Helv"/>
          <w:color w:val="000000"/>
          <w:sz w:val="20"/>
        </w:rPr>
        <w:t xml:space="preserve">ökade med fem procent under årets första halvår. 774 000 personer valde sjövägen </w:t>
      </w:r>
      <w:r w:rsidR="0048090E">
        <w:rPr>
          <w:rFonts w:ascii="Verdana" w:hAnsi="Verdana" w:cs="Helv"/>
          <w:color w:val="000000"/>
          <w:sz w:val="20"/>
        </w:rPr>
        <w:t xml:space="preserve">till eller </w:t>
      </w:r>
      <w:r w:rsidR="00636724">
        <w:rPr>
          <w:rFonts w:ascii="Verdana" w:hAnsi="Verdana" w:cs="Helv"/>
          <w:color w:val="000000"/>
          <w:sz w:val="20"/>
        </w:rPr>
        <w:t xml:space="preserve">från Göteborg </w:t>
      </w:r>
      <w:r w:rsidR="0048090E">
        <w:rPr>
          <w:rFonts w:ascii="Verdana" w:hAnsi="Verdana" w:cs="Helv"/>
          <w:color w:val="000000"/>
          <w:sz w:val="20"/>
        </w:rPr>
        <w:t>för affärs-</w:t>
      </w:r>
      <w:r w:rsidR="00B170A0">
        <w:rPr>
          <w:rFonts w:ascii="Verdana" w:hAnsi="Verdana" w:cs="Helv"/>
          <w:color w:val="000000"/>
          <w:sz w:val="20"/>
        </w:rPr>
        <w:t xml:space="preserve"> eller nöje</w:t>
      </w:r>
      <w:r w:rsidR="00CF0FE6">
        <w:rPr>
          <w:rFonts w:ascii="Verdana" w:hAnsi="Verdana" w:cs="Helv"/>
          <w:color w:val="000000"/>
          <w:sz w:val="20"/>
        </w:rPr>
        <w:t>sresor</w:t>
      </w:r>
      <w:r w:rsidR="00B170A0">
        <w:rPr>
          <w:rFonts w:ascii="Verdana" w:hAnsi="Verdana" w:cs="Helv"/>
          <w:color w:val="000000"/>
          <w:sz w:val="20"/>
        </w:rPr>
        <w:t>. Dessutom är det rekordår för kryssningstrafiken med hela 73 anlöp (38 första halvåret) och 120 000 kryssningsgäster</w:t>
      </w:r>
      <w:r w:rsidR="008B4DD5">
        <w:rPr>
          <w:rFonts w:ascii="Verdana" w:hAnsi="Verdana" w:cs="Helv"/>
          <w:color w:val="000000"/>
          <w:sz w:val="20"/>
        </w:rPr>
        <w:t>.</w:t>
      </w:r>
    </w:p>
    <w:p w:rsidR="00B170A0" w:rsidRDefault="00B170A0" w:rsidP="00405193">
      <w:pPr>
        <w:spacing w:before="0"/>
        <w:rPr>
          <w:rFonts w:ascii="Verdana" w:hAnsi="Verdana" w:cs="Helv"/>
          <w:color w:val="000000"/>
          <w:sz w:val="20"/>
        </w:rPr>
      </w:pPr>
    </w:p>
    <w:p w:rsidR="00BB252C" w:rsidRPr="008A2255" w:rsidRDefault="00B170A0" w:rsidP="00BB252C">
      <w:pPr>
        <w:spacing w:before="0"/>
        <w:rPr>
          <w:rStyle w:val="Betoning"/>
          <w:rFonts w:ascii="Verdana" w:hAnsi="Verdana" w:cs="Helvetica"/>
          <w:sz w:val="20"/>
        </w:rPr>
      </w:pPr>
      <w:r w:rsidRPr="00B170A0">
        <w:rPr>
          <w:rFonts w:ascii="Verdana" w:hAnsi="Verdana" w:cs="Helv"/>
          <w:b/>
          <w:color w:val="000000"/>
          <w:sz w:val="20"/>
        </w:rPr>
        <w:t>Ne</w:t>
      </w:r>
      <w:r w:rsidR="008946C3">
        <w:rPr>
          <w:rFonts w:ascii="Verdana" w:hAnsi="Verdana" w:cs="Helv"/>
          <w:b/>
          <w:color w:val="000000"/>
          <w:sz w:val="20"/>
        </w:rPr>
        <w:t>r</w:t>
      </w:r>
      <w:bookmarkStart w:id="0" w:name="_GoBack"/>
      <w:bookmarkEnd w:id="0"/>
      <w:r w:rsidRPr="00B170A0">
        <w:rPr>
          <w:rFonts w:ascii="Verdana" w:hAnsi="Verdana" w:cs="Helv"/>
          <w:b/>
          <w:color w:val="000000"/>
          <w:sz w:val="20"/>
        </w:rPr>
        <w:t xml:space="preserve"> för oljan </w:t>
      </w:r>
      <w:r w:rsidR="00B22752" w:rsidRPr="00B170A0">
        <w:rPr>
          <w:rFonts w:ascii="Verdana" w:hAnsi="Verdana" w:cs="Helv"/>
          <w:b/>
          <w:color w:val="000000"/>
          <w:sz w:val="20"/>
        </w:rPr>
        <w:t xml:space="preserve"> </w:t>
      </w:r>
      <w:r w:rsidR="00E77002" w:rsidRPr="00B170A0">
        <w:rPr>
          <w:rFonts w:ascii="Verdana" w:hAnsi="Verdana" w:cs="Helv"/>
          <w:b/>
          <w:color w:val="000000"/>
          <w:sz w:val="20"/>
        </w:rPr>
        <w:t xml:space="preserve"> </w:t>
      </w:r>
      <w:r w:rsidR="00E77002" w:rsidRPr="00B170A0">
        <w:rPr>
          <w:rFonts w:ascii="Verdana" w:hAnsi="Verdana" w:cs="Helv"/>
          <w:b/>
          <w:color w:val="000000"/>
          <w:sz w:val="20"/>
        </w:rPr>
        <w:br/>
      </w:r>
      <w:r w:rsidR="00443AE9">
        <w:rPr>
          <w:rFonts w:ascii="Verdana" w:hAnsi="Verdana" w:cs="Helv"/>
          <w:color w:val="000000"/>
          <w:sz w:val="20"/>
        </w:rPr>
        <w:t xml:space="preserve">I Göteborg finns </w:t>
      </w:r>
      <w:r w:rsidR="004B2BAC">
        <w:rPr>
          <w:rFonts w:ascii="Verdana" w:hAnsi="Verdana" w:cs="Helv"/>
          <w:color w:val="000000"/>
          <w:sz w:val="20"/>
        </w:rPr>
        <w:t xml:space="preserve">också </w:t>
      </w:r>
      <w:r w:rsidR="00E77002">
        <w:rPr>
          <w:rFonts w:ascii="Verdana" w:hAnsi="Verdana" w:cs="Helv"/>
          <w:color w:val="000000"/>
          <w:sz w:val="20"/>
        </w:rPr>
        <w:t xml:space="preserve">Nordens största energihamn. </w:t>
      </w:r>
      <w:r w:rsidR="00BB252C">
        <w:rPr>
          <w:rFonts w:ascii="Verdana" w:hAnsi="Verdana" w:cs="Helv"/>
          <w:color w:val="000000"/>
          <w:sz w:val="20"/>
        </w:rPr>
        <w:t xml:space="preserve">Under första halvåret minskade importen av råolja och </w:t>
      </w:r>
      <w:r w:rsidR="00B9667A">
        <w:rPr>
          <w:rFonts w:ascii="Verdana" w:hAnsi="Verdana" w:cs="Helv"/>
          <w:color w:val="000000"/>
          <w:sz w:val="20"/>
        </w:rPr>
        <w:t>skeppningen</w:t>
      </w:r>
      <w:r w:rsidR="005475FD">
        <w:rPr>
          <w:rFonts w:ascii="Verdana" w:hAnsi="Verdana" w:cs="Helv"/>
          <w:color w:val="000000"/>
          <w:sz w:val="20"/>
        </w:rPr>
        <w:t xml:space="preserve"> </w:t>
      </w:r>
      <w:r w:rsidR="00BB252C">
        <w:rPr>
          <w:rFonts w:ascii="Verdana" w:hAnsi="Verdana" w:cs="Helv"/>
          <w:color w:val="000000"/>
          <w:sz w:val="20"/>
        </w:rPr>
        <w:t>av raffinerade produkter</w:t>
      </w:r>
      <w:r w:rsidR="00646CCB">
        <w:rPr>
          <w:rFonts w:ascii="Verdana" w:hAnsi="Verdana" w:cs="Helv"/>
          <w:color w:val="000000"/>
          <w:sz w:val="20"/>
        </w:rPr>
        <w:t xml:space="preserve">, till exempel diesel och bensin, </w:t>
      </w:r>
      <w:r w:rsidR="00346169">
        <w:rPr>
          <w:rFonts w:ascii="Verdana" w:hAnsi="Verdana" w:cs="Helv"/>
          <w:color w:val="000000"/>
          <w:sz w:val="20"/>
        </w:rPr>
        <w:t xml:space="preserve">med 11 procent. Låga marginaler </w:t>
      </w:r>
      <w:r w:rsidR="00BB252C">
        <w:rPr>
          <w:rFonts w:ascii="Verdana" w:hAnsi="Verdana" w:cs="Helv"/>
          <w:color w:val="000000"/>
          <w:sz w:val="20"/>
        </w:rPr>
        <w:t>för raffinerade produkter samt e</w:t>
      </w:r>
      <w:r w:rsidR="0003277F">
        <w:rPr>
          <w:rFonts w:ascii="Verdana" w:hAnsi="Verdana" w:cs="Helv"/>
          <w:color w:val="000000"/>
          <w:sz w:val="20"/>
        </w:rPr>
        <w:t>n osäkerhet om oljepriset global</w:t>
      </w:r>
      <w:r w:rsidR="00BB252C">
        <w:rPr>
          <w:rFonts w:ascii="Verdana" w:hAnsi="Verdana" w:cs="Helv"/>
          <w:color w:val="000000"/>
          <w:sz w:val="20"/>
        </w:rPr>
        <w:t xml:space="preserve">t </w:t>
      </w:r>
      <w:r w:rsidR="008A0A59">
        <w:rPr>
          <w:rFonts w:ascii="Verdana" w:hAnsi="Verdana" w:cs="Helv"/>
          <w:color w:val="000000"/>
          <w:sz w:val="20"/>
        </w:rPr>
        <w:t xml:space="preserve">ligger bakom nedgången. </w:t>
      </w:r>
      <w:r w:rsidR="00F76BCC">
        <w:rPr>
          <w:rFonts w:ascii="Verdana" w:hAnsi="Verdana" w:cs="Helv"/>
          <w:color w:val="000000"/>
          <w:sz w:val="20"/>
        </w:rPr>
        <w:br/>
      </w:r>
    </w:p>
    <w:p w:rsidR="008A2255" w:rsidRDefault="00C61F4C" w:rsidP="0060366A">
      <w:pPr>
        <w:spacing w:before="0"/>
        <w:rPr>
          <w:rStyle w:val="Betoning"/>
          <w:rFonts w:ascii="Verdana" w:hAnsi="Verdana" w:cs="Helvetica"/>
          <w:sz w:val="20"/>
        </w:rPr>
      </w:pPr>
      <w:r w:rsidRPr="008A2255">
        <w:rPr>
          <w:rStyle w:val="Betoning"/>
          <w:rFonts w:ascii="Verdana" w:hAnsi="Verdana" w:cs="Helvetica"/>
          <w:sz w:val="20"/>
        </w:rPr>
        <w:lastRenderedPageBreak/>
        <w:t>Cecilia Carlsson, kommunikations</w:t>
      </w:r>
      <w:r w:rsidR="008A2255" w:rsidRPr="008A2255">
        <w:rPr>
          <w:rStyle w:val="Betoning"/>
          <w:rFonts w:ascii="Verdana" w:hAnsi="Verdana" w:cs="Helvetica"/>
          <w:sz w:val="20"/>
        </w:rPr>
        <w:t xml:space="preserve">chef </w:t>
      </w:r>
      <w:r w:rsidRPr="008A2255">
        <w:rPr>
          <w:rStyle w:val="Betoning"/>
          <w:rFonts w:ascii="Verdana" w:hAnsi="Verdana" w:cs="Helvetica"/>
          <w:sz w:val="20"/>
        </w:rPr>
        <w:t xml:space="preserve">Göteborgs Hamn AB, </w:t>
      </w:r>
      <w:proofErr w:type="spellStart"/>
      <w:r w:rsidRPr="008A2255">
        <w:rPr>
          <w:rStyle w:val="Betoning"/>
          <w:rFonts w:ascii="Verdana" w:hAnsi="Verdana" w:cs="Helvetica"/>
          <w:sz w:val="20"/>
        </w:rPr>
        <w:t>tel</w:t>
      </w:r>
      <w:proofErr w:type="spellEnd"/>
      <w:r w:rsidRPr="008A2255">
        <w:rPr>
          <w:rStyle w:val="Betoning"/>
          <w:rFonts w:ascii="Verdana" w:hAnsi="Verdana" w:cs="Helvetica"/>
          <w:sz w:val="20"/>
        </w:rPr>
        <w:t xml:space="preserve"> </w:t>
      </w:r>
      <w:r w:rsidR="008A2255" w:rsidRPr="008A2255">
        <w:rPr>
          <w:rStyle w:val="Betoning"/>
          <w:rFonts w:ascii="Verdana" w:hAnsi="Verdana" w:cs="Helvetica"/>
          <w:sz w:val="20"/>
        </w:rPr>
        <w:t>031-</w:t>
      </w:r>
      <w:r w:rsidR="006F0CE3" w:rsidRPr="008A2255">
        <w:rPr>
          <w:rStyle w:val="Betoning"/>
          <w:rFonts w:ascii="Verdana" w:hAnsi="Verdana" w:cs="Helvetica"/>
          <w:sz w:val="20"/>
        </w:rPr>
        <w:t>368 75 45</w:t>
      </w:r>
      <w:r w:rsidR="00F76BCC">
        <w:rPr>
          <w:rStyle w:val="Betoning"/>
          <w:rFonts w:ascii="Verdana" w:hAnsi="Verdana" w:cs="Helvetica"/>
          <w:sz w:val="20"/>
        </w:rPr>
        <w:t>.</w:t>
      </w:r>
    </w:p>
    <w:p w:rsidR="00F76BCC" w:rsidRPr="008A2255" w:rsidRDefault="00F76BCC" w:rsidP="0060366A">
      <w:pPr>
        <w:spacing w:before="0"/>
        <w:rPr>
          <w:rStyle w:val="Betoning"/>
          <w:rFonts w:ascii="Verdana" w:hAnsi="Verdana" w:cs="Helvetica"/>
          <w:sz w:val="20"/>
        </w:rPr>
      </w:pPr>
    </w:p>
    <w:p w:rsidR="008A2255" w:rsidRPr="008A2255" w:rsidRDefault="008A2255" w:rsidP="0060366A">
      <w:pPr>
        <w:spacing w:before="0"/>
        <w:rPr>
          <w:rStyle w:val="Betoning"/>
          <w:rFonts w:ascii="Verdana" w:hAnsi="Verdana" w:cs="Helvetica"/>
          <w:sz w:val="20"/>
        </w:rPr>
      </w:pPr>
    </w:p>
    <w:p w:rsidR="00A46E62" w:rsidRDefault="00A46E62" w:rsidP="0060366A">
      <w:pPr>
        <w:spacing w:before="0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br/>
      </w:r>
      <w:r>
        <w:rPr>
          <w:rFonts w:ascii="Verdana" w:hAnsi="Verdana"/>
          <w:i/>
          <w:sz w:val="20"/>
        </w:rPr>
        <w:br/>
        <w:t>*</w:t>
      </w:r>
      <w:r w:rsidR="00661B1E">
        <w:rPr>
          <w:rFonts w:ascii="Verdana" w:hAnsi="Verdana"/>
          <w:i/>
          <w:sz w:val="20"/>
        </w:rPr>
        <w:t xml:space="preserve"> </w:t>
      </w:r>
      <w:proofErr w:type="spellStart"/>
      <w:r w:rsidR="001B7BDB">
        <w:rPr>
          <w:rFonts w:ascii="Verdana" w:hAnsi="Verdana"/>
          <w:i/>
          <w:sz w:val="20"/>
        </w:rPr>
        <w:t>Roro</w:t>
      </w:r>
      <w:proofErr w:type="spellEnd"/>
      <w:r w:rsidR="001B7BDB">
        <w:rPr>
          <w:rFonts w:ascii="Verdana" w:hAnsi="Verdana"/>
          <w:i/>
          <w:sz w:val="20"/>
        </w:rPr>
        <w:t xml:space="preserve"> står för roll on/roll off och är trailers och annat rullande gods som fraktas på fraktfärjor med tät linjetrafik inom Europa.</w:t>
      </w:r>
      <w:r w:rsidRPr="00A46E62">
        <w:rPr>
          <w:rFonts w:ascii="Verdana" w:hAnsi="Verdana"/>
          <w:i/>
          <w:sz w:val="20"/>
        </w:rPr>
        <w:t xml:space="preserve"> </w:t>
      </w:r>
    </w:p>
    <w:p w:rsidR="0003277F" w:rsidRDefault="0003277F" w:rsidP="0060366A">
      <w:pPr>
        <w:spacing w:before="0"/>
        <w:rPr>
          <w:rFonts w:ascii="Verdana" w:hAnsi="Verdana"/>
          <w:i/>
          <w:sz w:val="20"/>
        </w:rPr>
      </w:pPr>
    </w:p>
    <w:p w:rsidR="0003277F" w:rsidRPr="0060366A" w:rsidRDefault="0003277F" w:rsidP="0060366A">
      <w:pPr>
        <w:spacing w:before="0"/>
        <w:rPr>
          <w:rFonts w:ascii="Verdana" w:hAnsi="Verdana" w:cs="Helv"/>
          <w:color w:val="000000"/>
          <w:sz w:val="20"/>
        </w:rPr>
      </w:pPr>
      <w:r>
        <w:rPr>
          <w:rFonts w:ascii="Verdana" w:hAnsi="Verdana"/>
          <w:i/>
          <w:sz w:val="20"/>
        </w:rPr>
        <w:t xml:space="preserve">** </w:t>
      </w:r>
      <w:r w:rsidR="00D0140C">
        <w:rPr>
          <w:rFonts w:ascii="Verdana" w:hAnsi="Verdana"/>
          <w:i/>
          <w:sz w:val="20"/>
        </w:rPr>
        <w:t xml:space="preserve">Räknat i </w:t>
      </w:r>
      <w:proofErr w:type="spellStart"/>
      <w:r w:rsidR="00D0140C">
        <w:rPr>
          <w:rFonts w:ascii="Verdana" w:hAnsi="Verdana"/>
          <w:i/>
          <w:sz w:val="20"/>
        </w:rPr>
        <w:t>tjugofotscontainrar</w:t>
      </w:r>
      <w:proofErr w:type="spellEnd"/>
      <w:r w:rsidR="00F76BCC">
        <w:rPr>
          <w:rFonts w:ascii="Verdana" w:hAnsi="Verdana"/>
          <w:i/>
          <w:sz w:val="20"/>
        </w:rPr>
        <w:t>,</w:t>
      </w:r>
      <w:r w:rsidR="00D0140C">
        <w:rPr>
          <w:rFonts w:ascii="Verdana" w:hAnsi="Verdana"/>
          <w:i/>
          <w:sz w:val="20"/>
        </w:rPr>
        <w:t xml:space="preserve"> TEU. </w:t>
      </w:r>
    </w:p>
    <w:p w:rsidR="0048090E" w:rsidRDefault="008A2255" w:rsidP="00D0140C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ab/>
      </w:r>
    </w:p>
    <w:p w:rsidR="0048090E" w:rsidRDefault="0048090E" w:rsidP="00D0140C">
      <w:pPr>
        <w:rPr>
          <w:rFonts w:ascii="Verdana" w:hAnsi="Verdana"/>
          <w:i/>
          <w:sz w:val="20"/>
        </w:rPr>
      </w:pPr>
    </w:p>
    <w:p w:rsidR="00D0140C" w:rsidRPr="00F6711C" w:rsidRDefault="008A2255" w:rsidP="00D0140C">
      <w:pPr>
        <w:rPr>
          <w:rFonts w:ascii="Verdana" w:hAnsi="Verdana"/>
          <w:b/>
          <w:sz w:val="20"/>
        </w:rPr>
      </w:pPr>
      <w:r>
        <w:rPr>
          <w:rFonts w:ascii="Verdana" w:hAnsi="Verdana"/>
          <w:i/>
          <w:sz w:val="20"/>
        </w:rPr>
        <w:br/>
      </w:r>
      <w:r w:rsidR="00D0140C" w:rsidRPr="00F6711C">
        <w:rPr>
          <w:rFonts w:ascii="Verdana" w:hAnsi="Verdana"/>
          <w:b/>
          <w:sz w:val="20"/>
        </w:rPr>
        <w:t xml:space="preserve">Volymer </w:t>
      </w:r>
      <w:r w:rsidR="00D0140C">
        <w:rPr>
          <w:rFonts w:ascii="Verdana" w:hAnsi="Verdana"/>
          <w:b/>
          <w:sz w:val="20"/>
        </w:rPr>
        <w:t>första halvåret 2014</w:t>
      </w:r>
    </w:p>
    <w:tbl>
      <w:tblPr>
        <w:tblpPr w:leftFromText="141" w:rightFromText="141" w:vertAnchor="text" w:horzAnchor="margin" w:tblpY="372"/>
        <w:tblW w:w="7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2040"/>
        <w:gridCol w:w="1419"/>
        <w:gridCol w:w="1559"/>
      </w:tblGrid>
      <w:tr w:rsidR="00D0140C" w:rsidRPr="00B67229" w:rsidTr="00346169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D0140C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Procentuell förändring, 201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D0140C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Jan-jun </w:t>
            </w: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201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  Jan-Jun </w:t>
            </w: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20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14</w:t>
            </w:r>
          </w:p>
        </w:tc>
      </w:tr>
      <w:tr w:rsidR="00D0140C" w:rsidRPr="00B67229" w:rsidTr="00346169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Container (</w:t>
            </w:r>
            <w:proofErr w:type="spellStart"/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teu</w:t>
            </w:r>
            <w:proofErr w:type="spellEnd"/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9</w:t>
            </w:r>
            <w:r w:rsidRPr="00B67229">
              <w:rPr>
                <w:rFonts w:ascii="Verdana" w:hAnsi="Verdana"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D0140C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463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D0140C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424 </w:t>
            </w:r>
            <w:r w:rsidRPr="00B67229">
              <w:rPr>
                <w:rFonts w:ascii="Verdana" w:hAnsi="Verdana" w:cs="Arial"/>
                <w:sz w:val="16"/>
                <w:szCs w:val="16"/>
              </w:rPr>
              <w:t>000</w:t>
            </w:r>
          </w:p>
        </w:tc>
      </w:tr>
      <w:tr w:rsidR="00D0140C" w:rsidRPr="00B67229" w:rsidTr="0034616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Ro/ro-enheter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3</w:t>
            </w:r>
            <w:r w:rsidRPr="00B67229">
              <w:rPr>
                <w:rFonts w:ascii="Verdana" w:hAnsi="Verdana"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279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286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D0140C" w:rsidRPr="00B67229" w:rsidTr="0034616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Bilar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17</w:t>
            </w:r>
            <w:r w:rsidRPr="00B67229">
              <w:rPr>
                <w:rFonts w:ascii="Verdana" w:hAnsi="Verdana"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89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D0140C" w:rsidRPr="00B67229" w:rsidTr="0034616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>Passagerare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center"/>
              <w:rPr>
                <w:rFonts w:ascii="Verdana" w:hAnsi="Verdana" w:cs="Arial"/>
                <w:sz w:val="16"/>
                <w:szCs w:val="16"/>
              </w:rPr>
            </w:pPr>
            <w:proofErr w:type="gramStart"/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Pr="00B67229">
              <w:rPr>
                <w:rFonts w:ascii="Verdana" w:hAnsi="Verdana"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719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774</w:t>
            </w:r>
            <w:r w:rsidRPr="00B67229">
              <w:rPr>
                <w:rFonts w:ascii="Verdana" w:hAnsi="Verdana" w:cs="Arial"/>
                <w:sz w:val="16"/>
                <w:szCs w:val="16"/>
              </w:rPr>
              <w:t xml:space="preserve"> 000</w:t>
            </w:r>
          </w:p>
        </w:tc>
      </w:tr>
      <w:tr w:rsidR="00D0140C" w:rsidRPr="00B67229" w:rsidTr="0034616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346169">
            <w:pPr>
              <w:spacing w:before="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Energiprodukter</w:t>
            </w:r>
            <w:r w:rsidRPr="00B6722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miljoner ton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91187D" w:rsidP="00346169">
            <w:pPr>
              <w:spacing w:before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</w:t>
            </w:r>
            <w:proofErr w:type="gramStart"/>
            <w:r>
              <w:rPr>
                <w:rFonts w:ascii="Verdana" w:hAnsi="Verdana" w:cs="Arial"/>
                <w:sz w:val="16"/>
                <w:szCs w:val="16"/>
              </w:rPr>
              <w:t>11</w:t>
            </w:r>
            <w:r w:rsidR="00D0140C" w:rsidRPr="00B67229">
              <w:rPr>
                <w:rFonts w:ascii="Verdana" w:hAnsi="Verdana" w:cs="Arial"/>
                <w:sz w:val="16"/>
                <w:szCs w:val="16"/>
              </w:rPr>
              <w:t>%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D0140C" w:rsidP="0091187D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10,</w:t>
            </w:r>
            <w:r w:rsidR="0091187D"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40C" w:rsidRPr="00B67229" w:rsidRDefault="0091187D" w:rsidP="00346169">
            <w:pPr>
              <w:spacing w:before="0"/>
              <w:jc w:val="right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9,1</w:t>
            </w:r>
          </w:p>
        </w:tc>
      </w:tr>
    </w:tbl>
    <w:p w:rsidR="00D0140C" w:rsidRPr="00B67229" w:rsidRDefault="00D0140C" w:rsidP="00D0140C">
      <w:pPr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D0140C" w:rsidRDefault="00D0140C" w:rsidP="00D0140C">
      <w:pPr>
        <w:rPr>
          <w:u w:val="single"/>
        </w:rPr>
      </w:pPr>
    </w:p>
    <w:p w:rsidR="00D0140C" w:rsidRDefault="00D0140C" w:rsidP="00D0140C">
      <w:pPr>
        <w:rPr>
          <w:u w:val="single"/>
        </w:rPr>
      </w:pPr>
    </w:p>
    <w:p w:rsidR="00D0140C" w:rsidRDefault="00D0140C" w:rsidP="00D0140C">
      <w:pPr>
        <w:rPr>
          <w:u w:val="single"/>
        </w:rPr>
      </w:pPr>
    </w:p>
    <w:p w:rsidR="00D0140C" w:rsidRDefault="00D0140C" w:rsidP="00D0140C">
      <w:pPr>
        <w:rPr>
          <w:u w:val="single"/>
        </w:rPr>
      </w:pPr>
    </w:p>
    <w:p w:rsidR="00D0140C" w:rsidRDefault="00D0140C" w:rsidP="00D0140C">
      <w:pPr>
        <w:rPr>
          <w:u w:val="single"/>
        </w:rPr>
      </w:pPr>
    </w:p>
    <w:p w:rsidR="00291FD7" w:rsidRPr="00F76BCC" w:rsidRDefault="00F76BCC" w:rsidP="00F76BCC">
      <w:pPr>
        <w:rPr>
          <w:u w:val="single"/>
        </w:rPr>
      </w:pPr>
      <w:r w:rsidRPr="00B7440E">
        <w:rPr>
          <w:rFonts w:ascii="Verdana" w:hAnsi="Verdana"/>
          <w:sz w:val="20"/>
        </w:rPr>
        <w:t>Samtliga godsslag hanteras i flera olika terminaler av olika terminalbolag.</w:t>
      </w:r>
    </w:p>
    <w:sectPr w:rsidR="00291FD7" w:rsidRPr="00F76BCC" w:rsidSect="00136101">
      <w:headerReference w:type="default" r:id="rId9"/>
      <w:headerReference w:type="first" r:id="rId10"/>
      <w:footerReference w:type="first" r:id="rId11"/>
      <w:pgSz w:w="11907" w:h="16840" w:code="9"/>
      <w:pgMar w:top="1079" w:right="1827" w:bottom="1276" w:left="2098" w:header="10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D5B" w:rsidRDefault="001A1D5B">
      <w:pPr>
        <w:spacing w:before="0"/>
      </w:pPr>
      <w:r>
        <w:separator/>
      </w:r>
    </w:p>
  </w:endnote>
  <w:endnote w:type="continuationSeparator" w:id="0">
    <w:p w:rsidR="001A1D5B" w:rsidRDefault="001A1D5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9" w:rsidRDefault="00346169">
    <w:pPr>
      <w:pStyle w:val="Sidfot"/>
    </w:pPr>
  </w:p>
  <w:p w:rsidR="00346169" w:rsidRPr="009D3142" w:rsidRDefault="00346169" w:rsidP="00ED562D">
    <w:pPr>
      <w:pStyle w:val="Sidfot"/>
      <w:tabs>
        <w:tab w:val="clear" w:pos="4536"/>
        <w:tab w:val="clear" w:pos="9072"/>
        <w:tab w:val="left" w:pos="851"/>
        <w:tab w:val="left" w:pos="2268"/>
        <w:tab w:val="left" w:pos="3828"/>
        <w:tab w:val="left" w:pos="5387"/>
        <w:tab w:val="left" w:pos="6946"/>
        <w:tab w:val="left" w:pos="8505"/>
      </w:tabs>
      <w:spacing w:line="200" w:lineRule="exact"/>
      <w:ind w:left="-993" w:right="-139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D5B" w:rsidRDefault="001A1D5B">
      <w:pPr>
        <w:spacing w:before="0"/>
      </w:pPr>
      <w:r>
        <w:separator/>
      </w:r>
    </w:p>
  </w:footnote>
  <w:footnote w:type="continuationSeparator" w:id="0">
    <w:p w:rsidR="001A1D5B" w:rsidRDefault="001A1D5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9" w:rsidRDefault="00346169">
    <w:pPr>
      <w:framePr w:h="1315" w:hRule="exact" w:hSpace="141" w:wrap="around" w:vAnchor="text" w:hAnchor="page" w:x="1288" w:y="-591"/>
      <w:tabs>
        <w:tab w:val="left" w:pos="2494"/>
        <w:tab w:val="left" w:pos="4422"/>
        <w:tab w:val="left" w:pos="5386"/>
        <w:tab w:val="left" w:pos="6462"/>
        <w:tab w:val="left" w:pos="8333"/>
        <w:tab w:val="left" w:pos="9184"/>
      </w:tabs>
    </w:pPr>
  </w:p>
  <w:p w:rsidR="00346169" w:rsidRDefault="00346169">
    <w:pPr>
      <w:pStyle w:val="Sidhuvud"/>
      <w:tabs>
        <w:tab w:val="clear" w:pos="4536"/>
      </w:tabs>
      <w:ind w:left="4309"/>
    </w:pPr>
    <w:r>
      <w:tab/>
    </w:r>
    <w:r>
      <w:fldChar w:fldCharType="begin"/>
    </w:r>
    <w:r>
      <w:instrText xml:space="preserve"> PAGE  \* LOWER </w:instrText>
    </w:r>
    <w:r>
      <w:fldChar w:fldCharType="separate"/>
    </w:r>
    <w:r w:rsidR="008946C3">
      <w:rPr>
        <w:noProof/>
      </w:rPr>
      <w:t>2</w:t>
    </w:r>
    <w:r>
      <w:rPr>
        <w:noProof/>
      </w:rPr>
      <w:fldChar w:fldCharType="end"/>
    </w:r>
    <w:r>
      <w:t xml:space="preserve"> (</w:t>
    </w:r>
    <w:fldSimple w:instr=" NUMPAGES  \* LOWER ">
      <w:r w:rsidR="008946C3">
        <w:rPr>
          <w:noProof/>
        </w:rPr>
        <w:t>2</w:t>
      </w:r>
    </w:fldSimple>
    <w: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169" w:rsidRPr="00A22CEE" w:rsidRDefault="00346169" w:rsidP="0060366A">
    <w:pPr>
      <w:tabs>
        <w:tab w:val="left" w:pos="6917"/>
      </w:tabs>
      <w:suppressAutoHyphens/>
      <w:spacing w:line="240" w:lineRule="exact"/>
      <w:ind w:left="4309" w:right="-1134" w:firstLine="2211"/>
      <w:rPr>
        <w:rFonts w:ascii="Verdana" w:hAnsi="Verdana"/>
        <w:b/>
        <w:szCs w:val="24"/>
      </w:rPr>
    </w:pPr>
    <w:r>
      <w:rPr>
        <w:rFonts w:ascii="Verdana" w:hAnsi="Verdana"/>
        <w:b/>
        <w:noProof/>
        <w:szCs w:val="24"/>
      </w:rPr>
      <w:drawing>
        <wp:anchor distT="0" distB="0" distL="114300" distR="114300" simplePos="0" relativeHeight="251658240" behindDoc="0" locked="0" layoutInCell="1" allowOverlap="1" wp14:anchorId="7126F755" wp14:editId="7EEB5AEE">
          <wp:simplePos x="0" y="0"/>
          <wp:positionH relativeFrom="column">
            <wp:posOffset>-594995</wp:posOffset>
          </wp:positionH>
          <wp:positionV relativeFrom="paragraph">
            <wp:posOffset>-188595</wp:posOffset>
          </wp:positionV>
          <wp:extent cx="1079500" cy="615950"/>
          <wp:effectExtent l="19050" t="0" r="6350" b="0"/>
          <wp:wrapNone/>
          <wp:docPr id="3" name="Bild 3" descr="G_hamn_st_rgb_3c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_hamn_st_rgb_3cm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b/>
        <w:szCs w:val="24"/>
      </w:rPr>
      <w:t>2014-08-</w:t>
    </w:r>
    <w:r w:rsidR="00CF0FE6">
      <w:rPr>
        <w:rFonts w:ascii="Verdana" w:hAnsi="Verdana"/>
        <w:b/>
        <w:szCs w:val="24"/>
      </w:rPr>
      <w:t>21</w:t>
    </w:r>
  </w:p>
  <w:p w:rsidR="00346169" w:rsidRDefault="00346169">
    <w:pPr>
      <w:tabs>
        <w:tab w:val="left" w:pos="4309"/>
        <w:tab w:val="left" w:pos="6917"/>
      </w:tabs>
      <w:suppressAutoHyphens/>
      <w:spacing w:line="240" w:lineRule="exact"/>
      <w:ind w:left="4309" w:right="-1134"/>
    </w:pPr>
    <w:r>
      <w:tab/>
    </w:r>
  </w:p>
  <w:p w:rsidR="00346169" w:rsidRPr="009D3142" w:rsidRDefault="00346169">
    <w:pPr>
      <w:tabs>
        <w:tab w:val="left" w:pos="4309"/>
        <w:tab w:val="left" w:pos="6917"/>
      </w:tabs>
      <w:suppressAutoHyphens/>
      <w:spacing w:line="240" w:lineRule="exact"/>
      <w:ind w:left="4309" w:right="-1134"/>
      <w:rPr>
        <w:rFonts w:ascii="Verdana" w:hAnsi="Verdana"/>
        <w:sz w:val="14"/>
        <w:szCs w:val="14"/>
      </w:rPr>
    </w:pPr>
    <w:r w:rsidRPr="009D3142">
      <w:rPr>
        <w:rFonts w:ascii="Verdana" w:hAnsi="Verdana"/>
        <w:sz w:val="14"/>
        <w:szCs w:val="14"/>
      </w:rPr>
      <w:tab/>
    </w:r>
  </w:p>
  <w:p w:rsidR="00346169" w:rsidRDefault="00346169">
    <w:pPr>
      <w:pStyle w:val="Sidhuvud"/>
      <w:tabs>
        <w:tab w:val="clear" w:pos="4536"/>
        <w:tab w:val="clear" w:pos="9072"/>
        <w:tab w:val="left" w:pos="4309"/>
        <w:tab w:val="left" w:pos="6917"/>
      </w:tabs>
      <w:spacing w:line="240" w:lineRule="exact"/>
      <w:ind w:left="4309" w:right="-1134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60C619C" wp14:editId="44096EF8">
              <wp:simplePos x="0" y="0"/>
              <wp:positionH relativeFrom="column">
                <wp:posOffset>-648970</wp:posOffset>
              </wp:positionH>
              <wp:positionV relativeFrom="paragraph">
                <wp:posOffset>276860</wp:posOffset>
              </wp:positionV>
              <wp:extent cx="6520815" cy="0"/>
              <wp:effectExtent l="8255" t="10160" r="5080" b="889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08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1.1pt,21.8pt" to="462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" o:allowincell="f">
              <v:stroke startarrowwidth="narrow" startarrowlength="short" endarrowwidth="narrow" endarrowlength="short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8EA89E"/>
    <w:lvl w:ilvl="0">
      <w:numFmt w:val="bullet"/>
      <w:lvlText w:val="*"/>
      <w:lvlJc w:val="left"/>
    </w:lvl>
  </w:abstractNum>
  <w:abstractNum w:abstractNumId="1">
    <w:nsid w:val="038A6BC5"/>
    <w:multiLevelType w:val="hybridMultilevel"/>
    <w:tmpl w:val="E6AABC34"/>
    <w:lvl w:ilvl="0" w:tplc="BA3E93C2">
      <w:numFmt w:val="bullet"/>
      <w:lvlText w:val="-"/>
      <w:lvlJc w:val="left"/>
      <w:pPr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3A7894"/>
    <w:multiLevelType w:val="hybridMultilevel"/>
    <w:tmpl w:val="26C4A1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D352E"/>
    <w:multiLevelType w:val="hybridMultilevel"/>
    <w:tmpl w:val="B10CCD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12374F"/>
    <w:multiLevelType w:val="hybridMultilevel"/>
    <w:tmpl w:val="1D0806F6"/>
    <w:lvl w:ilvl="0" w:tplc="041D0001">
      <w:start w:val="1"/>
      <w:numFmt w:val="bullet"/>
      <w:lvlText w:val=""/>
      <w:lvlJc w:val="left"/>
      <w:pPr>
        <w:ind w:left="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>
    <w:nsid w:val="0C990D85"/>
    <w:multiLevelType w:val="hybridMultilevel"/>
    <w:tmpl w:val="8BF4970A"/>
    <w:lvl w:ilvl="0" w:tplc="1B32CB36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0D57F6"/>
    <w:multiLevelType w:val="hybridMultilevel"/>
    <w:tmpl w:val="D976273E"/>
    <w:lvl w:ilvl="0" w:tplc="18DE4E86">
      <w:numFmt w:val="bullet"/>
      <w:lvlText w:val="–"/>
      <w:lvlJc w:val="left"/>
      <w:pPr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DED6921"/>
    <w:multiLevelType w:val="hybridMultilevel"/>
    <w:tmpl w:val="CFEC2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A3609C"/>
    <w:multiLevelType w:val="hybridMultilevel"/>
    <w:tmpl w:val="370E7CEC"/>
    <w:lvl w:ilvl="0" w:tplc="FB0C8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992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00A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6E6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1D21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A4E9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C78A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DA4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E8C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1C191A15"/>
    <w:multiLevelType w:val="hybridMultilevel"/>
    <w:tmpl w:val="F7680B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627CD"/>
    <w:multiLevelType w:val="hybridMultilevel"/>
    <w:tmpl w:val="276CCD9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CD22B51"/>
    <w:multiLevelType w:val="hybridMultilevel"/>
    <w:tmpl w:val="B23059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4C38CC"/>
    <w:multiLevelType w:val="hybridMultilevel"/>
    <w:tmpl w:val="DFA6629A"/>
    <w:lvl w:ilvl="0" w:tplc="CE16B338">
      <w:start w:val="45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4445B90"/>
    <w:multiLevelType w:val="hybridMultilevel"/>
    <w:tmpl w:val="E3FCC8C6"/>
    <w:lvl w:ilvl="0" w:tplc="20F6EC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91CFE"/>
    <w:multiLevelType w:val="hybridMultilevel"/>
    <w:tmpl w:val="387EBD06"/>
    <w:lvl w:ilvl="0" w:tplc="F9EEA28A">
      <w:numFmt w:val="bullet"/>
      <w:lvlText w:val="–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EB00D8"/>
    <w:multiLevelType w:val="hybridMultilevel"/>
    <w:tmpl w:val="0B3E8FE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C04D54"/>
    <w:multiLevelType w:val="hybridMultilevel"/>
    <w:tmpl w:val="2996B21A"/>
    <w:lvl w:ilvl="0" w:tplc="E6CCB376">
      <w:numFmt w:val="bullet"/>
      <w:lvlText w:val="–"/>
      <w:lvlJc w:val="left"/>
      <w:pPr>
        <w:ind w:left="720" w:hanging="360"/>
      </w:pPr>
      <w:rPr>
        <w:rFonts w:ascii="Verdana" w:eastAsia="Times New Roman" w:hAnsi="Verdana" w:cs="Helv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F84F6F"/>
    <w:multiLevelType w:val="hybridMultilevel"/>
    <w:tmpl w:val="51E2BF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90254B"/>
    <w:multiLevelType w:val="hybridMultilevel"/>
    <w:tmpl w:val="AC9C57C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F12E3F"/>
    <w:multiLevelType w:val="hybridMultilevel"/>
    <w:tmpl w:val="7E666C46"/>
    <w:lvl w:ilvl="0" w:tplc="52B2E0E6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F386059"/>
    <w:multiLevelType w:val="multilevel"/>
    <w:tmpl w:val="EA9A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8"/>
  </w:num>
  <w:num w:numId="5">
    <w:abstractNumId w:val="20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7">
    <w:abstractNumId w:val="12"/>
  </w:num>
  <w:num w:numId="8">
    <w:abstractNumId w:val="13"/>
  </w:num>
  <w:num w:numId="9">
    <w:abstractNumId w:val="15"/>
  </w:num>
  <w:num w:numId="10">
    <w:abstractNumId w:val="9"/>
  </w:num>
  <w:num w:numId="11">
    <w:abstractNumId w:val="2"/>
  </w:num>
  <w:num w:numId="12">
    <w:abstractNumId w:val="3"/>
  </w:num>
  <w:num w:numId="13">
    <w:abstractNumId w:val="18"/>
  </w:num>
  <w:num w:numId="14">
    <w:abstractNumId w:val="4"/>
  </w:num>
  <w:num w:numId="15">
    <w:abstractNumId w:val="17"/>
  </w:num>
  <w:num w:numId="16">
    <w:abstractNumId w:val="1"/>
  </w:num>
  <w:num w:numId="17">
    <w:abstractNumId w:val="6"/>
  </w:num>
  <w:num w:numId="18">
    <w:abstractNumId w:val="14"/>
  </w:num>
  <w:num w:numId="19">
    <w:abstractNumId w:val="16"/>
  </w:num>
  <w:num w:numId="20">
    <w:abstractNumId w:val="1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A9"/>
    <w:rsid w:val="00002906"/>
    <w:rsid w:val="00004451"/>
    <w:rsid w:val="00006DC9"/>
    <w:rsid w:val="00007C10"/>
    <w:rsid w:val="00011BFE"/>
    <w:rsid w:val="00012557"/>
    <w:rsid w:val="000176C5"/>
    <w:rsid w:val="00023569"/>
    <w:rsid w:val="00025BF9"/>
    <w:rsid w:val="00027FDE"/>
    <w:rsid w:val="000326A3"/>
    <w:rsid w:val="0003277F"/>
    <w:rsid w:val="00033B53"/>
    <w:rsid w:val="00034F4A"/>
    <w:rsid w:val="0003617F"/>
    <w:rsid w:val="00036C58"/>
    <w:rsid w:val="00037376"/>
    <w:rsid w:val="00040F13"/>
    <w:rsid w:val="00045E88"/>
    <w:rsid w:val="0004626C"/>
    <w:rsid w:val="00050CA8"/>
    <w:rsid w:val="00050E9C"/>
    <w:rsid w:val="000512A8"/>
    <w:rsid w:val="000542CB"/>
    <w:rsid w:val="00054410"/>
    <w:rsid w:val="00054F7B"/>
    <w:rsid w:val="000559FF"/>
    <w:rsid w:val="00055FF1"/>
    <w:rsid w:val="000602CA"/>
    <w:rsid w:val="00062DD2"/>
    <w:rsid w:val="000656D2"/>
    <w:rsid w:val="0006709D"/>
    <w:rsid w:val="00070844"/>
    <w:rsid w:val="00072BBD"/>
    <w:rsid w:val="000774F2"/>
    <w:rsid w:val="00077783"/>
    <w:rsid w:val="00077976"/>
    <w:rsid w:val="000804A3"/>
    <w:rsid w:val="00080C19"/>
    <w:rsid w:val="000830F4"/>
    <w:rsid w:val="00083A78"/>
    <w:rsid w:val="0008403B"/>
    <w:rsid w:val="00085374"/>
    <w:rsid w:val="0008635B"/>
    <w:rsid w:val="000876C5"/>
    <w:rsid w:val="00087E53"/>
    <w:rsid w:val="00090349"/>
    <w:rsid w:val="0009479F"/>
    <w:rsid w:val="000962AA"/>
    <w:rsid w:val="000A0B5F"/>
    <w:rsid w:val="000A38BE"/>
    <w:rsid w:val="000A42BB"/>
    <w:rsid w:val="000A496E"/>
    <w:rsid w:val="000A4D73"/>
    <w:rsid w:val="000A6D51"/>
    <w:rsid w:val="000B36AF"/>
    <w:rsid w:val="000B456E"/>
    <w:rsid w:val="000B65DA"/>
    <w:rsid w:val="000C2091"/>
    <w:rsid w:val="000C476B"/>
    <w:rsid w:val="000C75E1"/>
    <w:rsid w:val="000D1B6B"/>
    <w:rsid w:val="000D1CE6"/>
    <w:rsid w:val="000D1DF0"/>
    <w:rsid w:val="000D2DF6"/>
    <w:rsid w:val="000D4C24"/>
    <w:rsid w:val="000D5A5C"/>
    <w:rsid w:val="000D6B34"/>
    <w:rsid w:val="000D719C"/>
    <w:rsid w:val="000D73DA"/>
    <w:rsid w:val="000D7B05"/>
    <w:rsid w:val="000E2D85"/>
    <w:rsid w:val="000E68A4"/>
    <w:rsid w:val="000E71B2"/>
    <w:rsid w:val="000F092E"/>
    <w:rsid w:val="000F18F6"/>
    <w:rsid w:val="000F1CB5"/>
    <w:rsid w:val="000F1E94"/>
    <w:rsid w:val="000F4277"/>
    <w:rsid w:val="00103409"/>
    <w:rsid w:val="00103856"/>
    <w:rsid w:val="00106880"/>
    <w:rsid w:val="0011197B"/>
    <w:rsid w:val="001201FB"/>
    <w:rsid w:val="001213ED"/>
    <w:rsid w:val="001216CA"/>
    <w:rsid w:val="00122F1A"/>
    <w:rsid w:val="00123774"/>
    <w:rsid w:val="0012501F"/>
    <w:rsid w:val="0012701D"/>
    <w:rsid w:val="00131FFF"/>
    <w:rsid w:val="0013256C"/>
    <w:rsid w:val="001340E5"/>
    <w:rsid w:val="00136101"/>
    <w:rsid w:val="0014687E"/>
    <w:rsid w:val="001473DA"/>
    <w:rsid w:val="00152191"/>
    <w:rsid w:val="0015361E"/>
    <w:rsid w:val="00155363"/>
    <w:rsid w:val="00157DEB"/>
    <w:rsid w:val="001655A7"/>
    <w:rsid w:val="00165B22"/>
    <w:rsid w:val="0016760D"/>
    <w:rsid w:val="001679A2"/>
    <w:rsid w:val="00167B0D"/>
    <w:rsid w:val="001725BC"/>
    <w:rsid w:val="0017372F"/>
    <w:rsid w:val="001743C8"/>
    <w:rsid w:val="0017483B"/>
    <w:rsid w:val="00176F1E"/>
    <w:rsid w:val="001805FE"/>
    <w:rsid w:val="001821DB"/>
    <w:rsid w:val="00184463"/>
    <w:rsid w:val="0018484E"/>
    <w:rsid w:val="00184A37"/>
    <w:rsid w:val="00184FDF"/>
    <w:rsid w:val="001874FB"/>
    <w:rsid w:val="00190AF5"/>
    <w:rsid w:val="00191409"/>
    <w:rsid w:val="00191C92"/>
    <w:rsid w:val="0019242F"/>
    <w:rsid w:val="00192F56"/>
    <w:rsid w:val="0019450E"/>
    <w:rsid w:val="00194D7B"/>
    <w:rsid w:val="00197380"/>
    <w:rsid w:val="0019748B"/>
    <w:rsid w:val="00197EDC"/>
    <w:rsid w:val="001A1AFA"/>
    <w:rsid w:val="001A1D5B"/>
    <w:rsid w:val="001A3B55"/>
    <w:rsid w:val="001A5B81"/>
    <w:rsid w:val="001B212B"/>
    <w:rsid w:val="001B3539"/>
    <w:rsid w:val="001B3E70"/>
    <w:rsid w:val="001B459B"/>
    <w:rsid w:val="001B4C1E"/>
    <w:rsid w:val="001B7BDB"/>
    <w:rsid w:val="001C21E8"/>
    <w:rsid w:val="001C5984"/>
    <w:rsid w:val="001D086C"/>
    <w:rsid w:val="001D08F4"/>
    <w:rsid w:val="001D3E54"/>
    <w:rsid w:val="001D4A12"/>
    <w:rsid w:val="001E1793"/>
    <w:rsid w:val="001E7D61"/>
    <w:rsid w:val="001F029B"/>
    <w:rsid w:val="001F36EA"/>
    <w:rsid w:val="001F39C1"/>
    <w:rsid w:val="001F3C13"/>
    <w:rsid w:val="001F4EEA"/>
    <w:rsid w:val="001F54A8"/>
    <w:rsid w:val="001F5991"/>
    <w:rsid w:val="002018B4"/>
    <w:rsid w:val="002036C5"/>
    <w:rsid w:val="00203D36"/>
    <w:rsid w:val="00210976"/>
    <w:rsid w:val="00210AE0"/>
    <w:rsid w:val="00214527"/>
    <w:rsid w:val="00214D16"/>
    <w:rsid w:val="002156B8"/>
    <w:rsid w:val="00215D52"/>
    <w:rsid w:val="00216F89"/>
    <w:rsid w:val="00225F41"/>
    <w:rsid w:val="00226189"/>
    <w:rsid w:val="002265DC"/>
    <w:rsid w:val="00230B69"/>
    <w:rsid w:val="0023113C"/>
    <w:rsid w:val="00231836"/>
    <w:rsid w:val="0023341B"/>
    <w:rsid w:val="00235B7E"/>
    <w:rsid w:val="00237850"/>
    <w:rsid w:val="00237D9F"/>
    <w:rsid w:val="002401CD"/>
    <w:rsid w:val="00241346"/>
    <w:rsid w:val="002438EF"/>
    <w:rsid w:val="00243A11"/>
    <w:rsid w:val="00244136"/>
    <w:rsid w:val="0024468F"/>
    <w:rsid w:val="00247FA7"/>
    <w:rsid w:val="002560DB"/>
    <w:rsid w:val="002566AB"/>
    <w:rsid w:val="0026020B"/>
    <w:rsid w:val="00262AD4"/>
    <w:rsid w:val="00262CC4"/>
    <w:rsid w:val="0026437D"/>
    <w:rsid w:val="0026562A"/>
    <w:rsid w:val="00265BC1"/>
    <w:rsid w:val="00266669"/>
    <w:rsid w:val="002675A0"/>
    <w:rsid w:val="002676A3"/>
    <w:rsid w:val="002678E7"/>
    <w:rsid w:val="00282892"/>
    <w:rsid w:val="002858F0"/>
    <w:rsid w:val="00291FD7"/>
    <w:rsid w:val="00296319"/>
    <w:rsid w:val="00297FBD"/>
    <w:rsid w:val="002A132E"/>
    <w:rsid w:val="002A6958"/>
    <w:rsid w:val="002A7222"/>
    <w:rsid w:val="002A76FC"/>
    <w:rsid w:val="002B0863"/>
    <w:rsid w:val="002B0A1C"/>
    <w:rsid w:val="002B60E0"/>
    <w:rsid w:val="002B6F54"/>
    <w:rsid w:val="002B78BF"/>
    <w:rsid w:val="002B7DDB"/>
    <w:rsid w:val="002C2428"/>
    <w:rsid w:val="002C32E7"/>
    <w:rsid w:val="002C6581"/>
    <w:rsid w:val="002D2615"/>
    <w:rsid w:val="002D2C81"/>
    <w:rsid w:val="002D4E4A"/>
    <w:rsid w:val="002D65DD"/>
    <w:rsid w:val="002E488D"/>
    <w:rsid w:val="002E5310"/>
    <w:rsid w:val="002E5BF2"/>
    <w:rsid w:val="002E5E1C"/>
    <w:rsid w:val="002E6AE3"/>
    <w:rsid w:val="002E6F78"/>
    <w:rsid w:val="002F3383"/>
    <w:rsid w:val="002F36DB"/>
    <w:rsid w:val="002F449C"/>
    <w:rsid w:val="002F49FC"/>
    <w:rsid w:val="002F6196"/>
    <w:rsid w:val="003019FB"/>
    <w:rsid w:val="003022C8"/>
    <w:rsid w:val="003061E3"/>
    <w:rsid w:val="00310344"/>
    <w:rsid w:val="00310B44"/>
    <w:rsid w:val="0031185C"/>
    <w:rsid w:val="00311A4C"/>
    <w:rsid w:val="003152F5"/>
    <w:rsid w:val="00315CD1"/>
    <w:rsid w:val="0031614E"/>
    <w:rsid w:val="0031743E"/>
    <w:rsid w:val="003178B1"/>
    <w:rsid w:val="0032146F"/>
    <w:rsid w:val="0032465C"/>
    <w:rsid w:val="00327F82"/>
    <w:rsid w:val="003302B3"/>
    <w:rsid w:val="003309C9"/>
    <w:rsid w:val="0033136F"/>
    <w:rsid w:val="00334D7E"/>
    <w:rsid w:val="003355E1"/>
    <w:rsid w:val="0034020A"/>
    <w:rsid w:val="00341E10"/>
    <w:rsid w:val="003423A2"/>
    <w:rsid w:val="00343B99"/>
    <w:rsid w:val="00346169"/>
    <w:rsid w:val="00347A98"/>
    <w:rsid w:val="00347B1B"/>
    <w:rsid w:val="00353212"/>
    <w:rsid w:val="003534EF"/>
    <w:rsid w:val="00355507"/>
    <w:rsid w:val="003651A1"/>
    <w:rsid w:val="00366BA3"/>
    <w:rsid w:val="00367182"/>
    <w:rsid w:val="00370B80"/>
    <w:rsid w:val="00371524"/>
    <w:rsid w:val="00371590"/>
    <w:rsid w:val="00372F3B"/>
    <w:rsid w:val="00375BCF"/>
    <w:rsid w:val="003766AD"/>
    <w:rsid w:val="00382C52"/>
    <w:rsid w:val="00382F3E"/>
    <w:rsid w:val="00383015"/>
    <w:rsid w:val="00384A7A"/>
    <w:rsid w:val="00385ED4"/>
    <w:rsid w:val="00386992"/>
    <w:rsid w:val="00390C83"/>
    <w:rsid w:val="00390F46"/>
    <w:rsid w:val="00392C42"/>
    <w:rsid w:val="00392F70"/>
    <w:rsid w:val="00396FFF"/>
    <w:rsid w:val="003A028B"/>
    <w:rsid w:val="003A02D0"/>
    <w:rsid w:val="003A3318"/>
    <w:rsid w:val="003A7AA3"/>
    <w:rsid w:val="003B1664"/>
    <w:rsid w:val="003B2875"/>
    <w:rsid w:val="003B3C52"/>
    <w:rsid w:val="003B63AB"/>
    <w:rsid w:val="003B6509"/>
    <w:rsid w:val="003C17A1"/>
    <w:rsid w:val="003C17A6"/>
    <w:rsid w:val="003C251B"/>
    <w:rsid w:val="003C3DA0"/>
    <w:rsid w:val="003C62EF"/>
    <w:rsid w:val="003D40E6"/>
    <w:rsid w:val="003D47AA"/>
    <w:rsid w:val="003D4E6E"/>
    <w:rsid w:val="003D7B9C"/>
    <w:rsid w:val="003D7E0C"/>
    <w:rsid w:val="003E0841"/>
    <w:rsid w:val="003E27ED"/>
    <w:rsid w:val="003E2A55"/>
    <w:rsid w:val="003E38D0"/>
    <w:rsid w:val="003E761C"/>
    <w:rsid w:val="003F106C"/>
    <w:rsid w:val="003F3AAA"/>
    <w:rsid w:val="003F7738"/>
    <w:rsid w:val="00402273"/>
    <w:rsid w:val="004025D8"/>
    <w:rsid w:val="004038F7"/>
    <w:rsid w:val="00404118"/>
    <w:rsid w:val="00405193"/>
    <w:rsid w:val="004054EC"/>
    <w:rsid w:val="004061E2"/>
    <w:rsid w:val="00406734"/>
    <w:rsid w:val="00406C34"/>
    <w:rsid w:val="004070F2"/>
    <w:rsid w:val="004158B4"/>
    <w:rsid w:val="00416348"/>
    <w:rsid w:val="004219EB"/>
    <w:rsid w:val="00421E74"/>
    <w:rsid w:val="0042400C"/>
    <w:rsid w:val="00424F92"/>
    <w:rsid w:val="00426850"/>
    <w:rsid w:val="004318D5"/>
    <w:rsid w:val="00435564"/>
    <w:rsid w:val="00435EB7"/>
    <w:rsid w:val="004402AD"/>
    <w:rsid w:val="00440EA8"/>
    <w:rsid w:val="00442D35"/>
    <w:rsid w:val="00442F35"/>
    <w:rsid w:val="00443AE9"/>
    <w:rsid w:val="004453A5"/>
    <w:rsid w:val="004463F4"/>
    <w:rsid w:val="0045065E"/>
    <w:rsid w:val="00451D7B"/>
    <w:rsid w:val="00452A01"/>
    <w:rsid w:val="00452DF8"/>
    <w:rsid w:val="00453259"/>
    <w:rsid w:val="00456F0F"/>
    <w:rsid w:val="00457E41"/>
    <w:rsid w:val="004612C3"/>
    <w:rsid w:val="00462EF9"/>
    <w:rsid w:val="00463ACB"/>
    <w:rsid w:val="00463C9F"/>
    <w:rsid w:val="00465C01"/>
    <w:rsid w:val="00465EC2"/>
    <w:rsid w:val="0046614B"/>
    <w:rsid w:val="004662E9"/>
    <w:rsid w:val="004664C9"/>
    <w:rsid w:val="004673C1"/>
    <w:rsid w:val="00467B3F"/>
    <w:rsid w:val="0047172F"/>
    <w:rsid w:val="00473157"/>
    <w:rsid w:val="00473EEC"/>
    <w:rsid w:val="004748C9"/>
    <w:rsid w:val="00476D2F"/>
    <w:rsid w:val="00477D6B"/>
    <w:rsid w:val="0048090E"/>
    <w:rsid w:val="004839CC"/>
    <w:rsid w:val="00484B6F"/>
    <w:rsid w:val="00484E04"/>
    <w:rsid w:val="00485B6D"/>
    <w:rsid w:val="004868E0"/>
    <w:rsid w:val="004A008B"/>
    <w:rsid w:val="004A361B"/>
    <w:rsid w:val="004A51EF"/>
    <w:rsid w:val="004A6873"/>
    <w:rsid w:val="004A6A2E"/>
    <w:rsid w:val="004B0196"/>
    <w:rsid w:val="004B0FD5"/>
    <w:rsid w:val="004B2BAC"/>
    <w:rsid w:val="004B2E59"/>
    <w:rsid w:val="004B439F"/>
    <w:rsid w:val="004B5681"/>
    <w:rsid w:val="004C3323"/>
    <w:rsid w:val="004C3EE8"/>
    <w:rsid w:val="004C4DB2"/>
    <w:rsid w:val="004C553E"/>
    <w:rsid w:val="004C59C3"/>
    <w:rsid w:val="004C7C00"/>
    <w:rsid w:val="004D1B30"/>
    <w:rsid w:val="004D5751"/>
    <w:rsid w:val="004D6201"/>
    <w:rsid w:val="004D70D2"/>
    <w:rsid w:val="004E333B"/>
    <w:rsid w:val="004E3917"/>
    <w:rsid w:val="004E46A6"/>
    <w:rsid w:val="004E4770"/>
    <w:rsid w:val="004E579F"/>
    <w:rsid w:val="004F3545"/>
    <w:rsid w:val="004F44C3"/>
    <w:rsid w:val="004F53D0"/>
    <w:rsid w:val="004F5E7F"/>
    <w:rsid w:val="004F635E"/>
    <w:rsid w:val="004F6BC7"/>
    <w:rsid w:val="004F70F9"/>
    <w:rsid w:val="004F795A"/>
    <w:rsid w:val="004F7BA0"/>
    <w:rsid w:val="004F7D36"/>
    <w:rsid w:val="00500712"/>
    <w:rsid w:val="005022FC"/>
    <w:rsid w:val="00503B56"/>
    <w:rsid w:val="00507C9D"/>
    <w:rsid w:val="00511038"/>
    <w:rsid w:val="00511A10"/>
    <w:rsid w:val="00511E95"/>
    <w:rsid w:val="00512EA9"/>
    <w:rsid w:val="005147C2"/>
    <w:rsid w:val="005238DF"/>
    <w:rsid w:val="00523E1A"/>
    <w:rsid w:val="00526E54"/>
    <w:rsid w:val="00527121"/>
    <w:rsid w:val="00527674"/>
    <w:rsid w:val="00527CFE"/>
    <w:rsid w:val="00531DD8"/>
    <w:rsid w:val="00532309"/>
    <w:rsid w:val="00533A70"/>
    <w:rsid w:val="00534CAA"/>
    <w:rsid w:val="005372E9"/>
    <w:rsid w:val="00537909"/>
    <w:rsid w:val="00544A88"/>
    <w:rsid w:val="005475FD"/>
    <w:rsid w:val="00554899"/>
    <w:rsid w:val="00555A82"/>
    <w:rsid w:val="00562D53"/>
    <w:rsid w:val="00563313"/>
    <w:rsid w:val="005651CB"/>
    <w:rsid w:val="0056552D"/>
    <w:rsid w:val="005731E4"/>
    <w:rsid w:val="0057359C"/>
    <w:rsid w:val="00574BC2"/>
    <w:rsid w:val="00580881"/>
    <w:rsid w:val="005860C1"/>
    <w:rsid w:val="00586EEF"/>
    <w:rsid w:val="00587095"/>
    <w:rsid w:val="005910C2"/>
    <w:rsid w:val="00593089"/>
    <w:rsid w:val="00593699"/>
    <w:rsid w:val="0059406A"/>
    <w:rsid w:val="00594305"/>
    <w:rsid w:val="005963C4"/>
    <w:rsid w:val="00596DE3"/>
    <w:rsid w:val="00597888"/>
    <w:rsid w:val="005A03BC"/>
    <w:rsid w:val="005A0F7F"/>
    <w:rsid w:val="005A2222"/>
    <w:rsid w:val="005A33CD"/>
    <w:rsid w:val="005A5732"/>
    <w:rsid w:val="005A74C4"/>
    <w:rsid w:val="005A7652"/>
    <w:rsid w:val="005A7ABD"/>
    <w:rsid w:val="005B04A7"/>
    <w:rsid w:val="005B06E6"/>
    <w:rsid w:val="005B1978"/>
    <w:rsid w:val="005B388D"/>
    <w:rsid w:val="005B5300"/>
    <w:rsid w:val="005B7849"/>
    <w:rsid w:val="005C491B"/>
    <w:rsid w:val="005C4D6B"/>
    <w:rsid w:val="005C646E"/>
    <w:rsid w:val="005D0512"/>
    <w:rsid w:val="005D0803"/>
    <w:rsid w:val="005D0B24"/>
    <w:rsid w:val="005D2AC4"/>
    <w:rsid w:val="005D3729"/>
    <w:rsid w:val="005D44E3"/>
    <w:rsid w:val="005D62D9"/>
    <w:rsid w:val="005D6A7D"/>
    <w:rsid w:val="005D75DE"/>
    <w:rsid w:val="005D7947"/>
    <w:rsid w:val="005E1FF7"/>
    <w:rsid w:val="005E23EC"/>
    <w:rsid w:val="005E3830"/>
    <w:rsid w:val="005E3B53"/>
    <w:rsid w:val="005E4C78"/>
    <w:rsid w:val="005E6FB2"/>
    <w:rsid w:val="005F0ED5"/>
    <w:rsid w:val="005F318D"/>
    <w:rsid w:val="005F36DD"/>
    <w:rsid w:val="005F639E"/>
    <w:rsid w:val="005F6B3D"/>
    <w:rsid w:val="00602422"/>
    <w:rsid w:val="0060307F"/>
    <w:rsid w:val="0060366A"/>
    <w:rsid w:val="006040EC"/>
    <w:rsid w:val="00604606"/>
    <w:rsid w:val="00604692"/>
    <w:rsid w:val="006054CA"/>
    <w:rsid w:val="00611D1C"/>
    <w:rsid w:val="00613019"/>
    <w:rsid w:val="006157D7"/>
    <w:rsid w:val="006172F1"/>
    <w:rsid w:val="00617796"/>
    <w:rsid w:val="00630048"/>
    <w:rsid w:val="00631387"/>
    <w:rsid w:val="0063224A"/>
    <w:rsid w:val="00632F0B"/>
    <w:rsid w:val="00633538"/>
    <w:rsid w:val="00633651"/>
    <w:rsid w:val="00634A5A"/>
    <w:rsid w:val="00634BE0"/>
    <w:rsid w:val="00636724"/>
    <w:rsid w:val="00637601"/>
    <w:rsid w:val="00640108"/>
    <w:rsid w:val="0064015C"/>
    <w:rsid w:val="00641F77"/>
    <w:rsid w:val="0064595B"/>
    <w:rsid w:val="00645EB3"/>
    <w:rsid w:val="00646CCB"/>
    <w:rsid w:val="00647459"/>
    <w:rsid w:val="006564D8"/>
    <w:rsid w:val="00656D63"/>
    <w:rsid w:val="00661B1E"/>
    <w:rsid w:val="00670A9D"/>
    <w:rsid w:val="00670AD7"/>
    <w:rsid w:val="00670EBF"/>
    <w:rsid w:val="006725ED"/>
    <w:rsid w:val="00673864"/>
    <w:rsid w:val="00673975"/>
    <w:rsid w:val="0067588C"/>
    <w:rsid w:val="006763FE"/>
    <w:rsid w:val="006779BD"/>
    <w:rsid w:val="006819F4"/>
    <w:rsid w:val="0068397C"/>
    <w:rsid w:val="00684FCE"/>
    <w:rsid w:val="00685242"/>
    <w:rsid w:val="00686C33"/>
    <w:rsid w:val="00692219"/>
    <w:rsid w:val="00695850"/>
    <w:rsid w:val="00696B51"/>
    <w:rsid w:val="006A3597"/>
    <w:rsid w:val="006A4A93"/>
    <w:rsid w:val="006A55FD"/>
    <w:rsid w:val="006A6229"/>
    <w:rsid w:val="006A6BB2"/>
    <w:rsid w:val="006A77B9"/>
    <w:rsid w:val="006A7930"/>
    <w:rsid w:val="006B10CD"/>
    <w:rsid w:val="006B2C4A"/>
    <w:rsid w:val="006B6F95"/>
    <w:rsid w:val="006B7364"/>
    <w:rsid w:val="006B769A"/>
    <w:rsid w:val="006C0074"/>
    <w:rsid w:val="006C0C90"/>
    <w:rsid w:val="006C0E19"/>
    <w:rsid w:val="006C1E76"/>
    <w:rsid w:val="006C37EA"/>
    <w:rsid w:val="006C7AEE"/>
    <w:rsid w:val="006D0AB2"/>
    <w:rsid w:val="006D3318"/>
    <w:rsid w:val="006D3B02"/>
    <w:rsid w:val="006E1E83"/>
    <w:rsid w:val="006E4AD8"/>
    <w:rsid w:val="006E4C60"/>
    <w:rsid w:val="006E7225"/>
    <w:rsid w:val="006F0040"/>
    <w:rsid w:val="006F0525"/>
    <w:rsid w:val="006F0CE3"/>
    <w:rsid w:val="006F2209"/>
    <w:rsid w:val="006F3C32"/>
    <w:rsid w:val="00700705"/>
    <w:rsid w:val="00702328"/>
    <w:rsid w:val="007030A5"/>
    <w:rsid w:val="00704793"/>
    <w:rsid w:val="00706E24"/>
    <w:rsid w:val="0070772D"/>
    <w:rsid w:val="007109BE"/>
    <w:rsid w:val="007147DC"/>
    <w:rsid w:val="00715976"/>
    <w:rsid w:val="00716B35"/>
    <w:rsid w:val="00717A7F"/>
    <w:rsid w:val="00722B51"/>
    <w:rsid w:val="00723852"/>
    <w:rsid w:val="00723B4C"/>
    <w:rsid w:val="0072657C"/>
    <w:rsid w:val="00730F16"/>
    <w:rsid w:val="007331E2"/>
    <w:rsid w:val="007337BC"/>
    <w:rsid w:val="00736AE5"/>
    <w:rsid w:val="00737E88"/>
    <w:rsid w:val="00740BDC"/>
    <w:rsid w:val="00740EA0"/>
    <w:rsid w:val="00742B87"/>
    <w:rsid w:val="00746DE1"/>
    <w:rsid w:val="0075033C"/>
    <w:rsid w:val="00750B2D"/>
    <w:rsid w:val="00754B93"/>
    <w:rsid w:val="007572BA"/>
    <w:rsid w:val="00762A3E"/>
    <w:rsid w:val="007631AB"/>
    <w:rsid w:val="007648BD"/>
    <w:rsid w:val="00765B53"/>
    <w:rsid w:val="00766295"/>
    <w:rsid w:val="007705CD"/>
    <w:rsid w:val="007710A3"/>
    <w:rsid w:val="00772E9A"/>
    <w:rsid w:val="00773808"/>
    <w:rsid w:val="00774915"/>
    <w:rsid w:val="00776FC6"/>
    <w:rsid w:val="00777269"/>
    <w:rsid w:val="0078002F"/>
    <w:rsid w:val="00782187"/>
    <w:rsid w:val="00787837"/>
    <w:rsid w:val="00791F83"/>
    <w:rsid w:val="007A1BBF"/>
    <w:rsid w:val="007A20CA"/>
    <w:rsid w:val="007A4437"/>
    <w:rsid w:val="007A5694"/>
    <w:rsid w:val="007B4B47"/>
    <w:rsid w:val="007B66EE"/>
    <w:rsid w:val="007B69A7"/>
    <w:rsid w:val="007B6CED"/>
    <w:rsid w:val="007B712B"/>
    <w:rsid w:val="007B7B85"/>
    <w:rsid w:val="007C3ECC"/>
    <w:rsid w:val="007D30E7"/>
    <w:rsid w:val="007D4907"/>
    <w:rsid w:val="007D4B14"/>
    <w:rsid w:val="007D5D44"/>
    <w:rsid w:val="007E0731"/>
    <w:rsid w:val="007E0928"/>
    <w:rsid w:val="007E453C"/>
    <w:rsid w:val="007E6EA0"/>
    <w:rsid w:val="007E7212"/>
    <w:rsid w:val="007F1404"/>
    <w:rsid w:val="007F1D63"/>
    <w:rsid w:val="007F3B73"/>
    <w:rsid w:val="007F3F9A"/>
    <w:rsid w:val="007F65BC"/>
    <w:rsid w:val="007F6963"/>
    <w:rsid w:val="00800054"/>
    <w:rsid w:val="00800B0F"/>
    <w:rsid w:val="00801A39"/>
    <w:rsid w:val="00801BF6"/>
    <w:rsid w:val="00804BCD"/>
    <w:rsid w:val="008052C0"/>
    <w:rsid w:val="00807416"/>
    <w:rsid w:val="00807B01"/>
    <w:rsid w:val="00807BB4"/>
    <w:rsid w:val="008143F4"/>
    <w:rsid w:val="00814AC3"/>
    <w:rsid w:val="00814AC8"/>
    <w:rsid w:val="00817D57"/>
    <w:rsid w:val="00820A90"/>
    <w:rsid w:val="00820B68"/>
    <w:rsid w:val="00821E63"/>
    <w:rsid w:val="00821FBD"/>
    <w:rsid w:val="00823A94"/>
    <w:rsid w:val="008250D3"/>
    <w:rsid w:val="00827A08"/>
    <w:rsid w:val="008317B1"/>
    <w:rsid w:val="00833676"/>
    <w:rsid w:val="00833B57"/>
    <w:rsid w:val="0084048E"/>
    <w:rsid w:val="008445B9"/>
    <w:rsid w:val="00845643"/>
    <w:rsid w:val="008464B8"/>
    <w:rsid w:val="00846FA8"/>
    <w:rsid w:val="008476C7"/>
    <w:rsid w:val="0084789A"/>
    <w:rsid w:val="00847C24"/>
    <w:rsid w:val="00850737"/>
    <w:rsid w:val="008524BF"/>
    <w:rsid w:val="00854871"/>
    <w:rsid w:val="00857596"/>
    <w:rsid w:val="008603DD"/>
    <w:rsid w:val="00863C98"/>
    <w:rsid w:val="008665F0"/>
    <w:rsid w:val="00867190"/>
    <w:rsid w:val="00867E6E"/>
    <w:rsid w:val="00871011"/>
    <w:rsid w:val="0087161D"/>
    <w:rsid w:val="008759B3"/>
    <w:rsid w:val="00875CD9"/>
    <w:rsid w:val="008773C7"/>
    <w:rsid w:val="00880740"/>
    <w:rsid w:val="00881777"/>
    <w:rsid w:val="00881A4E"/>
    <w:rsid w:val="00883246"/>
    <w:rsid w:val="00885287"/>
    <w:rsid w:val="008872E8"/>
    <w:rsid w:val="008905F7"/>
    <w:rsid w:val="00890C59"/>
    <w:rsid w:val="008925B5"/>
    <w:rsid w:val="008946C3"/>
    <w:rsid w:val="00894F8A"/>
    <w:rsid w:val="00895688"/>
    <w:rsid w:val="00896D77"/>
    <w:rsid w:val="0089712D"/>
    <w:rsid w:val="008A0A59"/>
    <w:rsid w:val="008A2255"/>
    <w:rsid w:val="008A6E21"/>
    <w:rsid w:val="008A71C5"/>
    <w:rsid w:val="008A7BDA"/>
    <w:rsid w:val="008B1307"/>
    <w:rsid w:val="008B29EC"/>
    <w:rsid w:val="008B3AA3"/>
    <w:rsid w:val="008B40B4"/>
    <w:rsid w:val="008B4DD5"/>
    <w:rsid w:val="008B7822"/>
    <w:rsid w:val="008C1342"/>
    <w:rsid w:val="008C2800"/>
    <w:rsid w:val="008C2BC8"/>
    <w:rsid w:val="008C504B"/>
    <w:rsid w:val="008C6733"/>
    <w:rsid w:val="008C6B07"/>
    <w:rsid w:val="008C6BFF"/>
    <w:rsid w:val="008D0242"/>
    <w:rsid w:val="008D06A8"/>
    <w:rsid w:val="008D1C5C"/>
    <w:rsid w:val="008D1FE7"/>
    <w:rsid w:val="008D5124"/>
    <w:rsid w:val="008E08BF"/>
    <w:rsid w:val="008E2338"/>
    <w:rsid w:val="008E3002"/>
    <w:rsid w:val="008E7A63"/>
    <w:rsid w:val="008F13F6"/>
    <w:rsid w:val="008F15B5"/>
    <w:rsid w:val="008F1849"/>
    <w:rsid w:val="008F1CA3"/>
    <w:rsid w:val="008F4508"/>
    <w:rsid w:val="008F4976"/>
    <w:rsid w:val="00900E96"/>
    <w:rsid w:val="00901C17"/>
    <w:rsid w:val="009035A4"/>
    <w:rsid w:val="00905030"/>
    <w:rsid w:val="009064C1"/>
    <w:rsid w:val="00907527"/>
    <w:rsid w:val="00910210"/>
    <w:rsid w:val="0091024B"/>
    <w:rsid w:val="00910470"/>
    <w:rsid w:val="0091187D"/>
    <w:rsid w:val="00920D20"/>
    <w:rsid w:val="00921925"/>
    <w:rsid w:val="00925AF0"/>
    <w:rsid w:val="00926050"/>
    <w:rsid w:val="00926BB4"/>
    <w:rsid w:val="00933349"/>
    <w:rsid w:val="0093405F"/>
    <w:rsid w:val="00935509"/>
    <w:rsid w:val="00936695"/>
    <w:rsid w:val="009451AB"/>
    <w:rsid w:val="00946263"/>
    <w:rsid w:val="009464EB"/>
    <w:rsid w:val="00946689"/>
    <w:rsid w:val="009476AB"/>
    <w:rsid w:val="00950C02"/>
    <w:rsid w:val="00951F91"/>
    <w:rsid w:val="0095287B"/>
    <w:rsid w:val="00957074"/>
    <w:rsid w:val="009612E1"/>
    <w:rsid w:val="00966B1C"/>
    <w:rsid w:val="00967222"/>
    <w:rsid w:val="0096735B"/>
    <w:rsid w:val="00967A81"/>
    <w:rsid w:val="009712AB"/>
    <w:rsid w:val="00973291"/>
    <w:rsid w:val="009756D2"/>
    <w:rsid w:val="009758DB"/>
    <w:rsid w:val="009767E3"/>
    <w:rsid w:val="0097763E"/>
    <w:rsid w:val="00980217"/>
    <w:rsid w:val="009839B5"/>
    <w:rsid w:val="00990B51"/>
    <w:rsid w:val="009924C8"/>
    <w:rsid w:val="00994CB0"/>
    <w:rsid w:val="009A66D2"/>
    <w:rsid w:val="009A72C2"/>
    <w:rsid w:val="009A7C73"/>
    <w:rsid w:val="009A7DB1"/>
    <w:rsid w:val="009B195A"/>
    <w:rsid w:val="009B6DA2"/>
    <w:rsid w:val="009B7158"/>
    <w:rsid w:val="009B7DCD"/>
    <w:rsid w:val="009C35D1"/>
    <w:rsid w:val="009C3794"/>
    <w:rsid w:val="009C72D5"/>
    <w:rsid w:val="009C7617"/>
    <w:rsid w:val="009D19B0"/>
    <w:rsid w:val="009D1B62"/>
    <w:rsid w:val="009D21EB"/>
    <w:rsid w:val="009D2FAC"/>
    <w:rsid w:val="009D37AC"/>
    <w:rsid w:val="009D68F3"/>
    <w:rsid w:val="009D690E"/>
    <w:rsid w:val="009D6F5C"/>
    <w:rsid w:val="009E047C"/>
    <w:rsid w:val="009E0EB4"/>
    <w:rsid w:val="009E0F72"/>
    <w:rsid w:val="009E30AC"/>
    <w:rsid w:val="009E30BA"/>
    <w:rsid w:val="009E4F77"/>
    <w:rsid w:val="009E604C"/>
    <w:rsid w:val="009F0AB9"/>
    <w:rsid w:val="009F1223"/>
    <w:rsid w:val="009F1EFE"/>
    <w:rsid w:val="009F20E5"/>
    <w:rsid w:val="009F6903"/>
    <w:rsid w:val="009F7058"/>
    <w:rsid w:val="009F767E"/>
    <w:rsid w:val="00A00FBA"/>
    <w:rsid w:val="00A02D07"/>
    <w:rsid w:val="00A02F6F"/>
    <w:rsid w:val="00A05DFC"/>
    <w:rsid w:val="00A075A5"/>
    <w:rsid w:val="00A136D6"/>
    <w:rsid w:val="00A20483"/>
    <w:rsid w:val="00A21458"/>
    <w:rsid w:val="00A22C4D"/>
    <w:rsid w:val="00A23015"/>
    <w:rsid w:val="00A27AB1"/>
    <w:rsid w:val="00A308FE"/>
    <w:rsid w:val="00A3489A"/>
    <w:rsid w:val="00A34D08"/>
    <w:rsid w:val="00A40338"/>
    <w:rsid w:val="00A423CD"/>
    <w:rsid w:val="00A43506"/>
    <w:rsid w:val="00A44272"/>
    <w:rsid w:val="00A44534"/>
    <w:rsid w:val="00A451A9"/>
    <w:rsid w:val="00A46E62"/>
    <w:rsid w:val="00A508F4"/>
    <w:rsid w:val="00A5461D"/>
    <w:rsid w:val="00A561AB"/>
    <w:rsid w:val="00A626CC"/>
    <w:rsid w:val="00A653D7"/>
    <w:rsid w:val="00A70A0F"/>
    <w:rsid w:val="00A717E4"/>
    <w:rsid w:val="00A73758"/>
    <w:rsid w:val="00A81CCB"/>
    <w:rsid w:val="00A81FBC"/>
    <w:rsid w:val="00A83352"/>
    <w:rsid w:val="00A834E6"/>
    <w:rsid w:val="00A84A82"/>
    <w:rsid w:val="00A84BE3"/>
    <w:rsid w:val="00A85836"/>
    <w:rsid w:val="00A90588"/>
    <w:rsid w:val="00A92A36"/>
    <w:rsid w:val="00A97542"/>
    <w:rsid w:val="00AA0FDE"/>
    <w:rsid w:val="00AA5211"/>
    <w:rsid w:val="00AA787F"/>
    <w:rsid w:val="00AA7E28"/>
    <w:rsid w:val="00AB01D6"/>
    <w:rsid w:val="00AB14E9"/>
    <w:rsid w:val="00AB35FF"/>
    <w:rsid w:val="00AB448E"/>
    <w:rsid w:val="00AB52AB"/>
    <w:rsid w:val="00AB618B"/>
    <w:rsid w:val="00AC3D98"/>
    <w:rsid w:val="00AC4620"/>
    <w:rsid w:val="00AC512E"/>
    <w:rsid w:val="00AC66A4"/>
    <w:rsid w:val="00AC6FCF"/>
    <w:rsid w:val="00AD0849"/>
    <w:rsid w:val="00AD3BF1"/>
    <w:rsid w:val="00AD702B"/>
    <w:rsid w:val="00AE094A"/>
    <w:rsid w:val="00AE1C81"/>
    <w:rsid w:val="00AE342B"/>
    <w:rsid w:val="00AE3782"/>
    <w:rsid w:val="00AE39C1"/>
    <w:rsid w:val="00AF60A6"/>
    <w:rsid w:val="00AF75D8"/>
    <w:rsid w:val="00B00511"/>
    <w:rsid w:val="00B029A8"/>
    <w:rsid w:val="00B02EA2"/>
    <w:rsid w:val="00B0468A"/>
    <w:rsid w:val="00B053B7"/>
    <w:rsid w:val="00B06E60"/>
    <w:rsid w:val="00B11486"/>
    <w:rsid w:val="00B11817"/>
    <w:rsid w:val="00B14FDE"/>
    <w:rsid w:val="00B15B84"/>
    <w:rsid w:val="00B170A0"/>
    <w:rsid w:val="00B20D8A"/>
    <w:rsid w:val="00B20EA9"/>
    <w:rsid w:val="00B22752"/>
    <w:rsid w:val="00B236E7"/>
    <w:rsid w:val="00B23EF3"/>
    <w:rsid w:val="00B23F86"/>
    <w:rsid w:val="00B245F1"/>
    <w:rsid w:val="00B25F01"/>
    <w:rsid w:val="00B264BC"/>
    <w:rsid w:val="00B27BF7"/>
    <w:rsid w:val="00B409D9"/>
    <w:rsid w:val="00B419B3"/>
    <w:rsid w:val="00B41FD3"/>
    <w:rsid w:val="00B43030"/>
    <w:rsid w:val="00B4306C"/>
    <w:rsid w:val="00B46B37"/>
    <w:rsid w:val="00B511B2"/>
    <w:rsid w:val="00B5165B"/>
    <w:rsid w:val="00B51B02"/>
    <w:rsid w:val="00B5293E"/>
    <w:rsid w:val="00B53C4A"/>
    <w:rsid w:val="00B545D2"/>
    <w:rsid w:val="00B547FE"/>
    <w:rsid w:val="00B54B29"/>
    <w:rsid w:val="00B57D58"/>
    <w:rsid w:val="00B6279D"/>
    <w:rsid w:val="00B63317"/>
    <w:rsid w:val="00B656F7"/>
    <w:rsid w:val="00B66298"/>
    <w:rsid w:val="00B67229"/>
    <w:rsid w:val="00B67425"/>
    <w:rsid w:val="00B70440"/>
    <w:rsid w:val="00B70C8B"/>
    <w:rsid w:val="00B72726"/>
    <w:rsid w:val="00B73087"/>
    <w:rsid w:val="00B7440E"/>
    <w:rsid w:val="00B7676D"/>
    <w:rsid w:val="00B779A0"/>
    <w:rsid w:val="00B81B70"/>
    <w:rsid w:val="00B81C14"/>
    <w:rsid w:val="00B81F4C"/>
    <w:rsid w:val="00B858B8"/>
    <w:rsid w:val="00B8739D"/>
    <w:rsid w:val="00B873D5"/>
    <w:rsid w:val="00B87D2A"/>
    <w:rsid w:val="00B90BDD"/>
    <w:rsid w:val="00B92C9C"/>
    <w:rsid w:val="00B93888"/>
    <w:rsid w:val="00B93FF0"/>
    <w:rsid w:val="00B95DB8"/>
    <w:rsid w:val="00B9667A"/>
    <w:rsid w:val="00B96D74"/>
    <w:rsid w:val="00B972E4"/>
    <w:rsid w:val="00B97C4B"/>
    <w:rsid w:val="00BA1E4B"/>
    <w:rsid w:val="00BA2440"/>
    <w:rsid w:val="00BA548D"/>
    <w:rsid w:val="00BA74B8"/>
    <w:rsid w:val="00BB07F3"/>
    <w:rsid w:val="00BB0FCA"/>
    <w:rsid w:val="00BB1869"/>
    <w:rsid w:val="00BB252C"/>
    <w:rsid w:val="00BB2C20"/>
    <w:rsid w:val="00BB2C4C"/>
    <w:rsid w:val="00BB3F78"/>
    <w:rsid w:val="00BB4729"/>
    <w:rsid w:val="00BB51AB"/>
    <w:rsid w:val="00BB7B0D"/>
    <w:rsid w:val="00BB7F1D"/>
    <w:rsid w:val="00BC0412"/>
    <w:rsid w:val="00BC13A5"/>
    <w:rsid w:val="00BC24FF"/>
    <w:rsid w:val="00BC533B"/>
    <w:rsid w:val="00BC5FEC"/>
    <w:rsid w:val="00BC6408"/>
    <w:rsid w:val="00BC79D8"/>
    <w:rsid w:val="00BD59BE"/>
    <w:rsid w:val="00BD6899"/>
    <w:rsid w:val="00BE0C06"/>
    <w:rsid w:val="00BE1001"/>
    <w:rsid w:val="00BE1B94"/>
    <w:rsid w:val="00BE3929"/>
    <w:rsid w:val="00BE66ED"/>
    <w:rsid w:val="00BE7724"/>
    <w:rsid w:val="00BF340E"/>
    <w:rsid w:val="00BF3792"/>
    <w:rsid w:val="00BF4BEE"/>
    <w:rsid w:val="00BF69F3"/>
    <w:rsid w:val="00BF7671"/>
    <w:rsid w:val="00C0353F"/>
    <w:rsid w:val="00C04B25"/>
    <w:rsid w:val="00C05094"/>
    <w:rsid w:val="00C073A9"/>
    <w:rsid w:val="00C07A80"/>
    <w:rsid w:val="00C10354"/>
    <w:rsid w:val="00C1131D"/>
    <w:rsid w:val="00C12D97"/>
    <w:rsid w:val="00C132A2"/>
    <w:rsid w:val="00C1352B"/>
    <w:rsid w:val="00C20CAE"/>
    <w:rsid w:val="00C222AB"/>
    <w:rsid w:val="00C2545F"/>
    <w:rsid w:val="00C255AE"/>
    <w:rsid w:val="00C25F37"/>
    <w:rsid w:val="00C273DD"/>
    <w:rsid w:val="00C346A9"/>
    <w:rsid w:val="00C431B1"/>
    <w:rsid w:val="00C441F6"/>
    <w:rsid w:val="00C46F44"/>
    <w:rsid w:val="00C46FD1"/>
    <w:rsid w:val="00C47B43"/>
    <w:rsid w:val="00C50C0F"/>
    <w:rsid w:val="00C52124"/>
    <w:rsid w:val="00C5293B"/>
    <w:rsid w:val="00C5315A"/>
    <w:rsid w:val="00C575E5"/>
    <w:rsid w:val="00C6148B"/>
    <w:rsid w:val="00C61F4C"/>
    <w:rsid w:val="00C654BE"/>
    <w:rsid w:val="00C713F4"/>
    <w:rsid w:val="00C730DC"/>
    <w:rsid w:val="00C75E16"/>
    <w:rsid w:val="00C77075"/>
    <w:rsid w:val="00C84D93"/>
    <w:rsid w:val="00C85417"/>
    <w:rsid w:val="00C861B3"/>
    <w:rsid w:val="00C91530"/>
    <w:rsid w:val="00C9566F"/>
    <w:rsid w:val="00C95F92"/>
    <w:rsid w:val="00C965DF"/>
    <w:rsid w:val="00C96A37"/>
    <w:rsid w:val="00C96BFF"/>
    <w:rsid w:val="00C96F14"/>
    <w:rsid w:val="00CA01A6"/>
    <w:rsid w:val="00CA365B"/>
    <w:rsid w:val="00CA4379"/>
    <w:rsid w:val="00CA65AB"/>
    <w:rsid w:val="00CB0547"/>
    <w:rsid w:val="00CB46CB"/>
    <w:rsid w:val="00CB4A9D"/>
    <w:rsid w:val="00CB7A85"/>
    <w:rsid w:val="00CC17D7"/>
    <w:rsid w:val="00CC2D78"/>
    <w:rsid w:val="00CC510C"/>
    <w:rsid w:val="00CC5B48"/>
    <w:rsid w:val="00CC66E0"/>
    <w:rsid w:val="00CD18D4"/>
    <w:rsid w:val="00CD37F0"/>
    <w:rsid w:val="00CD51B5"/>
    <w:rsid w:val="00CE1CC7"/>
    <w:rsid w:val="00CE1CD1"/>
    <w:rsid w:val="00CE3E74"/>
    <w:rsid w:val="00CE3F29"/>
    <w:rsid w:val="00CE6E61"/>
    <w:rsid w:val="00CF0D93"/>
    <w:rsid w:val="00CF0FE6"/>
    <w:rsid w:val="00CF2FD8"/>
    <w:rsid w:val="00CF311F"/>
    <w:rsid w:val="00CF38CF"/>
    <w:rsid w:val="00CF6347"/>
    <w:rsid w:val="00D002B5"/>
    <w:rsid w:val="00D00CF2"/>
    <w:rsid w:val="00D0140C"/>
    <w:rsid w:val="00D025F7"/>
    <w:rsid w:val="00D037B4"/>
    <w:rsid w:val="00D07C74"/>
    <w:rsid w:val="00D132C2"/>
    <w:rsid w:val="00D14754"/>
    <w:rsid w:val="00D14DD5"/>
    <w:rsid w:val="00D17AD9"/>
    <w:rsid w:val="00D17B0C"/>
    <w:rsid w:val="00D17BF8"/>
    <w:rsid w:val="00D26776"/>
    <w:rsid w:val="00D30BE1"/>
    <w:rsid w:val="00D32628"/>
    <w:rsid w:val="00D41806"/>
    <w:rsid w:val="00D42539"/>
    <w:rsid w:val="00D43455"/>
    <w:rsid w:val="00D439DB"/>
    <w:rsid w:val="00D44A3B"/>
    <w:rsid w:val="00D4778D"/>
    <w:rsid w:val="00D524B5"/>
    <w:rsid w:val="00D52609"/>
    <w:rsid w:val="00D52BEC"/>
    <w:rsid w:val="00D53BC1"/>
    <w:rsid w:val="00D54DB5"/>
    <w:rsid w:val="00D55C57"/>
    <w:rsid w:val="00D56CB9"/>
    <w:rsid w:val="00D607E3"/>
    <w:rsid w:val="00D60B42"/>
    <w:rsid w:val="00D61B8F"/>
    <w:rsid w:val="00D621C9"/>
    <w:rsid w:val="00D64A00"/>
    <w:rsid w:val="00D6528E"/>
    <w:rsid w:val="00D67A77"/>
    <w:rsid w:val="00D67A9E"/>
    <w:rsid w:val="00D703AD"/>
    <w:rsid w:val="00D74D77"/>
    <w:rsid w:val="00D760E0"/>
    <w:rsid w:val="00D76C50"/>
    <w:rsid w:val="00D7740D"/>
    <w:rsid w:val="00D8059C"/>
    <w:rsid w:val="00D81C29"/>
    <w:rsid w:val="00D82DA3"/>
    <w:rsid w:val="00D871BA"/>
    <w:rsid w:val="00D873EF"/>
    <w:rsid w:val="00D90EEF"/>
    <w:rsid w:val="00D93039"/>
    <w:rsid w:val="00D9389C"/>
    <w:rsid w:val="00D93A1F"/>
    <w:rsid w:val="00D95386"/>
    <w:rsid w:val="00D95581"/>
    <w:rsid w:val="00D961A4"/>
    <w:rsid w:val="00D971F2"/>
    <w:rsid w:val="00DA49F4"/>
    <w:rsid w:val="00DA5BF8"/>
    <w:rsid w:val="00DA6A57"/>
    <w:rsid w:val="00DB2F4B"/>
    <w:rsid w:val="00DB561B"/>
    <w:rsid w:val="00DB6F4E"/>
    <w:rsid w:val="00DC1526"/>
    <w:rsid w:val="00DC23A0"/>
    <w:rsid w:val="00DC29E4"/>
    <w:rsid w:val="00DC4845"/>
    <w:rsid w:val="00DC4884"/>
    <w:rsid w:val="00DC4BE2"/>
    <w:rsid w:val="00DC5628"/>
    <w:rsid w:val="00DC68C2"/>
    <w:rsid w:val="00DC6ECA"/>
    <w:rsid w:val="00DC77C0"/>
    <w:rsid w:val="00DD04DA"/>
    <w:rsid w:val="00DD306C"/>
    <w:rsid w:val="00DD47FC"/>
    <w:rsid w:val="00DD4A0D"/>
    <w:rsid w:val="00DD505E"/>
    <w:rsid w:val="00DE252B"/>
    <w:rsid w:val="00DE2AAC"/>
    <w:rsid w:val="00DE6667"/>
    <w:rsid w:val="00DE6BE8"/>
    <w:rsid w:val="00DE6F73"/>
    <w:rsid w:val="00DF0A3B"/>
    <w:rsid w:val="00DF278E"/>
    <w:rsid w:val="00DF42C4"/>
    <w:rsid w:val="00DF4D4D"/>
    <w:rsid w:val="00DF54C1"/>
    <w:rsid w:val="00DF6F76"/>
    <w:rsid w:val="00DF740D"/>
    <w:rsid w:val="00DF7FC3"/>
    <w:rsid w:val="00E00713"/>
    <w:rsid w:val="00E01F18"/>
    <w:rsid w:val="00E05B6F"/>
    <w:rsid w:val="00E05EC2"/>
    <w:rsid w:val="00E10A9D"/>
    <w:rsid w:val="00E12AE6"/>
    <w:rsid w:val="00E13117"/>
    <w:rsid w:val="00E15468"/>
    <w:rsid w:val="00E1547E"/>
    <w:rsid w:val="00E220AA"/>
    <w:rsid w:val="00E2699C"/>
    <w:rsid w:val="00E26D11"/>
    <w:rsid w:val="00E26F13"/>
    <w:rsid w:val="00E279DD"/>
    <w:rsid w:val="00E27F6D"/>
    <w:rsid w:val="00E304DC"/>
    <w:rsid w:val="00E30AED"/>
    <w:rsid w:val="00E321CA"/>
    <w:rsid w:val="00E3276F"/>
    <w:rsid w:val="00E33521"/>
    <w:rsid w:val="00E33E28"/>
    <w:rsid w:val="00E35046"/>
    <w:rsid w:val="00E360ED"/>
    <w:rsid w:val="00E43A21"/>
    <w:rsid w:val="00E441F8"/>
    <w:rsid w:val="00E44346"/>
    <w:rsid w:val="00E4500F"/>
    <w:rsid w:val="00E45080"/>
    <w:rsid w:val="00E453CB"/>
    <w:rsid w:val="00E47583"/>
    <w:rsid w:val="00E47661"/>
    <w:rsid w:val="00E54118"/>
    <w:rsid w:val="00E5429D"/>
    <w:rsid w:val="00E56904"/>
    <w:rsid w:val="00E615D5"/>
    <w:rsid w:val="00E617C2"/>
    <w:rsid w:val="00E6320A"/>
    <w:rsid w:val="00E64443"/>
    <w:rsid w:val="00E66C1B"/>
    <w:rsid w:val="00E675A1"/>
    <w:rsid w:val="00E71E59"/>
    <w:rsid w:val="00E739E3"/>
    <w:rsid w:val="00E7412D"/>
    <w:rsid w:val="00E76F53"/>
    <w:rsid w:val="00E77002"/>
    <w:rsid w:val="00E7722C"/>
    <w:rsid w:val="00E83019"/>
    <w:rsid w:val="00E85613"/>
    <w:rsid w:val="00E8658F"/>
    <w:rsid w:val="00E873DE"/>
    <w:rsid w:val="00E905E6"/>
    <w:rsid w:val="00E91955"/>
    <w:rsid w:val="00E92A83"/>
    <w:rsid w:val="00E938F7"/>
    <w:rsid w:val="00E95273"/>
    <w:rsid w:val="00E97A71"/>
    <w:rsid w:val="00EA43DC"/>
    <w:rsid w:val="00EA45CE"/>
    <w:rsid w:val="00EA47EB"/>
    <w:rsid w:val="00EA78EA"/>
    <w:rsid w:val="00EB0976"/>
    <w:rsid w:val="00EB2122"/>
    <w:rsid w:val="00EB4C4A"/>
    <w:rsid w:val="00EB4DEF"/>
    <w:rsid w:val="00EB5659"/>
    <w:rsid w:val="00EB6677"/>
    <w:rsid w:val="00EB7FDB"/>
    <w:rsid w:val="00EC01CA"/>
    <w:rsid w:val="00EC0904"/>
    <w:rsid w:val="00EC316E"/>
    <w:rsid w:val="00EC5346"/>
    <w:rsid w:val="00EC7C44"/>
    <w:rsid w:val="00EC7EDE"/>
    <w:rsid w:val="00ED1A2C"/>
    <w:rsid w:val="00ED1C63"/>
    <w:rsid w:val="00ED1DA7"/>
    <w:rsid w:val="00ED2892"/>
    <w:rsid w:val="00ED36D9"/>
    <w:rsid w:val="00ED38D6"/>
    <w:rsid w:val="00ED562D"/>
    <w:rsid w:val="00ED757B"/>
    <w:rsid w:val="00ED7A37"/>
    <w:rsid w:val="00EE0F8D"/>
    <w:rsid w:val="00EE119C"/>
    <w:rsid w:val="00EE1750"/>
    <w:rsid w:val="00EE1766"/>
    <w:rsid w:val="00EE1895"/>
    <w:rsid w:val="00EE50D4"/>
    <w:rsid w:val="00EE583A"/>
    <w:rsid w:val="00EF050C"/>
    <w:rsid w:val="00EF3096"/>
    <w:rsid w:val="00EF478C"/>
    <w:rsid w:val="00EF76A7"/>
    <w:rsid w:val="00F02723"/>
    <w:rsid w:val="00F0355D"/>
    <w:rsid w:val="00F03BA1"/>
    <w:rsid w:val="00F06681"/>
    <w:rsid w:val="00F145AA"/>
    <w:rsid w:val="00F14BF4"/>
    <w:rsid w:val="00F160FE"/>
    <w:rsid w:val="00F213B2"/>
    <w:rsid w:val="00F22609"/>
    <w:rsid w:val="00F25ABB"/>
    <w:rsid w:val="00F27168"/>
    <w:rsid w:val="00F308BA"/>
    <w:rsid w:val="00F33D35"/>
    <w:rsid w:val="00F35FCE"/>
    <w:rsid w:val="00F3600E"/>
    <w:rsid w:val="00F361C5"/>
    <w:rsid w:val="00F40D8E"/>
    <w:rsid w:val="00F45580"/>
    <w:rsid w:val="00F51F0E"/>
    <w:rsid w:val="00F55D62"/>
    <w:rsid w:val="00F56AD4"/>
    <w:rsid w:val="00F60302"/>
    <w:rsid w:val="00F6711C"/>
    <w:rsid w:val="00F71968"/>
    <w:rsid w:val="00F71ECC"/>
    <w:rsid w:val="00F73966"/>
    <w:rsid w:val="00F739BA"/>
    <w:rsid w:val="00F76BCC"/>
    <w:rsid w:val="00F777CB"/>
    <w:rsid w:val="00F81525"/>
    <w:rsid w:val="00F81CA8"/>
    <w:rsid w:val="00F8205E"/>
    <w:rsid w:val="00F907D3"/>
    <w:rsid w:val="00F90A72"/>
    <w:rsid w:val="00F91D21"/>
    <w:rsid w:val="00F929E1"/>
    <w:rsid w:val="00F92DEB"/>
    <w:rsid w:val="00F92ED8"/>
    <w:rsid w:val="00FA04E1"/>
    <w:rsid w:val="00FA1125"/>
    <w:rsid w:val="00FA1510"/>
    <w:rsid w:val="00FA1F10"/>
    <w:rsid w:val="00FA3E8D"/>
    <w:rsid w:val="00FA4E87"/>
    <w:rsid w:val="00FA66CA"/>
    <w:rsid w:val="00FA7F40"/>
    <w:rsid w:val="00FB0207"/>
    <w:rsid w:val="00FB0796"/>
    <w:rsid w:val="00FB146F"/>
    <w:rsid w:val="00FB1670"/>
    <w:rsid w:val="00FB209D"/>
    <w:rsid w:val="00FB2FF0"/>
    <w:rsid w:val="00FB37D2"/>
    <w:rsid w:val="00FB4BD3"/>
    <w:rsid w:val="00FB69FF"/>
    <w:rsid w:val="00FC15AC"/>
    <w:rsid w:val="00FC247D"/>
    <w:rsid w:val="00FC3161"/>
    <w:rsid w:val="00FC4B6F"/>
    <w:rsid w:val="00FC6E0C"/>
    <w:rsid w:val="00FD1D28"/>
    <w:rsid w:val="00FD1ED7"/>
    <w:rsid w:val="00FD21C4"/>
    <w:rsid w:val="00FD3D46"/>
    <w:rsid w:val="00FD52E7"/>
    <w:rsid w:val="00FD6889"/>
    <w:rsid w:val="00FD7DCD"/>
    <w:rsid w:val="00FD7F6A"/>
    <w:rsid w:val="00FE2887"/>
    <w:rsid w:val="00FE2C78"/>
    <w:rsid w:val="00FF2D23"/>
    <w:rsid w:val="00FF32C9"/>
    <w:rsid w:val="00FF4B5D"/>
    <w:rsid w:val="00FF643D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paragraph" w:customStyle="1" w:styleId="Normal1">
    <w:name w:val="Normal1"/>
    <w:basedOn w:val="Normal"/>
    <w:rsid w:val="008A2255"/>
    <w:pPr>
      <w:spacing w:before="0"/>
    </w:pPr>
    <w:rPr>
      <w:rFonts w:ascii="Lucida Sans Unicode" w:hAnsi="Lucida Sans Unicode" w:cs="Lucida Sans Unicode"/>
      <w:color w:val="4D4D4D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3C"/>
    <w:pPr>
      <w:spacing w:before="200"/>
    </w:pPr>
    <w:rPr>
      <w:sz w:val="24"/>
    </w:rPr>
  </w:style>
  <w:style w:type="paragraph" w:styleId="Rubrik2">
    <w:name w:val="heading 2"/>
    <w:basedOn w:val="Normal"/>
    <w:next w:val="Normal"/>
    <w:qFormat/>
    <w:rsid w:val="004B0196"/>
    <w:pPr>
      <w:keepNext/>
      <w:widowControl w:val="0"/>
      <w:spacing w:before="0"/>
      <w:ind w:right="1701"/>
      <w:outlineLvl w:val="1"/>
    </w:pPr>
    <w:rPr>
      <w:i/>
      <w:sz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3113C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23113C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772E9A"/>
    <w:rPr>
      <w:rFonts w:ascii="Tahoma" w:hAnsi="Tahoma" w:cs="Tahoma"/>
      <w:sz w:val="16"/>
      <w:szCs w:val="16"/>
    </w:rPr>
  </w:style>
  <w:style w:type="character" w:styleId="Hyperlnk">
    <w:name w:val="Hyperlink"/>
    <w:rsid w:val="00382F3E"/>
    <w:rPr>
      <w:color w:val="0000FF"/>
      <w:u w:val="single"/>
    </w:rPr>
  </w:style>
  <w:style w:type="paragraph" w:styleId="Kommentarer">
    <w:name w:val="annotation text"/>
    <w:basedOn w:val="Normal"/>
    <w:link w:val="KommentarerChar"/>
    <w:semiHidden/>
    <w:rsid w:val="00AC4620"/>
    <w:rPr>
      <w:sz w:val="20"/>
    </w:rPr>
  </w:style>
  <w:style w:type="character" w:styleId="Betoning">
    <w:name w:val="Emphasis"/>
    <w:qFormat/>
    <w:rsid w:val="009924C8"/>
    <w:rPr>
      <w:rFonts w:cs="Times New Roman"/>
      <w:i/>
      <w:iCs/>
    </w:rPr>
  </w:style>
  <w:style w:type="character" w:styleId="Kommentarsreferens">
    <w:name w:val="annotation reference"/>
    <w:semiHidden/>
    <w:rsid w:val="009924C8"/>
    <w:rPr>
      <w:rFonts w:cs="Times New Roman"/>
      <w:sz w:val="16"/>
      <w:szCs w:val="16"/>
    </w:rPr>
  </w:style>
  <w:style w:type="character" w:customStyle="1" w:styleId="KommentarerChar">
    <w:name w:val="Kommentarer Char"/>
    <w:link w:val="Kommentarer"/>
    <w:semiHidden/>
    <w:rsid w:val="009924C8"/>
    <w:rPr>
      <w:lang w:val="sv-SE" w:eastAsia="sv-SE" w:bidi="ar-SA"/>
    </w:rPr>
  </w:style>
  <w:style w:type="paragraph" w:styleId="Kommentarsmne">
    <w:name w:val="annotation subject"/>
    <w:basedOn w:val="Kommentarer"/>
    <w:next w:val="Kommentarer"/>
    <w:semiHidden/>
    <w:rsid w:val="0019748B"/>
    <w:rPr>
      <w:b/>
      <w:bCs/>
    </w:rPr>
  </w:style>
  <w:style w:type="character" w:customStyle="1" w:styleId="SidfotChar">
    <w:name w:val="Sidfot Char"/>
    <w:link w:val="Sidfot"/>
    <w:uiPriority w:val="99"/>
    <w:rsid w:val="00670A9D"/>
    <w:rPr>
      <w:sz w:val="24"/>
    </w:rPr>
  </w:style>
  <w:style w:type="paragraph" w:styleId="Brdtext">
    <w:name w:val="Body Text"/>
    <w:basedOn w:val="Normal"/>
    <w:rsid w:val="008F4976"/>
    <w:pPr>
      <w:spacing w:before="0"/>
    </w:pPr>
    <w:rPr>
      <w:rFonts w:ascii="Arial Narrow" w:hAnsi="Arial Narrow"/>
      <w:sz w:val="22"/>
    </w:rPr>
  </w:style>
  <w:style w:type="table" w:styleId="Tabellrutnt">
    <w:name w:val="Table Grid"/>
    <w:basedOn w:val="Normaltabell"/>
    <w:rsid w:val="00DF6F76"/>
    <w:pPr>
      <w:tabs>
        <w:tab w:val="left" w:pos="425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b">
    <w:name w:val="Normal (Web)"/>
    <w:aliases w:val=" webb"/>
    <w:basedOn w:val="Normal"/>
    <w:unhideWhenUsed/>
    <w:rsid w:val="004B0196"/>
    <w:pPr>
      <w:spacing w:before="100" w:beforeAutospacing="1" w:after="100" w:afterAutospacing="1"/>
    </w:pPr>
    <w:rPr>
      <w:szCs w:val="24"/>
      <w:lang w:val="da-DK" w:eastAsia="da-DK"/>
    </w:rPr>
  </w:style>
  <w:style w:type="character" w:styleId="Stark">
    <w:name w:val="Strong"/>
    <w:uiPriority w:val="22"/>
    <w:qFormat/>
    <w:rsid w:val="0004626C"/>
    <w:rPr>
      <w:b/>
      <w:bCs/>
    </w:rPr>
  </w:style>
  <w:style w:type="character" w:customStyle="1" w:styleId="apple-style-span">
    <w:name w:val="apple-style-span"/>
    <w:basedOn w:val="Standardstycketeckensnitt"/>
    <w:rsid w:val="001B3539"/>
  </w:style>
  <w:style w:type="paragraph" w:styleId="Liststycke">
    <w:name w:val="List Paragraph"/>
    <w:basedOn w:val="Normal"/>
    <w:uiPriority w:val="34"/>
    <w:qFormat/>
    <w:rsid w:val="000D4C24"/>
    <w:pPr>
      <w:ind w:left="720"/>
      <w:contextualSpacing/>
    </w:pPr>
  </w:style>
  <w:style w:type="paragraph" w:customStyle="1" w:styleId="Normal1">
    <w:name w:val="Normal1"/>
    <w:basedOn w:val="Normal"/>
    <w:rsid w:val="008A2255"/>
    <w:pPr>
      <w:spacing w:before="0"/>
    </w:pPr>
    <w:rPr>
      <w:rFonts w:ascii="Lucida Sans Unicode" w:hAnsi="Lucida Sans Unicode" w:cs="Lucida Sans Unicode"/>
      <w:color w:val="4D4D4D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303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25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8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9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6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0B5E-768B-43C2-A194-F3D25757B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Göteborgs Hamn intensifierar förhandlingarna</vt:lpstr>
    </vt:vector>
  </TitlesOfParts>
  <Company>GHAB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Göteborgs Hamn intensifierar förhandlingarna</dc:title>
  <dc:creator>xyz40556</dc:creator>
  <cp:lastModifiedBy>Johan Wetterberg</cp:lastModifiedBy>
  <cp:revision>7</cp:revision>
  <cp:lastPrinted>2013-01-17T08:16:00Z</cp:lastPrinted>
  <dcterms:created xsi:type="dcterms:W3CDTF">2014-08-20T08:10:00Z</dcterms:created>
  <dcterms:modified xsi:type="dcterms:W3CDTF">2014-08-21T11:01:00Z</dcterms:modified>
</cp:coreProperties>
</file>