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37" w:rsidRPr="001817DC" w:rsidRDefault="004D7337" w:rsidP="00956590">
      <w:pPr>
        <w:ind w:left="5760" w:right="-540"/>
        <w:rPr>
          <w:rFonts w:ascii="Arial" w:hAnsi="Arial" w:cs="Arial"/>
          <w:sz w:val="22"/>
          <w:szCs w:val="22"/>
          <w:u w:val="single"/>
          <w:lang w:val="sv-SE"/>
        </w:rPr>
      </w:pPr>
      <w:bookmarkStart w:id="0" w:name="_GoBack"/>
      <w:bookmarkEnd w:id="0"/>
      <w:r w:rsidRPr="001817DC">
        <w:rPr>
          <w:rFonts w:ascii="Arial" w:hAnsi="Arial" w:cs="Arial"/>
          <w:sz w:val="20"/>
          <w:szCs w:val="20"/>
          <w:u w:val="single"/>
          <w:lang w:val="sv-SE"/>
        </w:rPr>
        <w:t>Kontakt:</w:t>
      </w:r>
    </w:p>
    <w:p w:rsidR="004D7337" w:rsidRPr="00CF546A" w:rsidRDefault="004D7337" w:rsidP="00956590">
      <w:pPr>
        <w:ind w:left="5760" w:right="-540"/>
        <w:rPr>
          <w:rFonts w:ascii="Arial" w:hAnsi="Arial" w:cs="Arial"/>
          <w:sz w:val="20"/>
          <w:szCs w:val="20"/>
          <w:lang w:val="sv-SE" w:eastAsia="en-GB"/>
        </w:rPr>
      </w:pPr>
      <w:hyperlink r:id="rId7" w:history="1">
        <w:r w:rsidRPr="001817DC">
          <w:rPr>
            <w:rStyle w:val="Hyperlink"/>
            <w:rFonts w:ascii="Arial" w:hAnsi="Arial" w:cs="Arial"/>
            <w:color w:val="auto"/>
            <w:sz w:val="20"/>
            <w:szCs w:val="20"/>
            <w:u w:val="none"/>
            <w:lang w:val="sv-SE"/>
          </w:rPr>
          <w:t>Linda</w:t>
        </w:r>
      </w:hyperlink>
      <w:r w:rsidRPr="001817DC">
        <w:rPr>
          <w:rFonts w:ascii="Arial" w:hAnsi="Arial" w:cs="Arial"/>
          <w:sz w:val="20"/>
          <w:szCs w:val="20"/>
          <w:lang w:val="sv-SE"/>
        </w:rPr>
        <w:t xml:space="preserve"> Brandelius</w:t>
      </w:r>
    </w:p>
    <w:p w:rsidR="004D7337" w:rsidRPr="00CF546A" w:rsidRDefault="004D7337" w:rsidP="00956590">
      <w:pPr>
        <w:ind w:left="5760" w:right="-540"/>
        <w:rPr>
          <w:rFonts w:ascii="Arial" w:hAnsi="Arial" w:cs="Arial"/>
          <w:sz w:val="20"/>
          <w:szCs w:val="20"/>
          <w:lang w:val="sv-SE" w:eastAsia="en-GB"/>
        </w:rPr>
      </w:pPr>
      <w:r w:rsidRPr="001817DC">
        <w:rPr>
          <w:rFonts w:ascii="Arial" w:hAnsi="Arial" w:cs="Arial"/>
          <w:sz w:val="20"/>
          <w:szCs w:val="20"/>
          <w:lang w:val="sv-SE"/>
        </w:rPr>
        <w:t>Linda_brandelius@goodyear.com</w:t>
      </w:r>
    </w:p>
    <w:p w:rsidR="004D7337" w:rsidRPr="001817DC" w:rsidRDefault="004D7337" w:rsidP="00C0095F">
      <w:pPr>
        <w:pStyle w:val="PressRelease"/>
        <w:spacing w:line="360" w:lineRule="auto"/>
        <w:rPr>
          <w:lang w:val="sv-SE"/>
        </w:rPr>
      </w:pPr>
      <w:r w:rsidRPr="001817DC">
        <w:rPr>
          <w:rFonts w:ascii="Arial" w:hAnsi="Arial" w:cs="Arial"/>
          <w:lang w:val="sv-SE"/>
        </w:rPr>
        <w:t>PRESSMEDDELANDE</w:t>
      </w:r>
    </w:p>
    <w:p w:rsidR="004D7337" w:rsidRPr="001817DC" w:rsidRDefault="004D7337" w:rsidP="00C0095F">
      <w:pPr>
        <w:pStyle w:val="Title"/>
        <w:spacing w:after="120"/>
        <w:ind w:right="-113"/>
        <w:rPr>
          <w:sz w:val="36"/>
          <w:szCs w:val="36"/>
          <w:lang w:val="sv-SE"/>
        </w:rPr>
      </w:pPr>
      <w:bookmarkStart w:id="1" w:name="OLE_LINK39"/>
      <w:r w:rsidRPr="001817DC">
        <w:rPr>
          <w:rFonts w:ascii="Arial" w:hAnsi="Arial" w:cs="Arial"/>
          <w:sz w:val="36"/>
          <w:szCs w:val="36"/>
          <w:lang w:val="sv-SE"/>
        </w:rPr>
        <w:t xml:space="preserve">Goodyear Dunlop ser </w:t>
      </w:r>
      <w:r>
        <w:rPr>
          <w:rFonts w:ascii="Arial" w:hAnsi="Arial" w:cs="Arial"/>
          <w:sz w:val="36"/>
          <w:szCs w:val="36"/>
          <w:lang w:val="sv-SE"/>
        </w:rPr>
        <w:t>nya däck</w:t>
      </w:r>
      <w:r w:rsidRPr="001817DC">
        <w:rPr>
          <w:rFonts w:ascii="Arial" w:hAnsi="Arial" w:cs="Arial"/>
          <w:sz w:val="36"/>
          <w:szCs w:val="36"/>
          <w:lang w:val="sv-SE"/>
        </w:rPr>
        <w:t>märkning</w:t>
      </w:r>
      <w:r>
        <w:rPr>
          <w:rFonts w:ascii="Arial" w:hAnsi="Arial" w:cs="Arial"/>
          <w:sz w:val="36"/>
          <w:szCs w:val="36"/>
          <w:lang w:val="sv-SE"/>
        </w:rPr>
        <w:t>en</w:t>
      </w:r>
      <w:r w:rsidRPr="001817DC">
        <w:rPr>
          <w:rFonts w:ascii="Arial" w:hAnsi="Arial" w:cs="Arial"/>
          <w:sz w:val="36"/>
          <w:szCs w:val="36"/>
          <w:lang w:val="sv-SE"/>
        </w:rPr>
        <w:t xml:space="preserve"> som en viktig drivkraft för att minska åkeriers bränslekostnader</w:t>
      </w:r>
    </w:p>
    <w:p w:rsidR="004D7337" w:rsidRPr="001817DC" w:rsidRDefault="004D7337" w:rsidP="00052F8D">
      <w:pPr>
        <w:spacing w:after="120" w:line="360" w:lineRule="auto"/>
        <w:jc w:val="both"/>
        <w:rPr>
          <w:rFonts w:ascii="Arial" w:hAnsi="Arial" w:cs="Arial"/>
          <w:sz w:val="22"/>
          <w:szCs w:val="22"/>
          <w:lang w:val="sv-SE"/>
        </w:rPr>
      </w:pPr>
      <w:r w:rsidRPr="001817DC">
        <w:rPr>
          <w:rFonts w:ascii="Arial" w:hAnsi="Arial" w:cs="Arial"/>
          <w:sz w:val="22"/>
          <w:szCs w:val="22"/>
          <w:lang w:val="sv-SE"/>
        </w:rPr>
        <w:t xml:space="preserve">Däckmärkning kommer att spela en viktig roll </w:t>
      </w:r>
      <w:r>
        <w:rPr>
          <w:rFonts w:ascii="Arial" w:hAnsi="Arial" w:cs="Arial"/>
          <w:sz w:val="22"/>
          <w:szCs w:val="22"/>
          <w:lang w:val="sv-SE"/>
        </w:rPr>
        <w:t>för</w:t>
      </w:r>
      <w:r w:rsidRPr="001817DC">
        <w:rPr>
          <w:rFonts w:ascii="Arial" w:hAnsi="Arial" w:cs="Arial"/>
          <w:sz w:val="22"/>
          <w:szCs w:val="22"/>
          <w:lang w:val="sv-SE"/>
        </w:rPr>
        <w:t xml:space="preserve"> förbättringen av bränsleeffektiviteten i Europa enligt Goodyear Dunlop.  Den nya däckmärkningen, som blir obligatorisk från och med den 1 november 2012, kommer att sätta fokus på rullmotstånd och följaktligen bränsleeffektivitet, vilket förväntas påverka åkerier när de köper däck. I en undersökning som företaget nyligen genomförde framgick att endast 40 procent av operatörerna köpte bränsleeffektiva däck till sina fordon</w:t>
      </w:r>
      <w:r>
        <w:rPr>
          <w:rStyle w:val="FootnoteReference"/>
          <w:rFonts w:ascii="Arial" w:hAnsi="Arial"/>
          <w:sz w:val="22"/>
          <w:szCs w:val="22"/>
          <w:lang w:val="en-US"/>
        </w:rPr>
        <w:footnoteReference w:id="1"/>
      </w:r>
      <w:r w:rsidRPr="001817DC">
        <w:rPr>
          <w:rFonts w:ascii="Arial" w:hAnsi="Arial" w:cs="Arial"/>
          <w:sz w:val="22"/>
          <w:szCs w:val="22"/>
          <w:lang w:val="sv-SE"/>
        </w:rPr>
        <w:t xml:space="preserve">.  Det innebär att över hälften av åkerierna i Europa </w:t>
      </w:r>
      <w:r>
        <w:rPr>
          <w:rFonts w:ascii="Arial" w:hAnsi="Arial" w:cs="Arial"/>
          <w:sz w:val="22"/>
          <w:szCs w:val="22"/>
          <w:lang w:val="sv-SE"/>
        </w:rPr>
        <w:t>förbrukar</w:t>
      </w:r>
      <w:r w:rsidRPr="001817DC">
        <w:rPr>
          <w:rFonts w:ascii="Arial" w:hAnsi="Arial" w:cs="Arial"/>
          <w:sz w:val="22"/>
          <w:szCs w:val="22"/>
          <w:lang w:val="sv-SE"/>
        </w:rPr>
        <w:t xml:space="preserve"> bränsle i onödan och tar </w:t>
      </w:r>
      <w:r>
        <w:rPr>
          <w:rFonts w:ascii="Arial" w:hAnsi="Arial" w:cs="Arial"/>
          <w:sz w:val="22"/>
          <w:szCs w:val="22"/>
          <w:lang w:val="sv-SE"/>
        </w:rPr>
        <w:t xml:space="preserve">därmed inte </w:t>
      </w:r>
      <w:r w:rsidRPr="001817DC">
        <w:rPr>
          <w:rFonts w:ascii="Arial" w:hAnsi="Arial" w:cs="Arial"/>
          <w:sz w:val="22"/>
          <w:szCs w:val="22"/>
          <w:lang w:val="sv-SE"/>
        </w:rPr>
        <w:t xml:space="preserve">vara på möjligheten att sänka sina driftkostnader.  Goodyear tror att </w:t>
      </w:r>
      <w:r>
        <w:rPr>
          <w:rFonts w:ascii="Arial" w:hAnsi="Arial" w:cs="Arial"/>
          <w:sz w:val="22"/>
          <w:szCs w:val="22"/>
          <w:lang w:val="sv-SE"/>
        </w:rPr>
        <w:t>däck</w:t>
      </w:r>
      <w:r w:rsidRPr="001817DC">
        <w:rPr>
          <w:rFonts w:ascii="Arial" w:hAnsi="Arial" w:cs="Arial"/>
          <w:sz w:val="22"/>
          <w:szCs w:val="22"/>
          <w:lang w:val="sv-SE"/>
        </w:rPr>
        <w:t xml:space="preserve">märkningen kommer göra </w:t>
      </w:r>
      <w:r>
        <w:rPr>
          <w:rFonts w:ascii="Arial" w:hAnsi="Arial" w:cs="Arial"/>
          <w:sz w:val="22"/>
          <w:szCs w:val="22"/>
          <w:lang w:val="sv-SE"/>
        </w:rPr>
        <w:t>åkerierna</w:t>
      </w:r>
      <w:r w:rsidRPr="001817DC">
        <w:rPr>
          <w:rFonts w:ascii="Arial" w:hAnsi="Arial" w:cs="Arial"/>
          <w:sz w:val="22"/>
          <w:szCs w:val="22"/>
          <w:lang w:val="sv-SE"/>
        </w:rPr>
        <w:t xml:space="preserve"> </w:t>
      </w:r>
      <w:r>
        <w:rPr>
          <w:rFonts w:ascii="Arial" w:hAnsi="Arial" w:cs="Arial"/>
          <w:sz w:val="22"/>
          <w:szCs w:val="22"/>
          <w:lang w:val="sv-SE"/>
        </w:rPr>
        <w:t xml:space="preserve">mer </w:t>
      </w:r>
      <w:r w:rsidRPr="001817DC">
        <w:rPr>
          <w:rFonts w:ascii="Arial" w:hAnsi="Arial" w:cs="Arial"/>
          <w:sz w:val="22"/>
          <w:szCs w:val="22"/>
          <w:lang w:val="sv-SE"/>
        </w:rPr>
        <w:t xml:space="preserve">medvetna om däckens betydelse för bränsleeffektiviteten, vilket </w:t>
      </w:r>
      <w:r>
        <w:rPr>
          <w:rFonts w:ascii="Arial" w:hAnsi="Arial" w:cs="Arial"/>
          <w:sz w:val="22"/>
          <w:szCs w:val="22"/>
          <w:lang w:val="sv-SE"/>
        </w:rPr>
        <w:t xml:space="preserve">kommer </w:t>
      </w:r>
      <w:r w:rsidRPr="001817DC">
        <w:rPr>
          <w:rFonts w:ascii="Arial" w:hAnsi="Arial" w:cs="Arial"/>
          <w:sz w:val="22"/>
          <w:szCs w:val="22"/>
          <w:lang w:val="sv-SE"/>
        </w:rPr>
        <w:t>bidra</w:t>
      </w:r>
      <w:r>
        <w:rPr>
          <w:rFonts w:ascii="Arial" w:hAnsi="Arial" w:cs="Arial"/>
          <w:sz w:val="22"/>
          <w:szCs w:val="22"/>
          <w:lang w:val="sv-SE"/>
        </w:rPr>
        <w:t xml:space="preserve"> till l</w:t>
      </w:r>
      <w:r w:rsidRPr="001817DC">
        <w:rPr>
          <w:rFonts w:ascii="Arial" w:hAnsi="Arial" w:cs="Arial"/>
          <w:sz w:val="22"/>
          <w:szCs w:val="22"/>
          <w:lang w:val="sv-SE"/>
        </w:rPr>
        <w:t>ägre driftkostnader</w:t>
      </w:r>
      <w:r>
        <w:rPr>
          <w:rFonts w:ascii="Arial" w:hAnsi="Arial" w:cs="Arial"/>
          <w:sz w:val="22"/>
          <w:szCs w:val="22"/>
          <w:lang w:val="sv-SE"/>
        </w:rPr>
        <w:t xml:space="preserve"> och därmed även </w:t>
      </w:r>
      <w:r w:rsidRPr="001817DC">
        <w:rPr>
          <w:rFonts w:ascii="Arial" w:hAnsi="Arial" w:cs="Arial"/>
          <w:sz w:val="22"/>
          <w:szCs w:val="22"/>
          <w:lang w:val="sv-SE"/>
        </w:rPr>
        <w:t>lägre CO</w:t>
      </w:r>
      <w:r w:rsidRPr="001817DC">
        <w:rPr>
          <w:rFonts w:ascii="Arial" w:hAnsi="Arial" w:cs="Arial"/>
          <w:sz w:val="22"/>
          <w:szCs w:val="22"/>
          <w:vertAlign w:val="subscript"/>
          <w:lang w:val="sv-SE"/>
        </w:rPr>
        <w:t>2</w:t>
      </w:r>
      <w:r w:rsidRPr="001817DC">
        <w:rPr>
          <w:rFonts w:ascii="Arial" w:hAnsi="Arial" w:cs="Arial"/>
          <w:sz w:val="22"/>
          <w:szCs w:val="22"/>
          <w:lang w:val="sv-SE"/>
        </w:rPr>
        <w:t>-utsläpp.</w:t>
      </w:r>
    </w:p>
    <w:p w:rsidR="004D7337" w:rsidRPr="001817DC" w:rsidRDefault="004D7337" w:rsidP="00052F8D">
      <w:pPr>
        <w:spacing w:after="120" w:line="360" w:lineRule="auto"/>
        <w:jc w:val="both"/>
        <w:rPr>
          <w:rFonts w:ascii="Arial" w:hAnsi="Arial" w:cs="Arial"/>
          <w:sz w:val="22"/>
          <w:szCs w:val="22"/>
          <w:lang w:val="sv-SE"/>
        </w:rPr>
      </w:pPr>
      <w:r w:rsidRPr="001817DC">
        <w:rPr>
          <w:rFonts w:ascii="Arial" w:hAnsi="Arial" w:cs="Arial"/>
          <w:sz w:val="22"/>
          <w:szCs w:val="22"/>
          <w:lang w:val="sv-SE"/>
        </w:rPr>
        <w:t xml:space="preserve">De däck Goodyear tillverkar idag har enastående prestanda, i synnerhet i fråga om bränsleekonomi, och företaget är övertygat om att det kommer uppnå höga klassificeringar när märkningen införs senare i år.  </w:t>
      </w:r>
      <w:r>
        <w:rPr>
          <w:rFonts w:ascii="Arial" w:hAnsi="Arial" w:cs="Arial"/>
          <w:sz w:val="22"/>
          <w:szCs w:val="22"/>
          <w:lang w:val="sv-SE"/>
        </w:rPr>
        <w:t>Särskilt bränsleeffektiv</w:t>
      </w:r>
      <w:r w:rsidRPr="001817DC">
        <w:rPr>
          <w:rFonts w:ascii="Arial" w:hAnsi="Arial" w:cs="Arial"/>
          <w:sz w:val="22"/>
          <w:szCs w:val="22"/>
          <w:lang w:val="sv-SE"/>
        </w:rPr>
        <w:t xml:space="preserve"> är Goodyears Marathon Long Haul-serie, som nyligen har förbättrats ytterligare genom lanseringen av styr- och drivdäcken LHS II + och LHD II +. Goodyear Marathon sticker ut i jämförande tester</w:t>
      </w:r>
      <w:r w:rsidRPr="007A7E70">
        <w:rPr>
          <w:rStyle w:val="FootnoteReference"/>
          <w:rFonts w:ascii="Arial" w:hAnsi="Arial"/>
          <w:sz w:val="22"/>
          <w:szCs w:val="22"/>
          <w:lang w:val="en-US"/>
        </w:rPr>
        <w:footnoteReference w:id="2"/>
      </w:r>
      <w:r w:rsidRPr="001817DC">
        <w:rPr>
          <w:rFonts w:ascii="Arial" w:hAnsi="Arial" w:cs="Arial"/>
          <w:sz w:val="22"/>
          <w:szCs w:val="22"/>
          <w:lang w:val="sv-SE"/>
        </w:rPr>
        <w:t xml:space="preserve"> både när det gäller bränsleekonomin och bromsförmågan i väta.  Dessa däck ingår i ett brett </w:t>
      </w:r>
      <w:r>
        <w:rPr>
          <w:rFonts w:ascii="Arial" w:hAnsi="Arial" w:cs="Arial"/>
          <w:sz w:val="22"/>
          <w:szCs w:val="22"/>
          <w:lang w:val="sv-SE"/>
        </w:rPr>
        <w:t>sortiment</w:t>
      </w:r>
      <w:r w:rsidRPr="001817DC">
        <w:rPr>
          <w:rFonts w:ascii="Arial" w:hAnsi="Arial" w:cs="Arial"/>
          <w:sz w:val="22"/>
          <w:szCs w:val="22"/>
          <w:lang w:val="sv-SE"/>
        </w:rPr>
        <w:t xml:space="preserve"> av Goodyear-produkter som vi </w:t>
      </w:r>
      <w:r>
        <w:rPr>
          <w:rFonts w:ascii="Arial" w:hAnsi="Arial" w:cs="Arial"/>
          <w:sz w:val="22"/>
          <w:szCs w:val="22"/>
          <w:lang w:val="sv-SE"/>
        </w:rPr>
        <w:t xml:space="preserve">beräknas få </w:t>
      </w:r>
      <w:r w:rsidRPr="001817DC">
        <w:rPr>
          <w:rFonts w:ascii="Arial" w:hAnsi="Arial" w:cs="Arial"/>
          <w:sz w:val="22"/>
          <w:szCs w:val="22"/>
          <w:lang w:val="sv-SE"/>
        </w:rPr>
        <w:t xml:space="preserve">höga klassificeringar </w:t>
      </w:r>
      <w:r>
        <w:rPr>
          <w:rFonts w:ascii="Arial" w:hAnsi="Arial" w:cs="Arial"/>
          <w:sz w:val="22"/>
          <w:szCs w:val="22"/>
          <w:lang w:val="sv-SE"/>
        </w:rPr>
        <w:t>n</w:t>
      </w:r>
      <w:r w:rsidRPr="001817DC">
        <w:rPr>
          <w:rFonts w:ascii="Arial" w:hAnsi="Arial" w:cs="Arial"/>
          <w:sz w:val="22"/>
          <w:szCs w:val="22"/>
          <w:lang w:val="sv-SE"/>
        </w:rPr>
        <w:t>är märkningen påbörjas i november.</w:t>
      </w:r>
    </w:p>
    <w:p w:rsidR="004D7337" w:rsidRPr="001817DC" w:rsidRDefault="004D7337" w:rsidP="00052F8D">
      <w:pPr>
        <w:spacing w:after="120" w:line="360" w:lineRule="auto"/>
        <w:jc w:val="both"/>
        <w:rPr>
          <w:rFonts w:ascii="Arial" w:hAnsi="Arial" w:cs="Arial"/>
          <w:sz w:val="22"/>
          <w:szCs w:val="22"/>
          <w:lang w:val="sv-SE"/>
        </w:rPr>
      </w:pPr>
      <w:r w:rsidRPr="001817DC">
        <w:rPr>
          <w:rFonts w:ascii="Arial" w:hAnsi="Arial" w:cs="Arial"/>
          <w:sz w:val="22"/>
          <w:szCs w:val="22"/>
          <w:lang w:val="sv-SE"/>
        </w:rPr>
        <w:t>Goodyear Dunlops undersökning ingick i en europeisk bränsleeffektivitetskampanj som inleddes på e</w:t>
      </w:r>
      <w:r>
        <w:rPr>
          <w:rFonts w:ascii="Arial" w:hAnsi="Arial" w:cs="Arial"/>
          <w:sz w:val="22"/>
          <w:szCs w:val="22"/>
          <w:lang w:val="sv-SE"/>
        </w:rPr>
        <w:t xml:space="preserve">tt seminarium </w:t>
      </w:r>
      <w:r w:rsidRPr="001817DC">
        <w:rPr>
          <w:rFonts w:ascii="Arial" w:hAnsi="Arial" w:cs="Arial"/>
          <w:sz w:val="22"/>
          <w:szCs w:val="22"/>
          <w:lang w:val="sv-SE"/>
        </w:rPr>
        <w:t xml:space="preserve">i Bryssel i januari.  Goodyear Dunlop anordnade </w:t>
      </w:r>
      <w:r>
        <w:rPr>
          <w:rFonts w:ascii="Arial" w:hAnsi="Arial" w:cs="Arial"/>
          <w:sz w:val="22"/>
          <w:szCs w:val="22"/>
          <w:lang w:val="sv-SE"/>
        </w:rPr>
        <w:t>endagsseminariet</w:t>
      </w:r>
      <w:r w:rsidRPr="001817DC">
        <w:rPr>
          <w:rFonts w:ascii="Arial" w:hAnsi="Arial" w:cs="Arial"/>
          <w:sz w:val="22"/>
          <w:szCs w:val="22"/>
          <w:lang w:val="sv-SE"/>
        </w:rPr>
        <w:t xml:space="preserve">, där mer än 170 av Europas mest framstående åkerier, branschledare och transportpolicymakare deltog.  Evenemanget var utformat för att inleda en bredare debatt om den europeiska vägtransportsektorns ökande behov av högre bränsleeffektivitet.  </w:t>
      </w:r>
      <w:r>
        <w:rPr>
          <w:rFonts w:ascii="Arial" w:hAnsi="Arial" w:cs="Arial"/>
          <w:sz w:val="22"/>
          <w:szCs w:val="22"/>
          <w:lang w:val="sv-SE"/>
        </w:rPr>
        <w:t>Seminariet</w:t>
      </w:r>
      <w:r w:rsidRPr="001817DC">
        <w:rPr>
          <w:rFonts w:ascii="Arial" w:hAnsi="Arial" w:cs="Arial"/>
          <w:sz w:val="22"/>
          <w:szCs w:val="22"/>
          <w:lang w:val="sv-SE"/>
        </w:rPr>
        <w:t xml:space="preserve"> kretsade kring den specialbeställd</w:t>
      </w:r>
      <w:r>
        <w:rPr>
          <w:rFonts w:ascii="Arial" w:hAnsi="Arial" w:cs="Arial"/>
          <w:sz w:val="22"/>
          <w:szCs w:val="22"/>
          <w:lang w:val="sv-SE"/>
        </w:rPr>
        <w:t>a</w:t>
      </w:r>
      <w:r w:rsidRPr="001817DC">
        <w:rPr>
          <w:rFonts w:ascii="Arial" w:hAnsi="Arial"/>
          <w:iCs/>
          <w:sz w:val="16"/>
          <w:szCs w:val="16"/>
          <w:lang w:val="sv-SE"/>
        </w:rPr>
        <w:t xml:space="preserve"> </w:t>
      </w:r>
      <w:r w:rsidRPr="001817DC">
        <w:rPr>
          <w:rFonts w:ascii="Arial" w:hAnsi="Arial" w:cs="Arial"/>
          <w:sz w:val="22"/>
          <w:szCs w:val="22"/>
          <w:lang w:val="sv-SE"/>
        </w:rPr>
        <w:t xml:space="preserve">rapporten </w:t>
      </w:r>
      <w:r w:rsidRPr="001817DC">
        <w:rPr>
          <w:rFonts w:ascii="Arial" w:hAnsi="Arial" w:cs="Arial"/>
          <w:i/>
          <w:sz w:val="22"/>
          <w:szCs w:val="22"/>
          <w:lang w:val="sv-SE"/>
        </w:rPr>
        <w:t>Driving fleet fuel efficiency: The Road to 2020</w:t>
      </w:r>
      <w:r>
        <w:rPr>
          <w:rStyle w:val="FootnoteReference"/>
          <w:rFonts w:ascii="Arial" w:hAnsi="Arial"/>
          <w:i/>
          <w:sz w:val="22"/>
          <w:szCs w:val="22"/>
          <w:lang w:val="en-US"/>
        </w:rPr>
        <w:footnoteReference w:id="3"/>
      </w:r>
      <w:r w:rsidRPr="001817DC">
        <w:rPr>
          <w:rFonts w:ascii="Arial" w:hAnsi="Arial" w:cs="Arial"/>
          <w:i/>
          <w:sz w:val="22"/>
          <w:szCs w:val="22"/>
          <w:lang w:val="sv-SE"/>
        </w:rPr>
        <w:t>.</w:t>
      </w:r>
    </w:p>
    <w:p w:rsidR="004D7337" w:rsidRPr="001817DC" w:rsidRDefault="004D7337" w:rsidP="00DB3B27">
      <w:pPr>
        <w:autoSpaceDE w:val="0"/>
        <w:autoSpaceDN w:val="0"/>
        <w:adjustRightInd w:val="0"/>
        <w:spacing w:line="360" w:lineRule="auto"/>
        <w:jc w:val="both"/>
        <w:rPr>
          <w:rFonts w:ascii="Arial" w:hAnsi="Arial" w:cs="Arial"/>
          <w:sz w:val="22"/>
          <w:szCs w:val="22"/>
          <w:lang w:val="sv-SE"/>
        </w:rPr>
      </w:pPr>
      <w:r w:rsidRPr="001817DC">
        <w:rPr>
          <w:rFonts w:ascii="Arial" w:hAnsi="Arial" w:cs="Arial"/>
          <w:sz w:val="22"/>
          <w:szCs w:val="22"/>
          <w:lang w:val="sv-SE"/>
        </w:rPr>
        <w:t>”</w:t>
      </w:r>
      <w:r w:rsidRPr="001817DC">
        <w:rPr>
          <w:rFonts w:ascii="Arial" w:hAnsi="Arial" w:cs="Arial"/>
          <w:i/>
          <w:sz w:val="22"/>
          <w:szCs w:val="22"/>
          <w:lang w:val="sv-SE"/>
        </w:rPr>
        <w:t>Jag tror att en anledning till att så många åkerier inte valt bränsleeffektiva däck är att det fram tills nu inte alltid har varit så lätt att se exakt hur bra däck presterar eller står sig i förhållande till varandra.  Genom däckmärkningen säkerställs transparens för alla</w:t>
      </w:r>
      <w:r w:rsidRPr="001817DC">
        <w:rPr>
          <w:rFonts w:ascii="Arial" w:hAnsi="Arial" w:cs="Arial"/>
          <w:sz w:val="22"/>
          <w:szCs w:val="22"/>
          <w:lang w:val="sv-SE"/>
        </w:rPr>
        <w:t>”, säge</w:t>
      </w:r>
      <w:r>
        <w:rPr>
          <w:rFonts w:ascii="Arial" w:hAnsi="Arial" w:cs="Arial"/>
          <w:sz w:val="22"/>
          <w:szCs w:val="22"/>
          <w:lang w:val="sv-SE"/>
        </w:rPr>
        <w:t>r Boris Stevanovic, marknadsdirektör</w:t>
      </w:r>
      <w:r w:rsidRPr="001817DC">
        <w:rPr>
          <w:rFonts w:ascii="Arial" w:hAnsi="Arial" w:cs="Arial"/>
          <w:sz w:val="22"/>
          <w:szCs w:val="22"/>
          <w:lang w:val="sv-SE"/>
        </w:rPr>
        <w:t xml:space="preserve"> för lastbilsdäck på Goodyear Dunlop EMEA.  ”</w:t>
      </w:r>
      <w:r w:rsidRPr="001817DC">
        <w:rPr>
          <w:rFonts w:ascii="Arial" w:hAnsi="Arial" w:cs="Arial"/>
          <w:i/>
          <w:sz w:val="22"/>
          <w:szCs w:val="22"/>
          <w:lang w:val="sv-SE"/>
        </w:rPr>
        <w:t xml:space="preserve">Vi välkomnar den här </w:t>
      </w:r>
      <w:r>
        <w:rPr>
          <w:rFonts w:ascii="Arial" w:hAnsi="Arial" w:cs="Arial"/>
          <w:i/>
          <w:sz w:val="22"/>
          <w:szCs w:val="22"/>
          <w:lang w:val="sv-SE"/>
        </w:rPr>
        <w:t>öppenheten</w:t>
      </w:r>
      <w:r w:rsidRPr="001817DC">
        <w:rPr>
          <w:rFonts w:ascii="Arial" w:hAnsi="Arial" w:cs="Arial"/>
          <w:i/>
          <w:sz w:val="22"/>
          <w:szCs w:val="22"/>
          <w:lang w:val="sv-SE"/>
        </w:rPr>
        <w:t>. Däck</w:t>
      </w:r>
      <w:r>
        <w:rPr>
          <w:rFonts w:ascii="Arial" w:hAnsi="Arial" w:cs="Arial"/>
          <w:i/>
          <w:sz w:val="22"/>
          <w:szCs w:val="22"/>
          <w:lang w:val="sv-SE"/>
        </w:rPr>
        <w:t>in</w:t>
      </w:r>
      <w:r w:rsidRPr="001817DC">
        <w:rPr>
          <w:rFonts w:ascii="Arial" w:hAnsi="Arial" w:cs="Arial"/>
          <w:i/>
          <w:sz w:val="22"/>
          <w:szCs w:val="22"/>
          <w:lang w:val="sv-SE"/>
        </w:rPr>
        <w:t xml:space="preserve">köpare bör dock ha i åtanke att märkningen endast omfattar tre områden (bränsleeffektivitet, våtgrepp och yttre </w:t>
      </w:r>
      <w:r>
        <w:rPr>
          <w:rFonts w:ascii="Arial" w:hAnsi="Arial" w:cs="Arial"/>
          <w:i/>
          <w:sz w:val="22"/>
          <w:szCs w:val="22"/>
          <w:lang w:val="sv-SE"/>
        </w:rPr>
        <w:t>bullernivå</w:t>
      </w:r>
      <w:r w:rsidRPr="001817DC">
        <w:rPr>
          <w:rFonts w:ascii="Arial" w:hAnsi="Arial" w:cs="Arial"/>
          <w:i/>
          <w:sz w:val="22"/>
          <w:szCs w:val="22"/>
          <w:lang w:val="sv-SE"/>
        </w:rPr>
        <w:t>) och därför kanske inte riktigt ger rättvisa åt däck framtagna för specifika tillämpningar, exempelvis vinterdäck som är utformade för att prestera bra under just vinterförhållanden</w:t>
      </w:r>
      <w:r>
        <w:rPr>
          <w:rFonts w:ascii="Arial" w:hAnsi="Arial" w:cs="Arial"/>
          <w:i/>
          <w:sz w:val="22"/>
          <w:szCs w:val="22"/>
          <w:lang w:val="sv-SE"/>
        </w:rPr>
        <w:t>,</w:t>
      </w:r>
      <w:r w:rsidRPr="001817DC">
        <w:rPr>
          <w:rFonts w:ascii="Arial" w:hAnsi="Arial" w:cs="Arial"/>
          <w:i/>
          <w:sz w:val="22"/>
          <w:szCs w:val="22"/>
          <w:lang w:val="sv-SE"/>
        </w:rPr>
        <w:t xml:space="preserve"> eller däck för blandad körning och offroad-däck optimerade för terrängkörning </w:t>
      </w:r>
      <w:r>
        <w:rPr>
          <w:rFonts w:ascii="Arial" w:hAnsi="Arial" w:cs="Arial"/>
          <w:i/>
          <w:sz w:val="22"/>
          <w:szCs w:val="22"/>
          <w:lang w:val="sv-SE"/>
        </w:rPr>
        <w:t>samt</w:t>
      </w:r>
      <w:r w:rsidRPr="001817DC">
        <w:rPr>
          <w:rFonts w:ascii="Arial" w:hAnsi="Arial" w:cs="Arial"/>
          <w:i/>
          <w:sz w:val="22"/>
          <w:szCs w:val="22"/>
          <w:lang w:val="sv-SE"/>
        </w:rPr>
        <w:t xml:space="preserve"> lång körsträcka. På Goodyear Dunlop arbetar vi med 50 olika kriterier som inte ingår i märkningen, som</w:t>
      </w:r>
      <w:r>
        <w:rPr>
          <w:rFonts w:ascii="Arial" w:hAnsi="Arial" w:cs="Arial"/>
          <w:i/>
          <w:sz w:val="22"/>
          <w:szCs w:val="22"/>
          <w:lang w:val="sv-SE"/>
        </w:rPr>
        <w:t xml:space="preserve"> exempelvis</w:t>
      </w:r>
      <w:r w:rsidRPr="001817DC">
        <w:rPr>
          <w:rFonts w:ascii="Arial" w:hAnsi="Arial" w:cs="Arial"/>
          <w:i/>
          <w:sz w:val="22"/>
          <w:szCs w:val="22"/>
          <w:lang w:val="sv-SE"/>
        </w:rPr>
        <w:t xml:space="preserve"> väghållning på våta och torra vägar, </w:t>
      </w:r>
      <w:r>
        <w:rPr>
          <w:rFonts w:ascii="Arial" w:hAnsi="Arial" w:cs="Arial"/>
          <w:i/>
          <w:sz w:val="22"/>
          <w:szCs w:val="22"/>
          <w:lang w:val="sv-SE"/>
        </w:rPr>
        <w:t xml:space="preserve">fotavtryck mot vägbanan, </w:t>
      </w:r>
      <w:r w:rsidRPr="001817DC">
        <w:rPr>
          <w:rFonts w:ascii="Arial" w:hAnsi="Arial" w:cs="Arial"/>
          <w:i/>
          <w:sz w:val="22"/>
          <w:szCs w:val="22"/>
          <w:lang w:val="sv-SE"/>
        </w:rPr>
        <w:t xml:space="preserve">höga hastigheter, hållbarhet, drivgrepp och </w:t>
      </w:r>
      <w:r>
        <w:rPr>
          <w:rFonts w:ascii="Arial" w:hAnsi="Arial" w:cs="Arial"/>
          <w:i/>
          <w:sz w:val="22"/>
          <w:szCs w:val="22"/>
          <w:lang w:val="sv-SE"/>
        </w:rPr>
        <w:t>milage</w:t>
      </w:r>
      <w:r w:rsidRPr="001817DC">
        <w:rPr>
          <w:rFonts w:ascii="Arial" w:hAnsi="Arial" w:cs="Arial"/>
          <w:i/>
          <w:sz w:val="22"/>
          <w:szCs w:val="22"/>
          <w:lang w:val="sv-SE"/>
        </w:rPr>
        <w:t>. Det här är fördelar alla kunder väntar sig av sina däck, så det är viktigt att identifiera och jämföra samtliga relevanta kriterier före köp”.</w:t>
      </w:r>
      <w:r w:rsidRPr="001817DC">
        <w:rPr>
          <w:rFonts w:ascii="Arial" w:hAnsi="Arial" w:cs="Arial"/>
          <w:sz w:val="22"/>
          <w:szCs w:val="22"/>
          <w:lang w:val="sv-SE"/>
        </w:rPr>
        <w:t xml:space="preserve">  </w:t>
      </w:r>
    </w:p>
    <w:p w:rsidR="004D7337" w:rsidRPr="001817DC" w:rsidRDefault="004D7337">
      <w:pPr>
        <w:pBdr>
          <w:bottom w:val="single" w:sz="6" w:space="1" w:color="auto"/>
        </w:pBdr>
        <w:spacing w:after="120" w:line="360" w:lineRule="auto"/>
        <w:jc w:val="both"/>
        <w:rPr>
          <w:rFonts w:ascii="Arial" w:hAnsi="Arial" w:cs="Arial"/>
          <w:sz w:val="22"/>
          <w:szCs w:val="22"/>
          <w:lang w:val="sv-SE"/>
        </w:rPr>
      </w:pPr>
      <w:r w:rsidRPr="001817DC">
        <w:rPr>
          <w:rFonts w:ascii="Arial" w:hAnsi="Arial" w:cs="Arial"/>
          <w:sz w:val="22"/>
          <w:szCs w:val="22"/>
          <w:lang w:val="sv-SE"/>
        </w:rPr>
        <w:t xml:space="preserve">Testreglerna för </w:t>
      </w:r>
      <w:r>
        <w:rPr>
          <w:rFonts w:ascii="Arial" w:hAnsi="Arial" w:cs="Arial"/>
          <w:sz w:val="22"/>
          <w:szCs w:val="22"/>
          <w:lang w:val="sv-SE"/>
        </w:rPr>
        <w:t>däck</w:t>
      </w:r>
      <w:r w:rsidRPr="001817DC">
        <w:rPr>
          <w:rFonts w:ascii="Arial" w:hAnsi="Arial" w:cs="Arial"/>
          <w:sz w:val="22"/>
          <w:szCs w:val="22"/>
          <w:lang w:val="sv-SE"/>
        </w:rPr>
        <w:t>märkningen meddelades av EU-kommissionen den 23 mars 2012 och Goodyear Dunlop arbetar intensivt med att klassificera sitt omfattande utbud av kommersiella däck före slutdatumet i november.</w:t>
      </w:r>
    </w:p>
    <w:p w:rsidR="004D7337" w:rsidRPr="001817DC" w:rsidRDefault="004D7337">
      <w:pPr>
        <w:pBdr>
          <w:bottom w:val="single" w:sz="6" w:space="1" w:color="auto"/>
        </w:pBdr>
        <w:spacing w:after="120" w:line="360" w:lineRule="auto"/>
        <w:jc w:val="both"/>
        <w:rPr>
          <w:rFonts w:ascii="Arial" w:hAnsi="Arial" w:cs="Arial"/>
          <w:sz w:val="22"/>
          <w:szCs w:val="22"/>
          <w:lang w:val="sv-SE"/>
        </w:rPr>
      </w:pPr>
    </w:p>
    <w:bookmarkEnd w:id="1"/>
    <w:p w:rsidR="004D7337" w:rsidRPr="001817DC" w:rsidRDefault="004D7337" w:rsidP="00957F44">
      <w:pPr>
        <w:spacing w:line="360" w:lineRule="auto"/>
        <w:jc w:val="both"/>
        <w:rPr>
          <w:lang w:val="sv-SE"/>
        </w:rPr>
      </w:pPr>
    </w:p>
    <w:sectPr w:rsidR="004D7337" w:rsidRPr="001817DC" w:rsidSect="00F24D71">
      <w:headerReference w:type="default" r:id="rId8"/>
      <w:footerReference w:type="even" r:id="rId9"/>
      <w:footerReference w:type="default" r:id="rId10"/>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37" w:rsidRDefault="004D7337">
      <w:r>
        <w:separator/>
      </w:r>
    </w:p>
  </w:endnote>
  <w:endnote w:type="continuationSeparator" w:id="0">
    <w:p w:rsidR="004D7337" w:rsidRDefault="004D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45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37" w:rsidRDefault="004D7337" w:rsidP="001D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337" w:rsidRDefault="004D7337" w:rsidP="007C10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37" w:rsidRPr="007C1023" w:rsidRDefault="004D7337" w:rsidP="001D6E7F">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4D7337" w:rsidRDefault="004D7337" w:rsidP="007C10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37" w:rsidRDefault="004D7337">
      <w:r>
        <w:separator/>
      </w:r>
    </w:p>
  </w:footnote>
  <w:footnote w:type="continuationSeparator" w:id="0">
    <w:p w:rsidR="004D7337" w:rsidRDefault="004D7337">
      <w:r>
        <w:continuationSeparator/>
      </w:r>
    </w:p>
  </w:footnote>
  <w:footnote w:id="1">
    <w:p w:rsidR="004D7337" w:rsidRDefault="004D7337" w:rsidP="00702BEE">
      <w:pPr>
        <w:pStyle w:val="NormalWeb"/>
        <w:spacing w:before="120" w:beforeAutospacing="0" w:after="0" w:afterAutospacing="0"/>
        <w:jc w:val="both"/>
        <w:textAlignment w:val="baseline"/>
      </w:pPr>
      <w:r w:rsidRPr="009B44E4">
        <w:rPr>
          <w:rStyle w:val="FootnoteReference"/>
          <w:rFonts w:ascii="Arial" w:hAnsi="Arial" w:cs="Arial"/>
          <w:sz w:val="16"/>
          <w:szCs w:val="16"/>
        </w:rPr>
        <w:footnoteRef/>
      </w:r>
      <w:r w:rsidRPr="001817DC">
        <w:rPr>
          <w:rFonts w:ascii="Arial" w:hAnsi="Arial" w:cs="Arial"/>
          <w:sz w:val="16"/>
          <w:szCs w:val="16"/>
          <w:lang w:val="sv-SE"/>
        </w:rPr>
        <w:t xml:space="preserve"> Goodyear Dunlop genomförde en kvantitativ undersökning av över 400 europeiska fjärr- och regionaltransportföretag mellan september och november 2011. Undersökningen kompletterades med djupgående intervjuer med 16 åkerichefer och 20 branschexperter, akademiker och policymakare.  Respondenter från Storbritannien, Tyskland, Frankrike, Italien, Spanien, Polen och Benelux fick besvara 20 kvantitativa frågor om sina erfarenheter och åsikter om hantering av bränsleeffektivitet.</w:t>
      </w:r>
    </w:p>
  </w:footnote>
  <w:footnote w:id="2">
    <w:p w:rsidR="004D7337" w:rsidRPr="001817DC" w:rsidRDefault="004D7337" w:rsidP="00882F15">
      <w:pPr>
        <w:pStyle w:val="NormalWeb"/>
        <w:spacing w:before="120" w:beforeAutospacing="0" w:after="0" w:afterAutospacing="0"/>
        <w:jc w:val="both"/>
        <w:textAlignment w:val="baseline"/>
        <w:rPr>
          <w:rFonts w:ascii="Arial" w:eastAsia="MS PGothic" w:hAnsi="Arial" w:cs="Arial"/>
          <w:sz w:val="16"/>
          <w:szCs w:val="16"/>
          <w:lang w:val="sv-SE"/>
        </w:rPr>
      </w:pPr>
      <w:r w:rsidRPr="009B44E4">
        <w:rPr>
          <w:rStyle w:val="FootnoteReference"/>
          <w:rFonts w:ascii="Arial" w:hAnsi="Arial" w:cs="Arial"/>
          <w:sz w:val="16"/>
          <w:szCs w:val="16"/>
        </w:rPr>
        <w:footnoteRef/>
      </w:r>
      <w:r w:rsidRPr="001817DC">
        <w:rPr>
          <w:rFonts w:ascii="Arial" w:hAnsi="Arial" w:cs="Arial"/>
          <w:sz w:val="16"/>
          <w:szCs w:val="16"/>
          <w:lang w:val="sv-SE"/>
        </w:rPr>
        <w:t xml:space="preserve"> Data uppmättes av TÜV Süd i augusti 2011 (test nr 76246887-1) och september 2011 (76246886-1).  De testade däcken, Goodyear Marathon LHS II +, LHD II och LHT II, jämfördes med tre huvudkonkurrenters styr-, driv- och trailerdäck.  Däckstorlek 315/70R22.5 för styr- och drivdäcken samt 385/65R22.5 för trailerdäcket.  I fråga om rullmotstånd var Marathon LHS II +-styrdäcken mellan 3 och 19 procent bättre än konkurrenterna, medan Marathon LHD II + var i ett fall likvärdigt med konkurrenterna och i de andra fallen upp till 16 procent bättre.  Marathon LHT II-trailerdäcket var mellan 12 och 28 procent bättre än konkurrenterna.</w:t>
      </w:r>
    </w:p>
    <w:p w:rsidR="004D7337" w:rsidRPr="001817DC" w:rsidRDefault="004D7337" w:rsidP="00882F15">
      <w:pPr>
        <w:pStyle w:val="NormalWeb"/>
        <w:spacing w:before="120" w:beforeAutospacing="0" w:after="0" w:afterAutospacing="0"/>
        <w:jc w:val="both"/>
        <w:textAlignment w:val="baseline"/>
        <w:rPr>
          <w:rFonts w:ascii="Arial" w:eastAsia="MS PGothic" w:hAnsi="Arial" w:cs="Arial"/>
          <w:sz w:val="16"/>
          <w:szCs w:val="16"/>
          <w:lang w:val="sv-SE"/>
        </w:rPr>
      </w:pPr>
      <w:r w:rsidRPr="001817DC">
        <w:rPr>
          <w:rFonts w:ascii="Arial" w:hAnsi="Arial" w:cs="Arial"/>
          <w:sz w:val="16"/>
          <w:szCs w:val="16"/>
          <w:lang w:val="sv-SE"/>
        </w:rPr>
        <w:t>Rullmotståndsförhållandet beräknades med en lastfördelning på 17 procent för styraxeln, 25 procent för drivaxeln och 58 procent för traileraxeln.  Våtgreppsindex mättes med styrdäck på framaxeln och drivdäck på drivaxeln samt en last på 6 600 kg på styraxeln och 11 200 kg på drivaxeln.</w:t>
      </w:r>
    </w:p>
    <w:p w:rsidR="004D7337" w:rsidRDefault="004D7337" w:rsidP="00882F15">
      <w:pPr>
        <w:pStyle w:val="NormalWeb"/>
        <w:spacing w:before="120" w:beforeAutospacing="0" w:after="0" w:afterAutospacing="0"/>
        <w:jc w:val="both"/>
        <w:textAlignment w:val="baseline"/>
      </w:pPr>
    </w:p>
  </w:footnote>
  <w:footnote w:id="3">
    <w:p w:rsidR="004D7337" w:rsidRDefault="004D7337" w:rsidP="009B44E4">
      <w:pPr>
        <w:spacing w:before="120" w:after="120" w:line="360" w:lineRule="auto"/>
        <w:jc w:val="both"/>
      </w:pPr>
      <w:r w:rsidRPr="009B44E4">
        <w:rPr>
          <w:rStyle w:val="FootnoteReference"/>
          <w:rFonts w:ascii="Arial" w:hAnsi="Arial" w:cs="Arial"/>
          <w:sz w:val="16"/>
          <w:szCs w:val="16"/>
        </w:rPr>
        <w:footnoteRef/>
      </w:r>
      <w:r w:rsidRPr="001817DC">
        <w:rPr>
          <w:rFonts w:ascii="Arial" w:hAnsi="Arial" w:cs="Arial"/>
          <w:sz w:val="16"/>
          <w:szCs w:val="16"/>
          <w:lang w:val="sv-SE"/>
        </w:rPr>
        <w:t xml:space="preserve"> </w:t>
      </w:r>
      <w:r w:rsidRPr="001817DC">
        <w:rPr>
          <w:rFonts w:ascii="Arial" w:hAnsi="Arial" w:cs="Arial"/>
          <w:bCs/>
          <w:sz w:val="16"/>
          <w:szCs w:val="16"/>
          <w:lang w:val="sv-SE"/>
        </w:rPr>
        <w:t xml:space="preserve">Om </w:t>
      </w:r>
      <w:r w:rsidRPr="001817DC">
        <w:rPr>
          <w:rFonts w:ascii="Arial" w:hAnsi="Arial"/>
          <w:bCs/>
          <w:sz w:val="16"/>
          <w:szCs w:val="16"/>
          <w:lang w:val="sv-SE"/>
        </w:rPr>
        <w:t xml:space="preserve">du vill veta mer om rapporten eller hämta den kan du besöka </w:t>
      </w:r>
      <w:hyperlink r:id="rId1" w:history="1">
        <w:r w:rsidRPr="001817DC">
          <w:rPr>
            <w:rFonts w:ascii="Arial" w:hAnsi="Arial"/>
            <w:bCs/>
            <w:color w:val="0000FF"/>
            <w:sz w:val="16"/>
            <w:szCs w:val="16"/>
            <w:u w:val="single"/>
            <w:lang w:val="sv-SE"/>
          </w:rPr>
          <w:t>www.fleet-fuel-efficiency.eu</w:t>
        </w:r>
      </w:hyperlink>
      <w:r w:rsidRPr="001817DC">
        <w:rPr>
          <w:rFonts w:ascii="Arial" w:hAnsi="Arial"/>
          <w:bCs/>
          <w:sz w:val="16"/>
          <w:szCs w:val="16"/>
          <w:lang w:val="sv-S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37" w:rsidRDefault="004D7337">
    <w:pPr>
      <w:pStyle w:val="Header"/>
    </w:pPr>
    <w:r w:rsidRPr="00565B5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30pt;height:21.75pt;visibility:visible">
          <v:imagedata r:id="rId1" o:title=""/>
        </v:shape>
      </w:pict>
    </w:r>
  </w:p>
  <w:p w:rsidR="004D7337" w:rsidRDefault="004D7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46E874C4"/>
    <w:multiLevelType w:val="hybridMultilevel"/>
    <w:tmpl w:val="B210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590F"/>
    <w:rsid w:val="000061D9"/>
    <w:rsid w:val="00011857"/>
    <w:rsid w:val="000137A6"/>
    <w:rsid w:val="00014C98"/>
    <w:rsid w:val="00021E1C"/>
    <w:rsid w:val="000228E5"/>
    <w:rsid w:val="00022C30"/>
    <w:rsid w:val="000266CB"/>
    <w:rsid w:val="000267D7"/>
    <w:rsid w:val="00026DD6"/>
    <w:rsid w:val="000329B4"/>
    <w:rsid w:val="00033195"/>
    <w:rsid w:val="00034523"/>
    <w:rsid w:val="000348C5"/>
    <w:rsid w:val="00035CA9"/>
    <w:rsid w:val="0004474F"/>
    <w:rsid w:val="00052F8D"/>
    <w:rsid w:val="0005382F"/>
    <w:rsid w:val="00054152"/>
    <w:rsid w:val="00060D40"/>
    <w:rsid w:val="00063F75"/>
    <w:rsid w:val="000666AE"/>
    <w:rsid w:val="000670CB"/>
    <w:rsid w:val="00071E79"/>
    <w:rsid w:val="000728E2"/>
    <w:rsid w:val="00075B86"/>
    <w:rsid w:val="00076FAF"/>
    <w:rsid w:val="000829C6"/>
    <w:rsid w:val="0008571E"/>
    <w:rsid w:val="000906E4"/>
    <w:rsid w:val="00090A85"/>
    <w:rsid w:val="00092282"/>
    <w:rsid w:val="0009297A"/>
    <w:rsid w:val="000A3196"/>
    <w:rsid w:val="000A5407"/>
    <w:rsid w:val="000A5598"/>
    <w:rsid w:val="000B0F9F"/>
    <w:rsid w:val="000B1F08"/>
    <w:rsid w:val="000B5FCD"/>
    <w:rsid w:val="000C1726"/>
    <w:rsid w:val="000C3351"/>
    <w:rsid w:val="000C7ED4"/>
    <w:rsid w:val="000D62A6"/>
    <w:rsid w:val="000D653D"/>
    <w:rsid w:val="000E1EFF"/>
    <w:rsid w:val="000E2141"/>
    <w:rsid w:val="000F10FC"/>
    <w:rsid w:val="000F716E"/>
    <w:rsid w:val="00100B26"/>
    <w:rsid w:val="001011FD"/>
    <w:rsid w:val="001119C2"/>
    <w:rsid w:val="00112637"/>
    <w:rsid w:val="00117D96"/>
    <w:rsid w:val="0012391E"/>
    <w:rsid w:val="0012611E"/>
    <w:rsid w:val="001277D4"/>
    <w:rsid w:val="00132031"/>
    <w:rsid w:val="00135CE7"/>
    <w:rsid w:val="001429ED"/>
    <w:rsid w:val="00144396"/>
    <w:rsid w:val="00146CAB"/>
    <w:rsid w:val="00165FBA"/>
    <w:rsid w:val="00166FA1"/>
    <w:rsid w:val="0016794D"/>
    <w:rsid w:val="00170C55"/>
    <w:rsid w:val="00173488"/>
    <w:rsid w:val="001803D6"/>
    <w:rsid w:val="001817DC"/>
    <w:rsid w:val="00181A19"/>
    <w:rsid w:val="0018564E"/>
    <w:rsid w:val="00191F14"/>
    <w:rsid w:val="0019255A"/>
    <w:rsid w:val="0019434C"/>
    <w:rsid w:val="001967E2"/>
    <w:rsid w:val="00196A15"/>
    <w:rsid w:val="001A3CF3"/>
    <w:rsid w:val="001A5CF5"/>
    <w:rsid w:val="001A7E73"/>
    <w:rsid w:val="001B0309"/>
    <w:rsid w:val="001B0336"/>
    <w:rsid w:val="001B365B"/>
    <w:rsid w:val="001C41BA"/>
    <w:rsid w:val="001C5161"/>
    <w:rsid w:val="001D42A8"/>
    <w:rsid w:val="001D6E7F"/>
    <w:rsid w:val="001E02C9"/>
    <w:rsid w:val="001E2B76"/>
    <w:rsid w:val="001E619A"/>
    <w:rsid w:val="001E77BB"/>
    <w:rsid w:val="001F13E9"/>
    <w:rsid w:val="001F2203"/>
    <w:rsid w:val="001F2A0E"/>
    <w:rsid w:val="001F6F88"/>
    <w:rsid w:val="002040A3"/>
    <w:rsid w:val="00205026"/>
    <w:rsid w:val="0020772F"/>
    <w:rsid w:val="002077F3"/>
    <w:rsid w:val="002134C4"/>
    <w:rsid w:val="00220470"/>
    <w:rsid w:val="00220D7B"/>
    <w:rsid w:val="00221A0A"/>
    <w:rsid w:val="00225BE2"/>
    <w:rsid w:val="00230F72"/>
    <w:rsid w:val="00233665"/>
    <w:rsid w:val="002358E7"/>
    <w:rsid w:val="00242A02"/>
    <w:rsid w:val="00244C27"/>
    <w:rsid w:val="00246208"/>
    <w:rsid w:val="00251580"/>
    <w:rsid w:val="00252114"/>
    <w:rsid w:val="00255F6A"/>
    <w:rsid w:val="00257B94"/>
    <w:rsid w:val="00260074"/>
    <w:rsid w:val="00263229"/>
    <w:rsid w:val="00263738"/>
    <w:rsid w:val="00265570"/>
    <w:rsid w:val="00270C70"/>
    <w:rsid w:val="0027360E"/>
    <w:rsid w:val="0027475E"/>
    <w:rsid w:val="0028260C"/>
    <w:rsid w:val="00285A07"/>
    <w:rsid w:val="00285EC2"/>
    <w:rsid w:val="00290A52"/>
    <w:rsid w:val="00295F3A"/>
    <w:rsid w:val="002A3A1D"/>
    <w:rsid w:val="002A6873"/>
    <w:rsid w:val="002A7669"/>
    <w:rsid w:val="002B135F"/>
    <w:rsid w:val="002B6ED4"/>
    <w:rsid w:val="002C3ABB"/>
    <w:rsid w:val="002C57B4"/>
    <w:rsid w:val="002D09B4"/>
    <w:rsid w:val="002D130D"/>
    <w:rsid w:val="002D18A5"/>
    <w:rsid w:val="002D240B"/>
    <w:rsid w:val="002D2B9D"/>
    <w:rsid w:val="002D499F"/>
    <w:rsid w:val="002D5CEA"/>
    <w:rsid w:val="002D7A0F"/>
    <w:rsid w:val="002E4C69"/>
    <w:rsid w:val="002F03B6"/>
    <w:rsid w:val="002F0CFC"/>
    <w:rsid w:val="002F145F"/>
    <w:rsid w:val="002F2229"/>
    <w:rsid w:val="002F3B46"/>
    <w:rsid w:val="002F5063"/>
    <w:rsid w:val="003004A3"/>
    <w:rsid w:val="00312498"/>
    <w:rsid w:val="0031511C"/>
    <w:rsid w:val="00320E79"/>
    <w:rsid w:val="003215BA"/>
    <w:rsid w:val="00331C29"/>
    <w:rsid w:val="003321BC"/>
    <w:rsid w:val="00333D9B"/>
    <w:rsid w:val="003348C9"/>
    <w:rsid w:val="00344DC4"/>
    <w:rsid w:val="00345652"/>
    <w:rsid w:val="00351538"/>
    <w:rsid w:val="00351E69"/>
    <w:rsid w:val="003804E1"/>
    <w:rsid w:val="00380B89"/>
    <w:rsid w:val="0038180B"/>
    <w:rsid w:val="003823B2"/>
    <w:rsid w:val="00387E2C"/>
    <w:rsid w:val="00392ADC"/>
    <w:rsid w:val="003B02BF"/>
    <w:rsid w:val="003B1FBE"/>
    <w:rsid w:val="003B59FC"/>
    <w:rsid w:val="003B5D74"/>
    <w:rsid w:val="003B68C1"/>
    <w:rsid w:val="003B76C9"/>
    <w:rsid w:val="003C11FC"/>
    <w:rsid w:val="003C1979"/>
    <w:rsid w:val="003D0F87"/>
    <w:rsid w:val="003E3FF6"/>
    <w:rsid w:val="003E7312"/>
    <w:rsid w:val="003F058E"/>
    <w:rsid w:val="003F1801"/>
    <w:rsid w:val="003F2B93"/>
    <w:rsid w:val="00400FA2"/>
    <w:rsid w:val="004114E0"/>
    <w:rsid w:val="00416167"/>
    <w:rsid w:val="00416BB3"/>
    <w:rsid w:val="004265A9"/>
    <w:rsid w:val="00427835"/>
    <w:rsid w:val="00427B50"/>
    <w:rsid w:val="00427D6C"/>
    <w:rsid w:val="004349DC"/>
    <w:rsid w:val="00440E27"/>
    <w:rsid w:val="00445D9E"/>
    <w:rsid w:val="00446E88"/>
    <w:rsid w:val="004475B7"/>
    <w:rsid w:val="00447FFA"/>
    <w:rsid w:val="004639DB"/>
    <w:rsid w:val="00464FC7"/>
    <w:rsid w:val="00467059"/>
    <w:rsid w:val="00467A7D"/>
    <w:rsid w:val="00473538"/>
    <w:rsid w:val="004735FD"/>
    <w:rsid w:val="00474002"/>
    <w:rsid w:val="00475F06"/>
    <w:rsid w:val="00485924"/>
    <w:rsid w:val="00487738"/>
    <w:rsid w:val="00491A8C"/>
    <w:rsid w:val="00496D58"/>
    <w:rsid w:val="004A1002"/>
    <w:rsid w:val="004A2B2B"/>
    <w:rsid w:val="004B720C"/>
    <w:rsid w:val="004B7FB9"/>
    <w:rsid w:val="004C0176"/>
    <w:rsid w:val="004C18DD"/>
    <w:rsid w:val="004C220D"/>
    <w:rsid w:val="004C3FF5"/>
    <w:rsid w:val="004D3CC5"/>
    <w:rsid w:val="004D45D2"/>
    <w:rsid w:val="004D7337"/>
    <w:rsid w:val="004E03A3"/>
    <w:rsid w:val="004E160E"/>
    <w:rsid w:val="004E2A03"/>
    <w:rsid w:val="004E2A58"/>
    <w:rsid w:val="004E571D"/>
    <w:rsid w:val="004E59B0"/>
    <w:rsid w:val="004F0B57"/>
    <w:rsid w:val="004F1A6A"/>
    <w:rsid w:val="004F2AA7"/>
    <w:rsid w:val="004F63FC"/>
    <w:rsid w:val="004F6822"/>
    <w:rsid w:val="005019ED"/>
    <w:rsid w:val="00501E99"/>
    <w:rsid w:val="00502493"/>
    <w:rsid w:val="0050368C"/>
    <w:rsid w:val="00503BB6"/>
    <w:rsid w:val="005054DD"/>
    <w:rsid w:val="00506E1D"/>
    <w:rsid w:val="00511BFA"/>
    <w:rsid w:val="00512924"/>
    <w:rsid w:val="00513274"/>
    <w:rsid w:val="005173A6"/>
    <w:rsid w:val="005208ED"/>
    <w:rsid w:val="00523A2A"/>
    <w:rsid w:val="00530F12"/>
    <w:rsid w:val="00535D15"/>
    <w:rsid w:val="00544B72"/>
    <w:rsid w:val="005461AB"/>
    <w:rsid w:val="00546855"/>
    <w:rsid w:val="005471F4"/>
    <w:rsid w:val="00556BB6"/>
    <w:rsid w:val="00562035"/>
    <w:rsid w:val="00562498"/>
    <w:rsid w:val="00562FFC"/>
    <w:rsid w:val="00565B51"/>
    <w:rsid w:val="0057049C"/>
    <w:rsid w:val="00577DCB"/>
    <w:rsid w:val="00580422"/>
    <w:rsid w:val="00580803"/>
    <w:rsid w:val="00584F94"/>
    <w:rsid w:val="00585E97"/>
    <w:rsid w:val="00587174"/>
    <w:rsid w:val="00591137"/>
    <w:rsid w:val="005962F8"/>
    <w:rsid w:val="005963EF"/>
    <w:rsid w:val="005A260F"/>
    <w:rsid w:val="005A398C"/>
    <w:rsid w:val="005A4929"/>
    <w:rsid w:val="005A4EBC"/>
    <w:rsid w:val="005A71E3"/>
    <w:rsid w:val="005B0285"/>
    <w:rsid w:val="005B0E61"/>
    <w:rsid w:val="005B1B9B"/>
    <w:rsid w:val="005B3124"/>
    <w:rsid w:val="005C7FE3"/>
    <w:rsid w:val="005D31B4"/>
    <w:rsid w:val="005D5512"/>
    <w:rsid w:val="005D6023"/>
    <w:rsid w:val="005E0A1D"/>
    <w:rsid w:val="005E7BA2"/>
    <w:rsid w:val="005F2BAD"/>
    <w:rsid w:val="005F332F"/>
    <w:rsid w:val="005F4F61"/>
    <w:rsid w:val="006004A7"/>
    <w:rsid w:val="00600868"/>
    <w:rsid w:val="006043FA"/>
    <w:rsid w:val="00611A73"/>
    <w:rsid w:val="00621F63"/>
    <w:rsid w:val="00622500"/>
    <w:rsid w:val="00622E3F"/>
    <w:rsid w:val="00623409"/>
    <w:rsid w:val="00625928"/>
    <w:rsid w:val="006307B5"/>
    <w:rsid w:val="00633714"/>
    <w:rsid w:val="006348AD"/>
    <w:rsid w:val="00635730"/>
    <w:rsid w:val="00635DF4"/>
    <w:rsid w:val="006372C4"/>
    <w:rsid w:val="00640A3E"/>
    <w:rsid w:val="006445AF"/>
    <w:rsid w:val="00644BE6"/>
    <w:rsid w:val="00646D85"/>
    <w:rsid w:val="00650A1C"/>
    <w:rsid w:val="00652B7A"/>
    <w:rsid w:val="00655BF9"/>
    <w:rsid w:val="006565DD"/>
    <w:rsid w:val="006612BE"/>
    <w:rsid w:val="0066469D"/>
    <w:rsid w:val="00665500"/>
    <w:rsid w:val="006727D7"/>
    <w:rsid w:val="00673D38"/>
    <w:rsid w:val="00676E30"/>
    <w:rsid w:val="00682D61"/>
    <w:rsid w:val="00683377"/>
    <w:rsid w:val="00685162"/>
    <w:rsid w:val="00686B44"/>
    <w:rsid w:val="0069178E"/>
    <w:rsid w:val="006955E8"/>
    <w:rsid w:val="006A3526"/>
    <w:rsid w:val="006A57A3"/>
    <w:rsid w:val="006A6FBC"/>
    <w:rsid w:val="006B13A4"/>
    <w:rsid w:val="006B19AE"/>
    <w:rsid w:val="006B2394"/>
    <w:rsid w:val="006B28D4"/>
    <w:rsid w:val="006B46D0"/>
    <w:rsid w:val="006B640D"/>
    <w:rsid w:val="006D01EF"/>
    <w:rsid w:val="006D0AE9"/>
    <w:rsid w:val="006D1112"/>
    <w:rsid w:val="006D5922"/>
    <w:rsid w:val="006D5B1A"/>
    <w:rsid w:val="006E1C09"/>
    <w:rsid w:val="006E291E"/>
    <w:rsid w:val="006E717A"/>
    <w:rsid w:val="006F3677"/>
    <w:rsid w:val="006F447E"/>
    <w:rsid w:val="006F71B2"/>
    <w:rsid w:val="00702BEE"/>
    <w:rsid w:val="0070771B"/>
    <w:rsid w:val="007100B7"/>
    <w:rsid w:val="007119BE"/>
    <w:rsid w:val="007129BB"/>
    <w:rsid w:val="007134A1"/>
    <w:rsid w:val="0071546E"/>
    <w:rsid w:val="00715EA2"/>
    <w:rsid w:val="00715EFC"/>
    <w:rsid w:val="00721BD0"/>
    <w:rsid w:val="00724A97"/>
    <w:rsid w:val="007303EC"/>
    <w:rsid w:val="00730C51"/>
    <w:rsid w:val="00743250"/>
    <w:rsid w:val="00744629"/>
    <w:rsid w:val="00744734"/>
    <w:rsid w:val="00746B97"/>
    <w:rsid w:val="00751134"/>
    <w:rsid w:val="00753359"/>
    <w:rsid w:val="00755F92"/>
    <w:rsid w:val="00761D3B"/>
    <w:rsid w:val="00774C7E"/>
    <w:rsid w:val="007776AA"/>
    <w:rsid w:val="00777E35"/>
    <w:rsid w:val="007866D6"/>
    <w:rsid w:val="007877AE"/>
    <w:rsid w:val="00794A91"/>
    <w:rsid w:val="007967FF"/>
    <w:rsid w:val="00796D46"/>
    <w:rsid w:val="007A058B"/>
    <w:rsid w:val="007A131C"/>
    <w:rsid w:val="007A1E8D"/>
    <w:rsid w:val="007A7E70"/>
    <w:rsid w:val="007B09C9"/>
    <w:rsid w:val="007B340F"/>
    <w:rsid w:val="007B6D74"/>
    <w:rsid w:val="007B7125"/>
    <w:rsid w:val="007C0AF4"/>
    <w:rsid w:val="007C1023"/>
    <w:rsid w:val="007C4009"/>
    <w:rsid w:val="007C407D"/>
    <w:rsid w:val="007C7F0E"/>
    <w:rsid w:val="007D1C2C"/>
    <w:rsid w:val="007E1749"/>
    <w:rsid w:val="007E548D"/>
    <w:rsid w:val="007F1B76"/>
    <w:rsid w:val="007F4BFE"/>
    <w:rsid w:val="007F5B6D"/>
    <w:rsid w:val="00801AF1"/>
    <w:rsid w:val="008026B3"/>
    <w:rsid w:val="00802EE8"/>
    <w:rsid w:val="0080543E"/>
    <w:rsid w:val="00806F15"/>
    <w:rsid w:val="008073C1"/>
    <w:rsid w:val="008202D9"/>
    <w:rsid w:val="008408F5"/>
    <w:rsid w:val="00840B3F"/>
    <w:rsid w:val="008420B1"/>
    <w:rsid w:val="00842428"/>
    <w:rsid w:val="008432A5"/>
    <w:rsid w:val="00851DFA"/>
    <w:rsid w:val="00856215"/>
    <w:rsid w:val="00865C83"/>
    <w:rsid w:val="00870D8A"/>
    <w:rsid w:val="008758E3"/>
    <w:rsid w:val="0088034F"/>
    <w:rsid w:val="0088057F"/>
    <w:rsid w:val="00882F15"/>
    <w:rsid w:val="00883756"/>
    <w:rsid w:val="00890395"/>
    <w:rsid w:val="00892C82"/>
    <w:rsid w:val="008939D9"/>
    <w:rsid w:val="008A0802"/>
    <w:rsid w:val="008A1203"/>
    <w:rsid w:val="008A1E07"/>
    <w:rsid w:val="008A2559"/>
    <w:rsid w:val="008A74AD"/>
    <w:rsid w:val="008B2AFA"/>
    <w:rsid w:val="008B3AA5"/>
    <w:rsid w:val="008B4BDB"/>
    <w:rsid w:val="008B5A6B"/>
    <w:rsid w:val="008B79C1"/>
    <w:rsid w:val="008C21FB"/>
    <w:rsid w:val="008D5EB5"/>
    <w:rsid w:val="008E2BF1"/>
    <w:rsid w:val="008E5A93"/>
    <w:rsid w:val="008E5B70"/>
    <w:rsid w:val="008F2C73"/>
    <w:rsid w:val="008F5DFE"/>
    <w:rsid w:val="00900D4B"/>
    <w:rsid w:val="009013AA"/>
    <w:rsid w:val="00904D1A"/>
    <w:rsid w:val="00907B1C"/>
    <w:rsid w:val="009245FB"/>
    <w:rsid w:val="0092701A"/>
    <w:rsid w:val="00931BF9"/>
    <w:rsid w:val="009320D1"/>
    <w:rsid w:val="00933D3F"/>
    <w:rsid w:val="00940D42"/>
    <w:rsid w:val="00944D9D"/>
    <w:rsid w:val="00955E19"/>
    <w:rsid w:val="00956590"/>
    <w:rsid w:val="00957F44"/>
    <w:rsid w:val="009636FE"/>
    <w:rsid w:val="00964EB3"/>
    <w:rsid w:val="00964FA9"/>
    <w:rsid w:val="00970533"/>
    <w:rsid w:val="0097173A"/>
    <w:rsid w:val="00973A44"/>
    <w:rsid w:val="00974041"/>
    <w:rsid w:val="00976880"/>
    <w:rsid w:val="0098692B"/>
    <w:rsid w:val="009901D4"/>
    <w:rsid w:val="00992DED"/>
    <w:rsid w:val="00993FD1"/>
    <w:rsid w:val="009A060E"/>
    <w:rsid w:val="009A4719"/>
    <w:rsid w:val="009A5271"/>
    <w:rsid w:val="009A6432"/>
    <w:rsid w:val="009B0F6D"/>
    <w:rsid w:val="009B4472"/>
    <w:rsid w:val="009B44E4"/>
    <w:rsid w:val="009B4940"/>
    <w:rsid w:val="009C0BB9"/>
    <w:rsid w:val="009C0EF5"/>
    <w:rsid w:val="009C2BB2"/>
    <w:rsid w:val="009C3AC9"/>
    <w:rsid w:val="009D59DA"/>
    <w:rsid w:val="009E066C"/>
    <w:rsid w:val="009E0687"/>
    <w:rsid w:val="009E65A3"/>
    <w:rsid w:val="009F1C55"/>
    <w:rsid w:val="009F201D"/>
    <w:rsid w:val="00A01059"/>
    <w:rsid w:val="00A06255"/>
    <w:rsid w:val="00A17A2F"/>
    <w:rsid w:val="00A2332E"/>
    <w:rsid w:val="00A2374B"/>
    <w:rsid w:val="00A33300"/>
    <w:rsid w:val="00A361E7"/>
    <w:rsid w:val="00A4322B"/>
    <w:rsid w:val="00A468DD"/>
    <w:rsid w:val="00A475AE"/>
    <w:rsid w:val="00A50012"/>
    <w:rsid w:val="00A64F89"/>
    <w:rsid w:val="00A66374"/>
    <w:rsid w:val="00A673B9"/>
    <w:rsid w:val="00A7015D"/>
    <w:rsid w:val="00A7048D"/>
    <w:rsid w:val="00A70AEF"/>
    <w:rsid w:val="00A7533D"/>
    <w:rsid w:val="00A75591"/>
    <w:rsid w:val="00A80FDA"/>
    <w:rsid w:val="00A8132F"/>
    <w:rsid w:val="00A81A70"/>
    <w:rsid w:val="00A83F62"/>
    <w:rsid w:val="00A90468"/>
    <w:rsid w:val="00A92B48"/>
    <w:rsid w:val="00AA3677"/>
    <w:rsid w:val="00AA66EA"/>
    <w:rsid w:val="00AB17CF"/>
    <w:rsid w:val="00AB25A1"/>
    <w:rsid w:val="00AB2B9D"/>
    <w:rsid w:val="00AB4C88"/>
    <w:rsid w:val="00AB7E90"/>
    <w:rsid w:val="00AC1381"/>
    <w:rsid w:val="00AC1F6B"/>
    <w:rsid w:val="00AD0B08"/>
    <w:rsid w:val="00AD0DD7"/>
    <w:rsid w:val="00AD3821"/>
    <w:rsid w:val="00AD38C1"/>
    <w:rsid w:val="00AD6251"/>
    <w:rsid w:val="00AE4D0B"/>
    <w:rsid w:val="00AF0186"/>
    <w:rsid w:val="00AF2CB4"/>
    <w:rsid w:val="00AF7EDA"/>
    <w:rsid w:val="00B04CD1"/>
    <w:rsid w:val="00B1355E"/>
    <w:rsid w:val="00B20E86"/>
    <w:rsid w:val="00B25C98"/>
    <w:rsid w:val="00B33E76"/>
    <w:rsid w:val="00B46180"/>
    <w:rsid w:val="00B5353A"/>
    <w:rsid w:val="00B560B6"/>
    <w:rsid w:val="00B600EA"/>
    <w:rsid w:val="00B645A2"/>
    <w:rsid w:val="00B729F6"/>
    <w:rsid w:val="00B72DEA"/>
    <w:rsid w:val="00B74324"/>
    <w:rsid w:val="00B82F1A"/>
    <w:rsid w:val="00B838D9"/>
    <w:rsid w:val="00B85E0E"/>
    <w:rsid w:val="00B902F3"/>
    <w:rsid w:val="00B90970"/>
    <w:rsid w:val="00B93F4F"/>
    <w:rsid w:val="00B961A6"/>
    <w:rsid w:val="00B966DF"/>
    <w:rsid w:val="00BA05C5"/>
    <w:rsid w:val="00BA1A68"/>
    <w:rsid w:val="00BA3526"/>
    <w:rsid w:val="00BB1360"/>
    <w:rsid w:val="00BB234C"/>
    <w:rsid w:val="00BB34D7"/>
    <w:rsid w:val="00BB4B34"/>
    <w:rsid w:val="00BC00B7"/>
    <w:rsid w:val="00BC139C"/>
    <w:rsid w:val="00BC43A5"/>
    <w:rsid w:val="00BD159F"/>
    <w:rsid w:val="00BE0DA2"/>
    <w:rsid w:val="00BE3D4D"/>
    <w:rsid w:val="00BE6A2D"/>
    <w:rsid w:val="00BE764F"/>
    <w:rsid w:val="00BF3EAD"/>
    <w:rsid w:val="00BF40D1"/>
    <w:rsid w:val="00C005E0"/>
    <w:rsid w:val="00C0095F"/>
    <w:rsid w:val="00C0131F"/>
    <w:rsid w:val="00C01AFB"/>
    <w:rsid w:val="00C06795"/>
    <w:rsid w:val="00C15B42"/>
    <w:rsid w:val="00C239D7"/>
    <w:rsid w:val="00C33508"/>
    <w:rsid w:val="00C36FB7"/>
    <w:rsid w:val="00C409CD"/>
    <w:rsid w:val="00C428AB"/>
    <w:rsid w:val="00C452D1"/>
    <w:rsid w:val="00C6290A"/>
    <w:rsid w:val="00C77159"/>
    <w:rsid w:val="00C83FB3"/>
    <w:rsid w:val="00C84BDF"/>
    <w:rsid w:val="00C84DEE"/>
    <w:rsid w:val="00CC54C3"/>
    <w:rsid w:val="00CC5D61"/>
    <w:rsid w:val="00CD45B7"/>
    <w:rsid w:val="00CE1E55"/>
    <w:rsid w:val="00CE587D"/>
    <w:rsid w:val="00CE70DD"/>
    <w:rsid w:val="00CF43FF"/>
    <w:rsid w:val="00CF546A"/>
    <w:rsid w:val="00CF6A3B"/>
    <w:rsid w:val="00CF7479"/>
    <w:rsid w:val="00D05A78"/>
    <w:rsid w:val="00D073C9"/>
    <w:rsid w:val="00D12CB0"/>
    <w:rsid w:val="00D1548D"/>
    <w:rsid w:val="00D22F7E"/>
    <w:rsid w:val="00D2648C"/>
    <w:rsid w:val="00D31764"/>
    <w:rsid w:val="00D359D7"/>
    <w:rsid w:val="00D36343"/>
    <w:rsid w:val="00D37EB9"/>
    <w:rsid w:val="00D41475"/>
    <w:rsid w:val="00D44A1D"/>
    <w:rsid w:val="00D61B52"/>
    <w:rsid w:val="00D62CD2"/>
    <w:rsid w:val="00D65007"/>
    <w:rsid w:val="00D73F6F"/>
    <w:rsid w:val="00D800DC"/>
    <w:rsid w:val="00D8014E"/>
    <w:rsid w:val="00D843C1"/>
    <w:rsid w:val="00D856E6"/>
    <w:rsid w:val="00D90BAF"/>
    <w:rsid w:val="00D92D58"/>
    <w:rsid w:val="00DA019A"/>
    <w:rsid w:val="00DA1CEC"/>
    <w:rsid w:val="00DA7895"/>
    <w:rsid w:val="00DB0A8A"/>
    <w:rsid w:val="00DB1643"/>
    <w:rsid w:val="00DB1BE6"/>
    <w:rsid w:val="00DB3B27"/>
    <w:rsid w:val="00DB45C2"/>
    <w:rsid w:val="00DB5861"/>
    <w:rsid w:val="00DB6356"/>
    <w:rsid w:val="00DC08FD"/>
    <w:rsid w:val="00DC1E8C"/>
    <w:rsid w:val="00DC4A68"/>
    <w:rsid w:val="00DC5179"/>
    <w:rsid w:val="00DC773F"/>
    <w:rsid w:val="00DD0F1B"/>
    <w:rsid w:val="00DD5892"/>
    <w:rsid w:val="00DE3166"/>
    <w:rsid w:val="00DE4850"/>
    <w:rsid w:val="00DF33D7"/>
    <w:rsid w:val="00DF4E54"/>
    <w:rsid w:val="00DF593A"/>
    <w:rsid w:val="00E00FA7"/>
    <w:rsid w:val="00E01129"/>
    <w:rsid w:val="00E06FD3"/>
    <w:rsid w:val="00E107C9"/>
    <w:rsid w:val="00E112B3"/>
    <w:rsid w:val="00E15C42"/>
    <w:rsid w:val="00E161F5"/>
    <w:rsid w:val="00E25B8D"/>
    <w:rsid w:val="00E2723C"/>
    <w:rsid w:val="00E31200"/>
    <w:rsid w:val="00E31286"/>
    <w:rsid w:val="00E31FEB"/>
    <w:rsid w:val="00E32159"/>
    <w:rsid w:val="00E342EF"/>
    <w:rsid w:val="00E37B22"/>
    <w:rsid w:val="00E411F1"/>
    <w:rsid w:val="00E4212B"/>
    <w:rsid w:val="00E51009"/>
    <w:rsid w:val="00E51A92"/>
    <w:rsid w:val="00E536D8"/>
    <w:rsid w:val="00E64396"/>
    <w:rsid w:val="00E648D8"/>
    <w:rsid w:val="00E652AB"/>
    <w:rsid w:val="00E66401"/>
    <w:rsid w:val="00E7182A"/>
    <w:rsid w:val="00E731C6"/>
    <w:rsid w:val="00E82360"/>
    <w:rsid w:val="00E86A7B"/>
    <w:rsid w:val="00E86FE2"/>
    <w:rsid w:val="00E92E90"/>
    <w:rsid w:val="00E954D4"/>
    <w:rsid w:val="00EA032E"/>
    <w:rsid w:val="00EA0352"/>
    <w:rsid w:val="00EA0F00"/>
    <w:rsid w:val="00EA2D75"/>
    <w:rsid w:val="00EA37A4"/>
    <w:rsid w:val="00EB2E39"/>
    <w:rsid w:val="00EB2EBE"/>
    <w:rsid w:val="00EB3E1F"/>
    <w:rsid w:val="00EB67D1"/>
    <w:rsid w:val="00EB7950"/>
    <w:rsid w:val="00EB7C6B"/>
    <w:rsid w:val="00EC27BB"/>
    <w:rsid w:val="00EC2D18"/>
    <w:rsid w:val="00EC71B0"/>
    <w:rsid w:val="00ED1882"/>
    <w:rsid w:val="00EF0C67"/>
    <w:rsid w:val="00EF5446"/>
    <w:rsid w:val="00EF7539"/>
    <w:rsid w:val="00EF7AEA"/>
    <w:rsid w:val="00F01686"/>
    <w:rsid w:val="00F15176"/>
    <w:rsid w:val="00F15420"/>
    <w:rsid w:val="00F1690A"/>
    <w:rsid w:val="00F22E3B"/>
    <w:rsid w:val="00F23306"/>
    <w:rsid w:val="00F2387F"/>
    <w:rsid w:val="00F24D71"/>
    <w:rsid w:val="00F2522D"/>
    <w:rsid w:val="00F2527A"/>
    <w:rsid w:val="00F27874"/>
    <w:rsid w:val="00F31386"/>
    <w:rsid w:val="00F31E6D"/>
    <w:rsid w:val="00F44EE7"/>
    <w:rsid w:val="00F47F53"/>
    <w:rsid w:val="00F51CDC"/>
    <w:rsid w:val="00F552A7"/>
    <w:rsid w:val="00F569CC"/>
    <w:rsid w:val="00F618B2"/>
    <w:rsid w:val="00F65224"/>
    <w:rsid w:val="00F653BC"/>
    <w:rsid w:val="00F65816"/>
    <w:rsid w:val="00F729EC"/>
    <w:rsid w:val="00F831E6"/>
    <w:rsid w:val="00F94F0F"/>
    <w:rsid w:val="00F9521D"/>
    <w:rsid w:val="00FA1E23"/>
    <w:rsid w:val="00FA664C"/>
    <w:rsid w:val="00FA7251"/>
    <w:rsid w:val="00FB0736"/>
    <w:rsid w:val="00FB2C08"/>
    <w:rsid w:val="00FC0BD4"/>
    <w:rsid w:val="00FC3DA7"/>
    <w:rsid w:val="00FC4889"/>
    <w:rsid w:val="00FC6018"/>
    <w:rsid w:val="00FD771E"/>
    <w:rsid w:val="00FE2DB4"/>
    <w:rsid w:val="00FF11A4"/>
    <w:rsid w:val="00FF3B54"/>
    <w:rsid w:val="00FF3E9D"/>
    <w:rsid w:val="00FF63BE"/>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4F0B57"/>
    <w:pPr>
      <w:keepNext/>
      <w:jc w:val="both"/>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4F0B57"/>
    <w:pPr>
      <w:keepNext/>
      <w:ind w:left="-720"/>
      <w:jc w:val="both"/>
      <w:outlineLvl w:val="1"/>
    </w:pPr>
    <w:rPr>
      <w:rFonts w:ascii="Cambria" w:hAnsi="Cambria"/>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E6"/>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DB1BE6"/>
    <w:rPr>
      <w:rFonts w:ascii="Cambria" w:hAnsi="Cambria"/>
      <w:b/>
      <w:i/>
      <w:sz w:val="28"/>
      <w:lang w:eastAsia="en-US"/>
    </w:rPr>
  </w:style>
  <w:style w:type="paragraph" w:styleId="Title">
    <w:name w:val="Title"/>
    <w:basedOn w:val="Normal"/>
    <w:link w:val="TitleChar"/>
    <w:uiPriority w:val="99"/>
    <w:qFormat/>
    <w:rsid w:val="004F0B57"/>
    <w:pPr>
      <w:jc w:val="center"/>
    </w:pPr>
    <w:rPr>
      <w:rFonts w:ascii="Cambria" w:hAnsi="Cambria"/>
      <w:b/>
      <w:bCs/>
      <w:kern w:val="28"/>
      <w:sz w:val="32"/>
      <w:szCs w:val="32"/>
      <w:lang w:val="en-US"/>
    </w:rPr>
  </w:style>
  <w:style w:type="character" w:customStyle="1" w:styleId="TitleChar">
    <w:name w:val="Title Char"/>
    <w:basedOn w:val="DefaultParagraphFont"/>
    <w:link w:val="Title"/>
    <w:uiPriority w:val="99"/>
    <w:locked/>
    <w:rsid w:val="00DB1BE6"/>
    <w:rPr>
      <w:rFonts w:ascii="Cambria" w:hAnsi="Cambria"/>
      <w:b/>
      <w:kern w:val="28"/>
      <w:sz w:val="32"/>
      <w:lang w:eastAsia="en-US"/>
    </w:rPr>
  </w:style>
  <w:style w:type="paragraph" w:styleId="BodyTextIndent">
    <w:name w:val="Body Text Indent"/>
    <w:basedOn w:val="Normal"/>
    <w:link w:val="BodyTextIndentChar"/>
    <w:uiPriority w:val="99"/>
    <w:rsid w:val="004F0B57"/>
    <w:pPr>
      <w:ind w:left="-720"/>
      <w:jc w:val="both"/>
    </w:pPr>
    <w:rPr>
      <w:lang w:val="en-US"/>
    </w:rPr>
  </w:style>
  <w:style w:type="character" w:customStyle="1" w:styleId="BodyTextIndentChar">
    <w:name w:val="Body Text Indent Char"/>
    <w:basedOn w:val="DefaultParagraphFont"/>
    <w:link w:val="BodyTextIndent"/>
    <w:uiPriority w:val="99"/>
    <w:semiHidden/>
    <w:locked/>
    <w:rsid w:val="00DB1BE6"/>
    <w:rPr>
      <w:sz w:val="24"/>
      <w:lang w:eastAsia="en-US"/>
    </w:rPr>
  </w:style>
  <w:style w:type="paragraph" w:styleId="BalloonText">
    <w:name w:val="Balloon Text"/>
    <w:basedOn w:val="Normal"/>
    <w:link w:val="BalloonTextChar"/>
    <w:uiPriority w:val="99"/>
    <w:semiHidden/>
    <w:rsid w:val="004F0B57"/>
    <w:rPr>
      <w:sz w:val="2"/>
      <w:szCs w:val="20"/>
      <w:lang w:val="en-US"/>
    </w:rPr>
  </w:style>
  <w:style w:type="character" w:customStyle="1" w:styleId="BalloonTextChar">
    <w:name w:val="Balloon Text Char"/>
    <w:basedOn w:val="DefaultParagraphFont"/>
    <w:link w:val="BalloonText"/>
    <w:uiPriority w:val="99"/>
    <w:semiHidden/>
    <w:locked/>
    <w:rsid w:val="00DB1BE6"/>
    <w:rPr>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rPr>
      <w:lang w:val="en-US"/>
    </w:rPr>
  </w:style>
  <w:style w:type="character" w:customStyle="1" w:styleId="BodyTextChar">
    <w:name w:val="Body Text Char"/>
    <w:basedOn w:val="DefaultParagraphFont"/>
    <w:link w:val="BodyText"/>
    <w:uiPriority w:val="99"/>
    <w:semiHidden/>
    <w:locked/>
    <w:rsid w:val="00DB1BE6"/>
    <w:rPr>
      <w:sz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DB1BE6"/>
    <w:rPr>
      <w:sz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rPr>
      <w:szCs w:val="20"/>
    </w:rPr>
  </w:style>
  <w:style w:type="character" w:customStyle="1" w:styleId="FootnoteTextChar">
    <w:name w:val="Footnote Text Char"/>
    <w:basedOn w:val="DefaultParagraphFont"/>
    <w:link w:val="FootnoteText"/>
    <w:uiPriority w:val="99"/>
    <w:locked/>
    <w:rsid w:val="00CC54C3"/>
    <w:rPr>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basedOn w:val="DefaultParagraphFont"/>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lang w:val="en-US"/>
    </w:rPr>
  </w:style>
  <w:style w:type="character" w:customStyle="1" w:styleId="CommentTextChar">
    <w:name w:val="Comment Text Char"/>
    <w:basedOn w:val="DefaultParagraphFont"/>
    <w:link w:val="CommentText"/>
    <w:uiPriority w:val="99"/>
    <w:semiHidden/>
    <w:locked/>
    <w:rsid w:val="00DB1BE6"/>
    <w:rPr>
      <w:sz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basedOn w:val="CommentTextChar"/>
    <w:link w:val="CommentSubject"/>
    <w:uiPriority w:val="99"/>
    <w:semiHidden/>
    <w:locked/>
    <w:rsid w:val="00DB1BE6"/>
    <w:rPr>
      <w:b/>
    </w:rPr>
  </w:style>
  <w:style w:type="paragraph" w:styleId="Revision">
    <w:name w:val="Revision"/>
    <w:hidden/>
    <w:uiPriority w:val="99"/>
    <w:semiHidden/>
    <w:rsid w:val="00427D6C"/>
    <w:rPr>
      <w:sz w:val="24"/>
      <w:szCs w:val="24"/>
      <w:lang w:val="en-GB"/>
    </w:rPr>
  </w:style>
  <w:style w:type="paragraph" w:styleId="EndnoteText">
    <w:name w:val="endnote text"/>
    <w:basedOn w:val="Normal"/>
    <w:link w:val="EndnoteTextChar"/>
    <w:uiPriority w:val="99"/>
    <w:rsid w:val="00DC5179"/>
    <w:rPr>
      <w:sz w:val="20"/>
      <w:szCs w:val="20"/>
      <w:lang w:val="en-US"/>
    </w:rPr>
  </w:style>
  <w:style w:type="character" w:customStyle="1" w:styleId="EndnoteTextChar">
    <w:name w:val="Endnote Text Char"/>
    <w:basedOn w:val="DefaultParagraphFont"/>
    <w:link w:val="EndnoteText"/>
    <w:uiPriority w:val="99"/>
    <w:locked/>
    <w:rsid w:val="00DC5179"/>
    <w:rPr>
      <w:lang w:eastAsia="en-US"/>
    </w:rPr>
  </w:style>
  <w:style w:type="character" w:styleId="EndnoteReference">
    <w:name w:val="endnote reference"/>
    <w:basedOn w:val="DefaultParagraphFont"/>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sz w:val="36"/>
    </w:rPr>
  </w:style>
  <w:style w:type="character" w:styleId="PageNumber">
    <w:name w:val="page number"/>
    <w:basedOn w:val="DefaultParagraphFont"/>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rPr>
      <w:lang w:val="en-US"/>
    </w:rPr>
  </w:style>
  <w:style w:type="character" w:customStyle="1" w:styleId="HeaderChar">
    <w:name w:val="Header Char"/>
    <w:basedOn w:val="DefaultParagraphFont"/>
    <w:link w:val="Header"/>
    <w:uiPriority w:val="99"/>
    <w:locked/>
    <w:rsid w:val="00DB1BE6"/>
    <w:rPr>
      <w:sz w:val="24"/>
      <w:lang w:eastAsia="en-US"/>
    </w:rPr>
  </w:style>
  <w:style w:type="character" w:customStyle="1" w:styleId="apple-style-span">
    <w:name w:val="apple-style-span"/>
    <w:uiPriority w:val="99"/>
    <w:rsid w:val="007129BB"/>
  </w:style>
  <w:style w:type="character" w:customStyle="1" w:styleId="hps">
    <w:name w:val="hps"/>
    <w:uiPriority w:val="99"/>
    <w:rsid w:val="007129BB"/>
  </w:style>
  <w:style w:type="character" w:customStyle="1" w:styleId="apple-converted-space">
    <w:name w:val="apple-converted-space"/>
    <w:uiPriority w:val="99"/>
    <w:rsid w:val="007129BB"/>
  </w:style>
  <w:style w:type="character" w:customStyle="1" w:styleId="atn">
    <w:name w:val="atn"/>
    <w:uiPriority w:val="99"/>
    <w:rsid w:val="007129BB"/>
  </w:style>
  <w:style w:type="paragraph" w:customStyle="1" w:styleId="BoilerplateTitle">
    <w:name w:val="Boilerplate Title"/>
    <w:basedOn w:val="Normal"/>
    <w:uiPriority w:val="99"/>
    <w:rsid w:val="00AF7EDA"/>
    <w:pPr>
      <w:spacing w:before="120" w:after="120" w:line="360" w:lineRule="auto"/>
      <w:jc w:val="both"/>
    </w:pPr>
    <w:rPr>
      <w:rFonts w:ascii="Arial" w:hAnsi="Arial"/>
      <w:b/>
      <w:bCs/>
      <w:sz w:val="18"/>
      <w:lang w:val="en-US"/>
    </w:rPr>
  </w:style>
</w:styles>
</file>

<file path=word/webSettings.xml><?xml version="1.0" encoding="utf-8"?>
<w:webSettings xmlns:r="http://schemas.openxmlformats.org/officeDocument/2006/relationships" xmlns:w="http://schemas.openxmlformats.org/wordprocessingml/2006/main">
  <w:divs>
    <w:div w:id="488325545">
      <w:marLeft w:val="0"/>
      <w:marRight w:val="0"/>
      <w:marTop w:val="0"/>
      <w:marBottom w:val="0"/>
      <w:divBdr>
        <w:top w:val="none" w:sz="0" w:space="0" w:color="auto"/>
        <w:left w:val="none" w:sz="0" w:space="0" w:color="auto"/>
        <w:bottom w:val="none" w:sz="0" w:space="0" w:color="auto"/>
        <w:right w:val="none" w:sz="0" w:space="0" w:color="auto"/>
      </w:divBdr>
      <w:divsChild>
        <w:div w:id="488325611">
          <w:marLeft w:val="0"/>
          <w:marRight w:val="0"/>
          <w:marTop w:val="0"/>
          <w:marBottom w:val="0"/>
          <w:divBdr>
            <w:top w:val="none" w:sz="0" w:space="0" w:color="auto"/>
            <w:left w:val="none" w:sz="0" w:space="0" w:color="auto"/>
            <w:bottom w:val="none" w:sz="0" w:space="0" w:color="auto"/>
            <w:right w:val="none" w:sz="0" w:space="0" w:color="auto"/>
          </w:divBdr>
          <w:divsChild>
            <w:div w:id="488325543">
              <w:marLeft w:val="0"/>
              <w:marRight w:val="0"/>
              <w:marTop w:val="0"/>
              <w:marBottom w:val="0"/>
              <w:divBdr>
                <w:top w:val="none" w:sz="0" w:space="0" w:color="auto"/>
                <w:left w:val="none" w:sz="0" w:space="0" w:color="auto"/>
                <w:bottom w:val="none" w:sz="0" w:space="0" w:color="auto"/>
                <w:right w:val="none" w:sz="0" w:space="0" w:color="auto"/>
              </w:divBdr>
              <w:divsChild>
                <w:div w:id="488325604">
                  <w:marLeft w:val="0"/>
                  <w:marRight w:val="0"/>
                  <w:marTop w:val="0"/>
                  <w:marBottom w:val="0"/>
                  <w:divBdr>
                    <w:top w:val="none" w:sz="0" w:space="0" w:color="auto"/>
                    <w:left w:val="none" w:sz="0" w:space="0" w:color="auto"/>
                    <w:bottom w:val="none" w:sz="0" w:space="0" w:color="auto"/>
                    <w:right w:val="none" w:sz="0" w:space="0" w:color="auto"/>
                  </w:divBdr>
                  <w:divsChild>
                    <w:div w:id="488325544">
                      <w:marLeft w:val="0"/>
                      <w:marRight w:val="0"/>
                      <w:marTop w:val="0"/>
                      <w:marBottom w:val="0"/>
                      <w:divBdr>
                        <w:top w:val="none" w:sz="0" w:space="0" w:color="auto"/>
                        <w:left w:val="none" w:sz="0" w:space="0" w:color="auto"/>
                        <w:bottom w:val="none" w:sz="0" w:space="0" w:color="auto"/>
                        <w:right w:val="none" w:sz="0" w:space="0" w:color="auto"/>
                      </w:divBdr>
                      <w:divsChild>
                        <w:div w:id="48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5546">
      <w:marLeft w:val="0"/>
      <w:marRight w:val="0"/>
      <w:marTop w:val="0"/>
      <w:marBottom w:val="0"/>
      <w:divBdr>
        <w:top w:val="none" w:sz="0" w:space="0" w:color="auto"/>
        <w:left w:val="none" w:sz="0" w:space="0" w:color="auto"/>
        <w:bottom w:val="none" w:sz="0" w:space="0" w:color="auto"/>
        <w:right w:val="none" w:sz="0" w:space="0" w:color="auto"/>
      </w:divBdr>
    </w:div>
    <w:div w:id="488325547">
      <w:marLeft w:val="0"/>
      <w:marRight w:val="0"/>
      <w:marTop w:val="0"/>
      <w:marBottom w:val="0"/>
      <w:divBdr>
        <w:top w:val="none" w:sz="0" w:space="0" w:color="auto"/>
        <w:left w:val="none" w:sz="0" w:space="0" w:color="auto"/>
        <w:bottom w:val="none" w:sz="0" w:space="0" w:color="auto"/>
        <w:right w:val="none" w:sz="0" w:space="0" w:color="auto"/>
      </w:divBdr>
      <w:divsChild>
        <w:div w:id="488325601">
          <w:marLeft w:val="0"/>
          <w:marRight w:val="0"/>
          <w:marTop w:val="0"/>
          <w:marBottom w:val="0"/>
          <w:divBdr>
            <w:top w:val="none" w:sz="0" w:space="0" w:color="auto"/>
            <w:left w:val="none" w:sz="0" w:space="0" w:color="auto"/>
            <w:bottom w:val="none" w:sz="0" w:space="0" w:color="auto"/>
            <w:right w:val="none" w:sz="0" w:space="0" w:color="auto"/>
          </w:divBdr>
          <w:divsChild>
            <w:div w:id="488325600">
              <w:marLeft w:val="0"/>
              <w:marRight w:val="0"/>
              <w:marTop w:val="0"/>
              <w:marBottom w:val="0"/>
              <w:divBdr>
                <w:top w:val="none" w:sz="0" w:space="0" w:color="auto"/>
                <w:left w:val="none" w:sz="0" w:space="0" w:color="auto"/>
                <w:bottom w:val="none" w:sz="0" w:space="0" w:color="auto"/>
                <w:right w:val="none" w:sz="0" w:space="0" w:color="auto"/>
              </w:divBdr>
              <w:divsChild>
                <w:div w:id="488325607">
                  <w:marLeft w:val="0"/>
                  <w:marRight w:val="0"/>
                  <w:marTop w:val="0"/>
                  <w:marBottom w:val="0"/>
                  <w:divBdr>
                    <w:top w:val="none" w:sz="0" w:space="0" w:color="auto"/>
                    <w:left w:val="none" w:sz="0" w:space="0" w:color="auto"/>
                    <w:bottom w:val="none" w:sz="0" w:space="0" w:color="auto"/>
                    <w:right w:val="none" w:sz="0" w:space="0" w:color="auto"/>
                  </w:divBdr>
                  <w:divsChild>
                    <w:div w:id="488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25549">
      <w:marLeft w:val="0"/>
      <w:marRight w:val="0"/>
      <w:marTop w:val="0"/>
      <w:marBottom w:val="0"/>
      <w:divBdr>
        <w:top w:val="none" w:sz="0" w:space="0" w:color="auto"/>
        <w:left w:val="none" w:sz="0" w:space="0" w:color="auto"/>
        <w:bottom w:val="none" w:sz="0" w:space="0" w:color="auto"/>
        <w:right w:val="none" w:sz="0" w:space="0" w:color="auto"/>
      </w:divBdr>
      <w:divsChild>
        <w:div w:id="488325602">
          <w:marLeft w:val="0"/>
          <w:marRight w:val="0"/>
          <w:marTop w:val="0"/>
          <w:marBottom w:val="0"/>
          <w:divBdr>
            <w:top w:val="none" w:sz="0" w:space="0" w:color="auto"/>
            <w:left w:val="none" w:sz="0" w:space="0" w:color="auto"/>
            <w:bottom w:val="none" w:sz="0" w:space="0" w:color="auto"/>
            <w:right w:val="none" w:sz="0" w:space="0" w:color="auto"/>
          </w:divBdr>
          <w:divsChild>
            <w:div w:id="488325610">
              <w:marLeft w:val="0"/>
              <w:marRight w:val="0"/>
              <w:marTop w:val="0"/>
              <w:marBottom w:val="0"/>
              <w:divBdr>
                <w:top w:val="none" w:sz="0" w:space="0" w:color="auto"/>
                <w:left w:val="none" w:sz="0" w:space="0" w:color="auto"/>
                <w:bottom w:val="none" w:sz="0" w:space="0" w:color="auto"/>
                <w:right w:val="none" w:sz="0" w:space="0" w:color="auto"/>
              </w:divBdr>
              <w:divsChild>
                <w:div w:id="488325606">
                  <w:marLeft w:val="0"/>
                  <w:marRight w:val="0"/>
                  <w:marTop w:val="0"/>
                  <w:marBottom w:val="0"/>
                  <w:divBdr>
                    <w:top w:val="none" w:sz="0" w:space="0" w:color="auto"/>
                    <w:left w:val="none" w:sz="0" w:space="0" w:color="auto"/>
                    <w:bottom w:val="none" w:sz="0" w:space="0" w:color="auto"/>
                    <w:right w:val="none" w:sz="0" w:space="0" w:color="auto"/>
                  </w:divBdr>
                  <w:divsChild>
                    <w:div w:id="488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25551">
      <w:marLeft w:val="0"/>
      <w:marRight w:val="0"/>
      <w:marTop w:val="0"/>
      <w:marBottom w:val="0"/>
      <w:divBdr>
        <w:top w:val="none" w:sz="0" w:space="0" w:color="auto"/>
        <w:left w:val="none" w:sz="0" w:space="0" w:color="auto"/>
        <w:bottom w:val="none" w:sz="0" w:space="0" w:color="auto"/>
        <w:right w:val="none" w:sz="0" w:space="0" w:color="auto"/>
      </w:divBdr>
      <w:divsChild>
        <w:div w:id="488325574">
          <w:marLeft w:val="0"/>
          <w:marRight w:val="0"/>
          <w:marTop w:val="0"/>
          <w:marBottom w:val="0"/>
          <w:divBdr>
            <w:top w:val="none" w:sz="0" w:space="0" w:color="auto"/>
            <w:left w:val="none" w:sz="0" w:space="0" w:color="auto"/>
            <w:bottom w:val="none" w:sz="0" w:space="0" w:color="auto"/>
            <w:right w:val="none" w:sz="0" w:space="0" w:color="auto"/>
          </w:divBdr>
        </w:div>
      </w:divsChild>
    </w:div>
    <w:div w:id="488325553">
      <w:marLeft w:val="0"/>
      <w:marRight w:val="0"/>
      <w:marTop w:val="0"/>
      <w:marBottom w:val="0"/>
      <w:divBdr>
        <w:top w:val="none" w:sz="0" w:space="0" w:color="auto"/>
        <w:left w:val="none" w:sz="0" w:space="0" w:color="auto"/>
        <w:bottom w:val="none" w:sz="0" w:space="0" w:color="auto"/>
        <w:right w:val="none" w:sz="0" w:space="0" w:color="auto"/>
      </w:divBdr>
    </w:div>
    <w:div w:id="488325555">
      <w:marLeft w:val="0"/>
      <w:marRight w:val="0"/>
      <w:marTop w:val="0"/>
      <w:marBottom w:val="0"/>
      <w:divBdr>
        <w:top w:val="none" w:sz="0" w:space="0" w:color="auto"/>
        <w:left w:val="none" w:sz="0" w:space="0" w:color="auto"/>
        <w:bottom w:val="none" w:sz="0" w:space="0" w:color="auto"/>
        <w:right w:val="none" w:sz="0" w:space="0" w:color="auto"/>
      </w:divBdr>
    </w:div>
    <w:div w:id="488325557">
      <w:marLeft w:val="0"/>
      <w:marRight w:val="0"/>
      <w:marTop w:val="0"/>
      <w:marBottom w:val="0"/>
      <w:divBdr>
        <w:top w:val="none" w:sz="0" w:space="0" w:color="auto"/>
        <w:left w:val="none" w:sz="0" w:space="0" w:color="auto"/>
        <w:bottom w:val="none" w:sz="0" w:space="0" w:color="auto"/>
        <w:right w:val="none" w:sz="0" w:space="0" w:color="auto"/>
      </w:divBdr>
    </w:div>
    <w:div w:id="488325561">
      <w:marLeft w:val="0"/>
      <w:marRight w:val="0"/>
      <w:marTop w:val="0"/>
      <w:marBottom w:val="0"/>
      <w:divBdr>
        <w:top w:val="none" w:sz="0" w:space="0" w:color="auto"/>
        <w:left w:val="none" w:sz="0" w:space="0" w:color="auto"/>
        <w:bottom w:val="none" w:sz="0" w:space="0" w:color="auto"/>
        <w:right w:val="none" w:sz="0" w:space="0" w:color="auto"/>
      </w:divBdr>
      <w:divsChild>
        <w:div w:id="488325575">
          <w:marLeft w:val="0"/>
          <w:marRight w:val="0"/>
          <w:marTop w:val="0"/>
          <w:marBottom w:val="0"/>
          <w:divBdr>
            <w:top w:val="none" w:sz="0" w:space="0" w:color="auto"/>
            <w:left w:val="none" w:sz="0" w:space="0" w:color="auto"/>
            <w:bottom w:val="none" w:sz="0" w:space="0" w:color="auto"/>
            <w:right w:val="none" w:sz="0" w:space="0" w:color="auto"/>
          </w:divBdr>
          <w:divsChild>
            <w:div w:id="488325552">
              <w:marLeft w:val="0"/>
              <w:marRight w:val="0"/>
              <w:marTop w:val="0"/>
              <w:marBottom w:val="0"/>
              <w:divBdr>
                <w:top w:val="none" w:sz="0" w:space="0" w:color="auto"/>
                <w:left w:val="none" w:sz="0" w:space="0" w:color="auto"/>
                <w:bottom w:val="none" w:sz="0" w:space="0" w:color="auto"/>
                <w:right w:val="none" w:sz="0" w:space="0" w:color="auto"/>
              </w:divBdr>
            </w:div>
            <w:div w:id="488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562">
      <w:marLeft w:val="0"/>
      <w:marRight w:val="0"/>
      <w:marTop w:val="0"/>
      <w:marBottom w:val="0"/>
      <w:divBdr>
        <w:top w:val="none" w:sz="0" w:space="0" w:color="auto"/>
        <w:left w:val="none" w:sz="0" w:space="0" w:color="auto"/>
        <w:bottom w:val="none" w:sz="0" w:space="0" w:color="auto"/>
        <w:right w:val="none" w:sz="0" w:space="0" w:color="auto"/>
      </w:divBdr>
      <w:divsChild>
        <w:div w:id="488325560">
          <w:marLeft w:val="0"/>
          <w:marRight w:val="0"/>
          <w:marTop w:val="0"/>
          <w:marBottom w:val="0"/>
          <w:divBdr>
            <w:top w:val="none" w:sz="0" w:space="0" w:color="auto"/>
            <w:left w:val="none" w:sz="0" w:space="0" w:color="auto"/>
            <w:bottom w:val="none" w:sz="0" w:space="0" w:color="auto"/>
            <w:right w:val="none" w:sz="0" w:space="0" w:color="auto"/>
          </w:divBdr>
          <w:divsChild>
            <w:div w:id="488325566">
              <w:marLeft w:val="0"/>
              <w:marRight w:val="0"/>
              <w:marTop w:val="0"/>
              <w:marBottom w:val="0"/>
              <w:divBdr>
                <w:top w:val="none" w:sz="0" w:space="0" w:color="auto"/>
                <w:left w:val="none" w:sz="0" w:space="0" w:color="auto"/>
                <w:bottom w:val="none" w:sz="0" w:space="0" w:color="auto"/>
                <w:right w:val="none" w:sz="0" w:space="0" w:color="auto"/>
              </w:divBdr>
            </w:div>
            <w:div w:id="488325567">
              <w:marLeft w:val="0"/>
              <w:marRight w:val="0"/>
              <w:marTop w:val="0"/>
              <w:marBottom w:val="0"/>
              <w:divBdr>
                <w:top w:val="none" w:sz="0" w:space="0" w:color="auto"/>
                <w:left w:val="none" w:sz="0" w:space="0" w:color="auto"/>
                <w:bottom w:val="none" w:sz="0" w:space="0" w:color="auto"/>
                <w:right w:val="none" w:sz="0" w:space="0" w:color="auto"/>
              </w:divBdr>
            </w:div>
            <w:div w:id="488325569">
              <w:marLeft w:val="0"/>
              <w:marRight w:val="0"/>
              <w:marTop w:val="0"/>
              <w:marBottom w:val="0"/>
              <w:divBdr>
                <w:top w:val="none" w:sz="0" w:space="0" w:color="auto"/>
                <w:left w:val="none" w:sz="0" w:space="0" w:color="auto"/>
                <w:bottom w:val="none" w:sz="0" w:space="0" w:color="auto"/>
                <w:right w:val="none" w:sz="0" w:space="0" w:color="auto"/>
              </w:divBdr>
            </w:div>
            <w:div w:id="488325577">
              <w:marLeft w:val="0"/>
              <w:marRight w:val="0"/>
              <w:marTop w:val="0"/>
              <w:marBottom w:val="0"/>
              <w:divBdr>
                <w:top w:val="none" w:sz="0" w:space="0" w:color="auto"/>
                <w:left w:val="none" w:sz="0" w:space="0" w:color="auto"/>
                <w:bottom w:val="none" w:sz="0" w:space="0" w:color="auto"/>
                <w:right w:val="none" w:sz="0" w:space="0" w:color="auto"/>
              </w:divBdr>
            </w:div>
            <w:div w:id="488325578">
              <w:marLeft w:val="0"/>
              <w:marRight w:val="0"/>
              <w:marTop w:val="0"/>
              <w:marBottom w:val="0"/>
              <w:divBdr>
                <w:top w:val="none" w:sz="0" w:space="0" w:color="auto"/>
                <w:left w:val="none" w:sz="0" w:space="0" w:color="auto"/>
                <w:bottom w:val="none" w:sz="0" w:space="0" w:color="auto"/>
                <w:right w:val="none" w:sz="0" w:space="0" w:color="auto"/>
              </w:divBdr>
            </w:div>
            <w:div w:id="4883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563">
      <w:marLeft w:val="0"/>
      <w:marRight w:val="0"/>
      <w:marTop w:val="0"/>
      <w:marBottom w:val="0"/>
      <w:divBdr>
        <w:top w:val="none" w:sz="0" w:space="0" w:color="auto"/>
        <w:left w:val="none" w:sz="0" w:space="0" w:color="auto"/>
        <w:bottom w:val="none" w:sz="0" w:space="0" w:color="auto"/>
        <w:right w:val="none" w:sz="0" w:space="0" w:color="auto"/>
      </w:divBdr>
    </w:div>
    <w:div w:id="488325564">
      <w:marLeft w:val="0"/>
      <w:marRight w:val="0"/>
      <w:marTop w:val="0"/>
      <w:marBottom w:val="0"/>
      <w:divBdr>
        <w:top w:val="none" w:sz="0" w:space="0" w:color="auto"/>
        <w:left w:val="none" w:sz="0" w:space="0" w:color="auto"/>
        <w:bottom w:val="none" w:sz="0" w:space="0" w:color="auto"/>
        <w:right w:val="none" w:sz="0" w:space="0" w:color="auto"/>
      </w:divBdr>
      <w:divsChild>
        <w:div w:id="488325582">
          <w:marLeft w:val="0"/>
          <w:marRight w:val="0"/>
          <w:marTop w:val="0"/>
          <w:marBottom w:val="0"/>
          <w:divBdr>
            <w:top w:val="none" w:sz="0" w:space="0" w:color="auto"/>
            <w:left w:val="none" w:sz="0" w:space="0" w:color="auto"/>
            <w:bottom w:val="none" w:sz="0" w:space="0" w:color="auto"/>
            <w:right w:val="none" w:sz="0" w:space="0" w:color="auto"/>
          </w:divBdr>
          <w:divsChild>
            <w:div w:id="488325554">
              <w:marLeft w:val="0"/>
              <w:marRight w:val="0"/>
              <w:marTop w:val="0"/>
              <w:marBottom w:val="0"/>
              <w:divBdr>
                <w:top w:val="none" w:sz="0" w:space="0" w:color="auto"/>
                <w:left w:val="none" w:sz="0" w:space="0" w:color="auto"/>
                <w:bottom w:val="none" w:sz="0" w:space="0" w:color="auto"/>
                <w:right w:val="none" w:sz="0" w:space="0" w:color="auto"/>
              </w:divBdr>
            </w:div>
            <w:div w:id="488325559">
              <w:marLeft w:val="0"/>
              <w:marRight w:val="0"/>
              <w:marTop w:val="0"/>
              <w:marBottom w:val="0"/>
              <w:divBdr>
                <w:top w:val="none" w:sz="0" w:space="0" w:color="auto"/>
                <w:left w:val="none" w:sz="0" w:space="0" w:color="auto"/>
                <w:bottom w:val="none" w:sz="0" w:space="0" w:color="auto"/>
                <w:right w:val="none" w:sz="0" w:space="0" w:color="auto"/>
              </w:divBdr>
            </w:div>
            <w:div w:id="488325568">
              <w:marLeft w:val="0"/>
              <w:marRight w:val="0"/>
              <w:marTop w:val="0"/>
              <w:marBottom w:val="0"/>
              <w:divBdr>
                <w:top w:val="none" w:sz="0" w:space="0" w:color="auto"/>
                <w:left w:val="none" w:sz="0" w:space="0" w:color="auto"/>
                <w:bottom w:val="none" w:sz="0" w:space="0" w:color="auto"/>
                <w:right w:val="none" w:sz="0" w:space="0" w:color="auto"/>
              </w:divBdr>
            </w:div>
            <w:div w:id="488325572">
              <w:marLeft w:val="0"/>
              <w:marRight w:val="0"/>
              <w:marTop w:val="0"/>
              <w:marBottom w:val="0"/>
              <w:divBdr>
                <w:top w:val="none" w:sz="0" w:space="0" w:color="auto"/>
                <w:left w:val="none" w:sz="0" w:space="0" w:color="auto"/>
                <w:bottom w:val="none" w:sz="0" w:space="0" w:color="auto"/>
                <w:right w:val="none" w:sz="0" w:space="0" w:color="auto"/>
              </w:divBdr>
            </w:div>
            <w:div w:id="488325576">
              <w:marLeft w:val="0"/>
              <w:marRight w:val="0"/>
              <w:marTop w:val="0"/>
              <w:marBottom w:val="0"/>
              <w:divBdr>
                <w:top w:val="none" w:sz="0" w:space="0" w:color="auto"/>
                <w:left w:val="none" w:sz="0" w:space="0" w:color="auto"/>
                <w:bottom w:val="none" w:sz="0" w:space="0" w:color="auto"/>
                <w:right w:val="none" w:sz="0" w:space="0" w:color="auto"/>
              </w:divBdr>
            </w:div>
            <w:div w:id="4883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565">
      <w:marLeft w:val="0"/>
      <w:marRight w:val="0"/>
      <w:marTop w:val="0"/>
      <w:marBottom w:val="0"/>
      <w:divBdr>
        <w:top w:val="none" w:sz="0" w:space="0" w:color="auto"/>
        <w:left w:val="none" w:sz="0" w:space="0" w:color="auto"/>
        <w:bottom w:val="none" w:sz="0" w:space="0" w:color="auto"/>
        <w:right w:val="none" w:sz="0" w:space="0" w:color="auto"/>
      </w:divBdr>
      <w:divsChild>
        <w:div w:id="488325592">
          <w:marLeft w:val="0"/>
          <w:marRight w:val="0"/>
          <w:marTop w:val="0"/>
          <w:marBottom w:val="0"/>
          <w:divBdr>
            <w:top w:val="none" w:sz="0" w:space="0" w:color="auto"/>
            <w:left w:val="none" w:sz="0" w:space="0" w:color="auto"/>
            <w:bottom w:val="none" w:sz="0" w:space="0" w:color="auto"/>
            <w:right w:val="none" w:sz="0" w:space="0" w:color="auto"/>
          </w:divBdr>
        </w:div>
      </w:divsChild>
    </w:div>
    <w:div w:id="488325570">
      <w:marLeft w:val="0"/>
      <w:marRight w:val="0"/>
      <w:marTop w:val="0"/>
      <w:marBottom w:val="0"/>
      <w:divBdr>
        <w:top w:val="none" w:sz="0" w:space="0" w:color="auto"/>
        <w:left w:val="none" w:sz="0" w:space="0" w:color="auto"/>
        <w:bottom w:val="none" w:sz="0" w:space="0" w:color="auto"/>
        <w:right w:val="none" w:sz="0" w:space="0" w:color="auto"/>
      </w:divBdr>
    </w:div>
    <w:div w:id="488325573">
      <w:marLeft w:val="0"/>
      <w:marRight w:val="0"/>
      <w:marTop w:val="0"/>
      <w:marBottom w:val="0"/>
      <w:divBdr>
        <w:top w:val="none" w:sz="0" w:space="0" w:color="auto"/>
        <w:left w:val="none" w:sz="0" w:space="0" w:color="auto"/>
        <w:bottom w:val="none" w:sz="0" w:space="0" w:color="auto"/>
        <w:right w:val="none" w:sz="0" w:space="0" w:color="auto"/>
      </w:divBdr>
      <w:divsChild>
        <w:div w:id="488325571">
          <w:marLeft w:val="0"/>
          <w:marRight w:val="0"/>
          <w:marTop w:val="0"/>
          <w:marBottom w:val="0"/>
          <w:divBdr>
            <w:top w:val="none" w:sz="0" w:space="0" w:color="auto"/>
            <w:left w:val="none" w:sz="0" w:space="0" w:color="auto"/>
            <w:bottom w:val="none" w:sz="0" w:space="0" w:color="auto"/>
            <w:right w:val="none" w:sz="0" w:space="0" w:color="auto"/>
          </w:divBdr>
        </w:div>
      </w:divsChild>
    </w:div>
    <w:div w:id="488325579">
      <w:marLeft w:val="0"/>
      <w:marRight w:val="0"/>
      <w:marTop w:val="0"/>
      <w:marBottom w:val="0"/>
      <w:divBdr>
        <w:top w:val="none" w:sz="0" w:space="0" w:color="auto"/>
        <w:left w:val="none" w:sz="0" w:space="0" w:color="auto"/>
        <w:bottom w:val="none" w:sz="0" w:space="0" w:color="auto"/>
        <w:right w:val="none" w:sz="0" w:space="0" w:color="auto"/>
      </w:divBdr>
    </w:div>
    <w:div w:id="488325581">
      <w:marLeft w:val="0"/>
      <w:marRight w:val="0"/>
      <w:marTop w:val="0"/>
      <w:marBottom w:val="0"/>
      <w:divBdr>
        <w:top w:val="none" w:sz="0" w:space="0" w:color="auto"/>
        <w:left w:val="none" w:sz="0" w:space="0" w:color="auto"/>
        <w:bottom w:val="none" w:sz="0" w:space="0" w:color="auto"/>
        <w:right w:val="none" w:sz="0" w:space="0" w:color="auto"/>
      </w:divBdr>
    </w:div>
    <w:div w:id="488325583">
      <w:marLeft w:val="0"/>
      <w:marRight w:val="0"/>
      <w:marTop w:val="0"/>
      <w:marBottom w:val="0"/>
      <w:divBdr>
        <w:top w:val="none" w:sz="0" w:space="0" w:color="auto"/>
        <w:left w:val="none" w:sz="0" w:space="0" w:color="auto"/>
        <w:bottom w:val="none" w:sz="0" w:space="0" w:color="auto"/>
        <w:right w:val="none" w:sz="0" w:space="0" w:color="auto"/>
      </w:divBdr>
    </w:div>
    <w:div w:id="488325584">
      <w:marLeft w:val="0"/>
      <w:marRight w:val="0"/>
      <w:marTop w:val="0"/>
      <w:marBottom w:val="0"/>
      <w:divBdr>
        <w:top w:val="none" w:sz="0" w:space="0" w:color="auto"/>
        <w:left w:val="none" w:sz="0" w:space="0" w:color="auto"/>
        <w:bottom w:val="none" w:sz="0" w:space="0" w:color="auto"/>
        <w:right w:val="none" w:sz="0" w:space="0" w:color="auto"/>
      </w:divBdr>
    </w:div>
    <w:div w:id="488325585">
      <w:marLeft w:val="0"/>
      <w:marRight w:val="0"/>
      <w:marTop w:val="0"/>
      <w:marBottom w:val="0"/>
      <w:divBdr>
        <w:top w:val="none" w:sz="0" w:space="0" w:color="auto"/>
        <w:left w:val="none" w:sz="0" w:space="0" w:color="auto"/>
        <w:bottom w:val="none" w:sz="0" w:space="0" w:color="auto"/>
        <w:right w:val="none" w:sz="0" w:space="0" w:color="auto"/>
      </w:divBdr>
    </w:div>
    <w:div w:id="488325586">
      <w:marLeft w:val="0"/>
      <w:marRight w:val="0"/>
      <w:marTop w:val="0"/>
      <w:marBottom w:val="0"/>
      <w:divBdr>
        <w:top w:val="none" w:sz="0" w:space="0" w:color="auto"/>
        <w:left w:val="none" w:sz="0" w:space="0" w:color="auto"/>
        <w:bottom w:val="none" w:sz="0" w:space="0" w:color="auto"/>
        <w:right w:val="none" w:sz="0" w:space="0" w:color="auto"/>
      </w:divBdr>
    </w:div>
    <w:div w:id="488325588">
      <w:marLeft w:val="0"/>
      <w:marRight w:val="0"/>
      <w:marTop w:val="0"/>
      <w:marBottom w:val="0"/>
      <w:divBdr>
        <w:top w:val="none" w:sz="0" w:space="0" w:color="auto"/>
        <w:left w:val="none" w:sz="0" w:space="0" w:color="auto"/>
        <w:bottom w:val="none" w:sz="0" w:space="0" w:color="auto"/>
        <w:right w:val="none" w:sz="0" w:space="0" w:color="auto"/>
      </w:divBdr>
      <w:divsChild>
        <w:div w:id="488325595">
          <w:marLeft w:val="0"/>
          <w:marRight w:val="0"/>
          <w:marTop w:val="0"/>
          <w:marBottom w:val="0"/>
          <w:divBdr>
            <w:top w:val="none" w:sz="0" w:space="0" w:color="auto"/>
            <w:left w:val="none" w:sz="0" w:space="0" w:color="auto"/>
            <w:bottom w:val="none" w:sz="0" w:space="0" w:color="auto"/>
            <w:right w:val="none" w:sz="0" w:space="0" w:color="auto"/>
          </w:divBdr>
        </w:div>
      </w:divsChild>
    </w:div>
    <w:div w:id="488325589">
      <w:marLeft w:val="0"/>
      <w:marRight w:val="0"/>
      <w:marTop w:val="0"/>
      <w:marBottom w:val="0"/>
      <w:divBdr>
        <w:top w:val="none" w:sz="0" w:space="0" w:color="auto"/>
        <w:left w:val="none" w:sz="0" w:space="0" w:color="auto"/>
        <w:bottom w:val="none" w:sz="0" w:space="0" w:color="auto"/>
        <w:right w:val="none" w:sz="0" w:space="0" w:color="auto"/>
      </w:divBdr>
    </w:div>
    <w:div w:id="488325590">
      <w:marLeft w:val="0"/>
      <w:marRight w:val="0"/>
      <w:marTop w:val="0"/>
      <w:marBottom w:val="0"/>
      <w:divBdr>
        <w:top w:val="none" w:sz="0" w:space="0" w:color="auto"/>
        <w:left w:val="none" w:sz="0" w:space="0" w:color="auto"/>
        <w:bottom w:val="none" w:sz="0" w:space="0" w:color="auto"/>
        <w:right w:val="none" w:sz="0" w:space="0" w:color="auto"/>
      </w:divBdr>
      <w:divsChild>
        <w:div w:id="488325558">
          <w:marLeft w:val="0"/>
          <w:marRight w:val="0"/>
          <w:marTop w:val="0"/>
          <w:marBottom w:val="0"/>
          <w:divBdr>
            <w:top w:val="none" w:sz="0" w:space="0" w:color="auto"/>
            <w:left w:val="none" w:sz="0" w:space="0" w:color="auto"/>
            <w:bottom w:val="none" w:sz="0" w:space="0" w:color="auto"/>
            <w:right w:val="none" w:sz="0" w:space="0" w:color="auto"/>
          </w:divBdr>
        </w:div>
      </w:divsChild>
    </w:div>
    <w:div w:id="488325591">
      <w:marLeft w:val="0"/>
      <w:marRight w:val="0"/>
      <w:marTop w:val="0"/>
      <w:marBottom w:val="0"/>
      <w:divBdr>
        <w:top w:val="none" w:sz="0" w:space="0" w:color="auto"/>
        <w:left w:val="none" w:sz="0" w:space="0" w:color="auto"/>
        <w:bottom w:val="none" w:sz="0" w:space="0" w:color="auto"/>
        <w:right w:val="none" w:sz="0" w:space="0" w:color="auto"/>
      </w:divBdr>
    </w:div>
    <w:div w:id="488325593">
      <w:marLeft w:val="0"/>
      <w:marRight w:val="0"/>
      <w:marTop w:val="0"/>
      <w:marBottom w:val="0"/>
      <w:divBdr>
        <w:top w:val="none" w:sz="0" w:space="0" w:color="auto"/>
        <w:left w:val="none" w:sz="0" w:space="0" w:color="auto"/>
        <w:bottom w:val="none" w:sz="0" w:space="0" w:color="auto"/>
        <w:right w:val="none" w:sz="0" w:space="0" w:color="auto"/>
      </w:divBdr>
    </w:div>
    <w:div w:id="488325594">
      <w:marLeft w:val="0"/>
      <w:marRight w:val="0"/>
      <w:marTop w:val="0"/>
      <w:marBottom w:val="0"/>
      <w:divBdr>
        <w:top w:val="none" w:sz="0" w:space="0" w:color="auto"/>
        <w:left w:val="none" w:sz="0" w:space="0" w:color="auto"/>
        <w:bottom w:val="none" w:sz="0" w:space="0" w:color="auto"/>
        <w:right w:val="none" w:sz="0" w:space="0" w:color="auto"/>
      </w:divBdr>
    </w:div>
    <w:div w:id="488325596">
      <w:marLeft w:val="0"/>
      <w:marRight w:val="0"/>
      <w:marTop w:val="0"/>
      <w:marBottom w:val="0"/>
      <w:divBdr>
        <w:top w:val="none" w:sz="0" w:space="0" w:color="auto"/>
        <w:left w:val="none" w:sz="0" w:space="0" w:color="auto"/>
        <w:bottom w:val="none" w:sz="0" w:space="0" w:color="auto"/>
        <w:right w:val="none" w:sz="0" w:space="0" w:color="auto"/>
      </w:divBdr>
    </w:div>
    <w:div w:id="488325599">
      <w:marLeft w:val="0"/>
      <w:marRight w:val="0"/>
      <w:marTop w:val="0"/>
      <w:marBottom w:val="0"/>
      <w:divBdr>
        <w:top w:val="none" w:sz="0" w:space="0" w:color="auto"/>
        <w:left w:val="none" w:sz="0" w:space="0" w:color="auto"/>
        <w:bottom w:val="none" w:sz="0" w:space="0" w:color="auto"/>
        <w:right w:val="none" w:sz="0" w:space="0" w:color="auto"/>
      </w:divBdr>
    </w:div>
    <w:div w:id="488325608">
      <w:marLeft w:val="0"/>
      <w:marRight w:val="0"/>
      <w:marTop w:val="0"/>
      <w:marBottom w:val="0"/>
      <w:divBdr>
        <w:top w:val="none" w:sz="0" w:space="0" w:color="auto"/>
        <w:left w:val="none" w:sz="0" w:space="0" w:color="auto"/>
        <w:bottom w:val="none" w:sz="0" w:space="0" w:color="auto"/>
        <w:right w:val="none" w:sz="0" w:space="0" w:color="auto"/>
      </w:divBdr>
      <w:divsChild>
        <w:div w:id="488325603">
          <w:marLeft w:val="0"/>
          <w:marRight w:val="0"/>
          <w:marTop w:val="0"/>
          <w:marBottom w:val="0"/>
          <w:divBdr>
            <w:top w:val="none" w:sz="0" w:space="0" w:color="auto"/>
            <w:left w:val="none" w:sz="0" w:space="0" w:color="auto"/>
            <w:bottom w:val="none" w:sz="0" w:space="0" w:color="auto"/>
            <w:right w:val="none" w:sz="0" w:space="0" w:color="auto"/>
          </w:divBdr>
          <w:divsChild>
            <w:div w:id="488325598">
              <w:marLeft w:val="0"/>
              <w:marRight w:val="0"/>
              <w:marTop w:val="0"/>
              <w:marBottom w:val="0"/>
              <w:divBdr>
                <w:top w:val="none" w:sz="0" w:space="0" w:color="auto"/>
                <w:left w:val="none" w:sz="0" w:space="0" w:color="auto"/>
                <w:bottom w:val="none" w:sz="0" w:space="0" w:color="auto"/>
                <w:right w:val="none" w:sz="0" w:space="0" w:color="auto"/>
              </w:divBdr>
              <w:divsChild>
                <w:div w:id="488325605">
                  <w:marLeft w:val="0"/>
                  <w:marRight w:val="0"/>
                  <w:marTop w:val="0"/>
                  <w:marBottom w:val="0"/>
                  <w:divBdr>
                    <w:top w:val="none" w:sz="0" w:space="0" w:color="auto"/>
                    <w:left w:val="none" w:sz="0" w:space="0" w:color="auto"/>
                    <w:bottom w:val="none" w:sz="0" w:space="0" w:color="auto"/>
                    <w:right w:val="none" w:sz="0" w:space="0" w:color="auto"/>
                  </w:divBdr>
                  <w:divsChild>
                    <w:div w:id="488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leet-fuel-efficienc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530</Words>
  <Characters>3027</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Nen7385</cp:lastModifiedBy>
  <cp:revision>24</cp:revision>
  <cp:lastPrinted>2011-11-21T16:20:00Z</cp:lastPrinted>
  <dcterms:created xsi:type="dcterms:W3CDTF">2012-04-25T08:50:00Z</dcterms:created>
  <dcterms:modified xsi:type="dcterms:W3CDTF">2012-05-04T14:31:00Z</dcterms:modified>
</cp:coreProperties>
</file>