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4D" w:rsidRDefault="00F74C4D" w:rsidP="00F74C4D">
      <w:pPr>
        <w:tabs>
          <w:tab w:val="left" w:pos="6946"/>
        </w:tabs>
        <w:ind w:right="707"/>
        <w:rPr>
          <w:b/>
          <w:sz w:val="22"/>
          <w:szCs w:val="22"/>
          <w:u w:val="single"/>
        </w:rPr>
      </w:pPr>
      <w:r w:rsidRPr="009F6191">
        <w:rPr>
          <w:b/>
          <w:sz w:val="22"/>
          <w:szCs w:val="22"/>
          <w:u w:val="single"/>
        </w:rPr>
        <w:t xml:space="preserve">Brandschutz im Detail </w:t>
      </w:r>
      <w:r>
        <w:rPr>
          <w:b/>
          <w:sz w:val="22"/>
          <w:szCs w:val="22"/>
          <w:u w:val="single"/>
        </w:rPr>
        <w:t>–</w:t>
      </w:r>
      <w:r w:rsidRPr="009F6191">
        <w:rPr>
          <w:b/>
          <w:sz w:val="22"/>
          <w:szCs w:val="22"/>
          <w:u w:val="single"/>
        </w:rPr>
        <w:t xml:space="preserve"> Decken</w:t>
      </w:r>
    </w:p>
    <w:p w:rsidR="00F74C4D" w:rsidRDefault="00F74C4D" w:rsidP="00F74C4D">
      <w:pPr>
        <w:tabs>
          <w:tab w:val="left" w:pos="6946"/>
        </w:tabs>
        <w:ind w:right="707"/>
        <w:rPr>
          <w:b/>
          <w:bCs/>
        </w:rPr>
      </w:pPr>
      <w:r w:rsidRPr="009F6191">
        <w:rPr>
          <w:b/>
          <w:bCs/>
        </w:rPr>
        <w:t>Bewertung von Decken im Bestand</w:t>
      </w:r>
    </w:p>
    <w:p w:rsidR="00F74C4D" w:rsidRDefault="00F74C4D" w:rsidP="00F74C4D">
      <w:pPr>
        <w:tabs>
          <w:tab w:val="left" w:pos="6946"/>
        </w:tabs>
        <w:ind w:right="707"/>
      </w:pPr>
    </w:p>
    <w:tbl>
      <w:tblPr>
        <w:tblW w:w="7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5633"/>
      </w:tblGrid>
      <w:tr w:rsidR="00F74C4D" w:rsidTr="002233A7">
        <w:trPr>
          <w:trHeight w:val="1215"/>
        </w:trPr>
        <w:tc>
          <w:tcPr>
            <w:tcW w:w="1647" w:type="dxa"/>
          </w:tcPr>
          <w:p w:rsidR="00F74C4D" w:rsidRDefault="00AB7F9C" w:rsidP="00F74C4D">
            <w:pPr>
              <w:tabs>
                <w:tab w:val="left" w:pos="6946"/>
              </w:tabs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68829D7A" wp14:editId="75E04468">
                  <wp:extent cx="831289" cy="1181100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62353217_Co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88" cy="118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F74C4D" w:rsidRPr="000127E1" w:rsidRDefault="00F74C4D" w:rsidP="00F74C4D">
            <w:pPr>
              <w:tabs>
                <w:tab w:val="left" w:pos="6946"/>
              </w:tabs>
              <w:ind w:right="707"/>
            </w:pPr>
            <w:r>
              <w:rPr>
                <w:iCs/>
              </w:rPr>
              <w:t>Von Stephan Appel.</w:t>
            </w:r>
          </w:p>
          <w:p w:rsidR="00F74C4D" w:rsidRDefault="0038309E" w:rsidP="00F74C4D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</w:pPr>
            <w:r>
              <w:rPr>
                <w:iCs/>
              </w:rPr>
              <w:t xml:space="preserve">2., </w:t>
            </w:r>
            <w:r>
              <w:t>aktualisierte und erweiterte Auflage</w:t>
            </w:r>
            <w:r>
              <w:rPr>
                <w:iCs/>
              </w:rPr>
              <w:t xml:space="preserve"> </w:t>
            </w:r>
            <w:r w:rsidR="00F74C4D" w:rsidRPr="00186242">
              <w:rPr>
                <w:iCs/>
              </w:rPr>
              <w:t>20</w:t>
            </w:r>
            <w:r w:rsidR="00F74C4D">
              <w:rPr>
                <w:iCs/>
              </w:rPr>
              <w:t>1</w:t>
            </w:r>
            <w:r>
              <w:rPr>
                <w:iCs/>
              </w:rPr>
              <w:t>8</w:t>
            </w:r>
            <w:r w:rsidR="00F74C4D" w:rsidRPr="00186242">
              <w:rPr>
                <w:iCs/>
              </w:rPr>
              <w:t xml:space="preserve">. </w:t>
            </w:r>
            <w:r>
              <w:t>Mit Download-Angebot</w:t>
            </w:r>
            <w:r>
              <w:rPr>
                <w:iCs/>
              </w:rPr>
              <w:t xml:space="preserve">. </w:t>
            </w:r>
            <w:r w:rsidR="00F74C4D" w:rsidRPr="00186242">
              <w:rPr>
                <w:iCs/>
              </w:rPr>
              <w:t>Gebunden.</w:t>
            </w:r>
            <w:r w:rsidR="00F74C4D">
              <w:rPr>
                <w:iCs/>
              </w:rPr>
              <w:t xml:space="preserve"> DIN A4. </w:t>
            </w:r>
            <w:r>
              <w:t>5</w:t>
            </w:r>
            <w:r w:rsidR="00E7558C">
              <w:t>72</w:t>
            </w:r>
            <w:r>
              <w:t xml:space="preserve"> Seiten mit </w:t>
            </w:r>
            <w:r w:rsidR="00E03A85">
              <w:t xml:space="preserve">100 </w:t>
            </w:r>
            <w:r>
              <w:t>Abbildungen und 120 Tabellen</w:t>
            </w:r>
            <w:r w:rsidR="00F74C4D">
              <w:t>.</w:t>
            </w:r>
          </w:p>
          <w:p w:rsidR="00F74C4D" w:rsidRDefault="00F74C4D" w:rsidP="00F74C4D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  <w:r>
              <w:rPr>
                <w:iCs/>
              </w:rPr>
              <w:t>EURO 109,– (Buch) S</w:t>
            </w:r>
            <w:r w:rsidR="0038309E">
              <w:rPr>
                <w:iCs/>
              </w:rPr>
              <w:t>ubskriptionspreis bis 31.10.2018</w:t>
            </w:r>
            <w:r>
              <w:rPr>
                <w:iCs/>
              </w:rPr>
              <w:t xml:space="preserve">; </w:t>
            </w:r>
            <w:r>
              <w:rPr>
                <w:iCs/>
              </w:rPr>
              <w:br/>
              <w:t>danach EURO 129,–.</w:t>
            </w:r>
          </w:p>
          <w:p w:rsidR="00F74C4D" w:rsidRDefault="00F74C4D" w:rsidP="00F74C4D">
            <w:pPr>
              <w:tabs>
                <w:tab w:val="left" w:pos="2835"/>
                <w:tab w:val="left" w:pos="3969"/>
                <w:tab w:val="left" w:pos="6946"/>
              </w:tabs>
              <w:ind w:right="707"/>
              <w:outlineLvl w:val="0"/>
            </w:pPr>
            <w:r w:rsidRPr="00186242">
              <w:rPr>
                <w:iCs/>
              </w:rPr>
              <w:t>ISB</w:t>
            </w:r>
            <w:r w:rsidRPr="000127E1">
              <w:rPr>
                <w:iCs/>
              </w:rPr>
              <w:t xml:space="preserve">N </w:t>
            </w:r>
            <w:r w:rsidR="003B65A9">
              <w:rPr>
                <w:iCs/>
              </w:rPr>
              <w:t>Buch:</w:t>
            </w:r>
            <w:r>
              <w:rPr>
                <w:iCs/>
              </w:rPr>
              <w:t xml:space="preserve"> </w:t>
            </w:r>
            <w:r w:rsidR="0038309E">
              <w:t>978-3-86235-321-7</w:t>
            </w:r>
          </w:p>
          <w:p w:rsidR="00F74C4D" w:rsidRPr="005A00E0" w:rsidRDefault="003B65A9" w:rsidP="002233A7">
            <w:pPr>
              <w:tabs>
                <w:tab w:val="left" w:pos="6946"/>
              </w:tabs>
              <w:ind w:right="707"/>
            </w:pPr>
            <w:r>
              <w:t xml:space="preserve">ISBN </w:t>
            </w:r>
            <w:r w:rsidR="00F74C4D">
              <w:t>E-Book</w:t>
            </w:r>
            <w:r>
              <w:t>:</w:t>
            </w:r>
            <w:r w:rsidR="00F74C4D">
              <w:t xml:space="preserve"> </w:t>
            </w:r>
            <w:r w:rsidRPr="00091AB1">
              <w:t>978-3-86235-322-4</w:t>
            </w:r>
          </w:p>
        </w:tc>
      </w:tr>
    </w:tbl>
    <w:p w:rsidR="0038309E" w:rsidRDefault="0038309E" w:rsidP="00F74C4D">
      <w:pPr>
        <w:spacing w:line="240" w:lineRule="auto"/>
        <w:ind w:right="707"/>
      </w:pPr>
    </w:p>
    <w:p w:rsidR="00F74C4D" w:rsidRDefault="00DB7A6A" w:rsidP="00F74C4D">
      <w:pPr>
        <w:spacing w:line="240" w:lineRule="auto"/>
        <w:ind w:right="707"/>
      </w:pPr>
      <w:r>
        <w:t>FeuerTrutz</w:t>
      </w:r>
      <w:r w:rsidR="00F74C4D">
        <w:t xml:space="preserve"> Network GmbH</w:t>
      </w:r>
      <w:r w:rsidR="00F74C4D">
        <w:br/>
        <w:t>Kundenservice: 65341 Eltville</w:t>
      </w:r>
    </w:p>
    <w:p w:rsidR="00F74C4D" w:rsidRDefault="00F74C4D" w:rsidP="00F74C4D">
      <w:pPr>
        <w:pStyle w:val="berschrift1"/>
        <w:ind w:right="707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06123 9238-244</w:t>
      </w:r>
    </w:p>
    <w:p w:rsidR="00F74C4D" w:rsidRDefault="00F74C4D" w:rsidP="00F74C4D">
      <w:pPr>
        <w:ind w:right="707"/>
        <w:rPr>
          <w:u w:val="single"/>
        </w:rPr>
      </w:pPr>
      <w:r>
        <w:rPr>
          <w:u w:val="single"/>
        </w:rPr>
        <w:t>feuertrutz@vuservice.de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:rsidR="00D60AFA" w:rsidRPr="00D60AFA" w:rsidRDefault="00F74C4D" w:rsidP="00F74C4D">
      <w:pPr>
        <w:pStyle w:val="StandardWeb"/>
        <w:tabs>
          <w:tab w:val="left" w:pos="6946"/>
        </w:tabs>
        <w:spacing w:line="260" w:lineRule="exact"/>
        <w:ind w:right="707"/>
        <w:rPr>
          <w:sz w:val="20"/>
          <w:szCs w:val="20"/>
        </w:rPr>
      </w:pPr>
      <w:r w:rsidRPr="001925B4">
        <w:rPr>
          <w:sz w:val="20"/>
          <w:szCs w:val="20"/>
        </w:rPr>
        <w:t xml:space="preserve">„Brandschutz im Detail – Decken“ </w:t>
      </w:r>
      <w:r>
        <w:rPr>
          <w:sz w:val="20"/>
          <w:szCs w:val="20"/>
        </w:rPr>
        <w:t xml:space="preserve">von </w:t>
      </w:r>
      <w:r w:rsidRPr="006723E7">
        <w:rPr>
          <w:bCs/>
          <w:sz w:val="20"/>
          <w:szCs w:val="20"/>
        </w:rPr>
        <w:t xml:space="preserve">Stephan Appel </w:t>
      </w:r>
      <w:r>
        <w:rPr>
          <w:sz w:val="20"/>
          <w:szCs w:val="20"/>
        </w:rPr>
        <w:t xml:space="preserve">ist eine Arbeitshilfe zur </w:t>
      </w:r>
      <w:r w:rsidRPr="001925B4">
        <w:rPr>
          <w:sz w:val="20"/>
          <w:szCs w:val="20"/>
        </w:rPr>
        <w:t xml:space="preserve">Brandschutzbemessung von Deckenkonstruktionen im Bestand. </w:t>
      </w:r>
      <w:r w:rsidR="00354D3B">
        <w:rPr>
          <w:sz w:val="20"/>
          <w:szCs w:val="20"/>
        </w:rPr>
        <w:t>Das Fachbuch</w:t>
      </w:r>
      <w:r>
        <w:rPr>
          <w:sz w:val="20"/>
          <w:szCs w:val="20"/>
        </w:rPr>
        <w:t xml:space="preserve"> bietet </w:t>
      </w:r>
      <w:r w:rsidRPr="001925B4">
        <w:rPr>
          <w:sz w:val="20"/>
          <w:szCs w:val="20"/>
        </w:rPr>
        <w:t xml:space="preserve">eine Übersicht der </w:t>
      </w:r>
      <w:r w:rsidRPr="001925B4">
        <w:rPr>
          <w:bCs/>
          <w:sz w:val="20"/>
          <w:szCs w:val="20"/>
        </w:rPr>
        <w:t>wesentlichen Baustoffe</w:t>
      </w:r>
      <w:r w:rsidRPr="001925B4">
        <w:rPr>
          <w:sz w:val="20"/>
          <w:szCs w:val="20"/>
        </w:rPr>
        <w:t xml:space="preserve"> und deren </w:t>
      </w:r>
      <w:r w:rsidRPr="001925B4">
        <w:rPr>
          <w:bCs/>
          <w:sz w:val="20"/>
          <w:szCs w:val="20"/>
        </w:rPr>
        <w:t>materialspezifische</w:t>
      </w:r>
      <w:r>
        <w:rPr>
          <w:bCs/>
          <w:sz w:val="20"/>
          <w:szCs w:val="20"/>
        </w:rPr>
        <w:t>r</w:t>
      </w:r>
      <w:r w:rsidRPr="001925B4">
        <w:rPr>
          <w:bCs/>
          <w:sz w:val="20"/>
          <w:szCs w:val="20"/>
        </w:rPr>
        <w:t xml:space="preserve"> Eigenschaften</w:t>
      </w:r>
      <w:r w:rsidRPr="001925B4">
        <w:rPr>
          <w:sz w:val="20"/>
          <w:szCs w:val="20"/>
        </w:rPr>
        <w:t xml:space="preserve"> sowie eine </w:t>
      </w:r>
      <w:r w:rsidRPr="001925B4">
        <w:rPr>
          <w:bCs/>
          <w:sz w:val="20"/>
          <w:szCs w:val="20"/>
        </w:rPr>
        <w:t xml:space="preserve">Bewertung </w:t>
      </w:r>
      <w:r w:rsidRPr="001925B4">
        <w:rPr>
          <w:sz w:val="20"/>
          <w:szCs w:val="20"/>
        </w:rPr>
        <w:t xml:space="preserve">der Konstruktionen anhand der gültigen und der alten Normen und Richtlinien. </w:t>
      </w:r>
      <w:r w:rsidR="00354D3B">
        <w:rPr>
          <w:sz w:val="20"/>
          <w:szCs w:val="20"/>
        </w:rPr>
        <w:t xml:space="preserve">Es </w:t>
      </w:r>
      <w:r>
        <w:rPr>
          <w:sz w:val="20"/>
          <w:szCs w:val="20"/>
        </w:rPr>
        <w:t xml:space="preserve">beschreibt </w:t>
      </w:r>
      <w:r w:rsidRPr="001925B4">
        <w:rPr>
          <w:sz w:val="20"/>
          <w:szCs w:val="20"/>
        </w:rPr>
        <w:t xml:space="preserve">Beton, Holz, Stahl sowie Verbundkonstruktionen mit den jeweiligen charakteristischen Eigenarten </w:t>
      </w:r>
      <w:r>
        <w:rPr>
          <w:sz w:val="20"/>
          <w:szCs w:val="20"/>
        </w:rPr>
        <w:t xml:space="preserve">und liefert </w:t>
      </w:r>
      <w:r w:rsidRPr="00D60AFA">
        <w:rPr>
          <w:sz w:val="20"/>
          <w:szCs w:val="20"/>
        </w:rPr>
        <w:t xml:space="preserve">eine </w:t>
      </w:r>
      <w:r w:rsidRPr="00D60AFA">
        <w:rPr>
          <w:bCs/>
          <w:sz w:val="20"/>
          <w:szCs w:val="20"/>
        </w:rPr>
        <w:t>umfassende Analyse</w:t>
      </w:r>
      <w:r w:rsidRPr="00D60AFA">
        <w:rPr>
          <w:sz w:val="20"/>
          <w:szCs w:val="20"/>
        </w:rPr>
        <w:t xml:space="preserve"> ihrer Schwachpunkte und Besonderheiten. Darüber hinaus erläutert </w:t>
      </w:r>
      <w:r w:rsidR="00D60AFA" w:rsidRPr="00D60AFA">
        <w:rPr>
          <w:sz w:val="20"/>
          <w:szCs w:val="20"/>
        </w:rPr>
        <w:t>das Handbuch</w:t>
      </w:r>
      <w:r w:rsidRPr="00D60AFA">
        <w:rPr>
          <w:bCs/>
          <w:sz w:val="20"/>
          <w:szCs w:val="20"/>
        </w:rPr>
        <w:t xml:space="preserve"> </w:t>
      </w:r>
      <w:r w:rsidRPr="00D60AFA">
        <w:rPr>
          <w:sz w:val="20"/>
          <w:szCs w:val="20"/>
        </w:rPr>
        <w:t xml:space="preserve">detailliert die Konstruktionserfassung und bildet den Normenstand aus verschiedenen Bauzeiten ab. Ein umfassender </w:t>
      </w:r>
      <w:r w:rsidRPr="00D60AFA">
        <w:rPr>
          <w:bCs/>
          <w:sz w:val="20"/>
          <w:szCs w:val="20"/>
        </w:rPr>
        <w:t>Einblick</w:t>
      </w:r>
      <w:r w:rsidRPr="00D60AFA">
        <w:rPr>
          <w:sz w:val="20"/>
          <w:szCs w:val="20"/>
        </w:rPr>
        <w:t xml:space="preserve"> in die rechtlichen Grundlagen rundet das Buch ab. </w:t>
      </w:r>
    </w:p>
    <w:p w:rsidR="00C42716" w:rsidRDefault="00D60AFA" w:rsidP="00C42716">
      <w:pPr>
        <w:pStyle w:val="StandardWeb"/>
        <w:tabs>
          <w:tab w:val="left" w:pos="6946"/>
        </w:tabs>
        <w:spacing w:line="260" w:lineRule="exact"/>
        <w:ind w:right="707"/>
        <w:rPr>
          <w:sz w:val="20"/>
          <w:szCs w:val="20"/>
        </w:rPr>
      </w:pPr>
      <w:r>
        <w:rPr>
          <w:sz w:val="20"/>
          <w:szCs w:val="20"/>
        </w:rPr>
        <w:t xml:space="preserve">Der Anhang enthält </w:t>
      </w:r>
      <w:r w:rsidR="00F74C4D" w:rsidRPr="001925B4">
        <w:rPr>
          <w:sz w:val="20"/>
          <w:szCs w:val="20"/>
        </w:rPr>
        <w:t xml:space="preserve">rund </w:t>
      </w:r>
      <w:r w:rsidR="00F74C4D" w:rsidRPr="001925B4">
        <w:rPr>
          <w:bCs/>
          <w:sz w:val="20"/>
          <w:szCs w:val="20"/>
        </w:rPr>
        <w:t>240 Zeichnungen</w:t>
      </w:r>
      <w:r w:rsidR="00F74C4D" w:rsidRPr="001925B4">
        <w:rPr>
          <w:sz w:val="20"/>
          <w:szCs w:val="20"/>
        </w:rPr>
        <w:t xml:space="preserve">, die </w:t>
      </w:r>
      <w:r w:rsidR="00F74C4D" w:rsidRPr="001925B4">
        <w:rPr>
          <w:bCs/>
          <w:sz w:val="20"/>
          <w:szCs w:val="20"/>
        </w:rPr>
        <w:t>exemplarisch Deckenquerschnitte</w:t>
      </w:r>
      <w:r w:rsidR="00F74C4D">
        <w:rPr>
          <w:sz w:val="20"/>
          <w:szCs w:val="20"/>
        </w:rPr>
        <w:t xml:space="preserve"> zeigen und </w:t>
      </w:r>
      <w:r w:rsidR="00F74C4D" w:rsidRPr="001925B4">
        <w:rPr>
          <w:sz w:val="20"/>
          <w:szCs w:val="20"/>
        </w:rPr>
        <w:t xml:space="preserve">als </w:t>
      </w:r>
      <w:r w:rsidR="00F74C4D" w:rsidRPr="001925B4">
        <w:rPr>
          <w:bCs/>
          <w:sz w:val="20"/>
          <w:szCs w:val="20"/>
        </w:rPr>
        <w:t>Nachschlagewerk genutzt werden k</w:t>
      </w:r>
      <w:r w:rsidR="00F74C4D">
        <w:rPr>
          <w:sz w:val="20"/>
          <w:szCs w:val="20"/>
        </w:rPr>
        <w:t xml:space="preserve">önnen. Jeder Decke sind die </w:t>
      </w:r>
      <w:r w:rsidR="00F74C4D" w:rsidRPr="001925B4">
        <w:rPr>
          <w:sz w:val="20"/>
          <w:szCs w:val="20"/>
        </w:rPr>
        <w:t>wichtigsten Angaben, wie z.B. Stützweite, Belastbarkeit, Materialaufbau, Feuerwiderstandsdauer zugeordnet. Die Zeichnungen bestehen aus Systemschnitten und teilweise Detailzeichnungen.</w:t>
      </w:r>
    </w:p>
    <w:p w:rsidR="00BC3444" w:rsidRDefault="00C42716" w:rsidP="00C42716">
      <w:pPr>
        <w:pStyle w:val="StandardWeb"/>
        <w:tabs>
          <w:tab w:val="left" w:pos="6946"/>
        </w:tabs>
        <w:spacing w:line="260" w:lineRule="exact"/>
        <w:ind w:right="707"/>
        <w:rPr>
          <w:sz w:val="20"/>
          <w:szCs w:val="20"/>
        </w:rPr>
      </w:pPr>
      <w:r w:rsidRPr="00C42716">
        <w:rPr>
          <w:sz w:val="20"/>
          <w:szCs w:val="20"/>
        </w:rPr>
        <w:t>Die</w:t>
      </w:r>
      <w:r w:rsidR="00016AFF" w:rsidRPr="00C42716">
        <w:rPr>
          <w:sz w:val="20"/>
          <w:szCs w:val="20"/>
        </w:rPr>
        <w:t xml:space="preserve"> </w:t>
      </w:r>
      <w:r w:rsidR="00016AFF" w:rsidRPr="00C42716">
        <w:rPr>
          <w:rStyle w:val="Fett"/>
          <w:b w:val="0"/>
          <w:sz w:val="20"/>
          <w:szCs w:val="20"/>
        </w:rPr>
        <w:t>2. Auflage</w:t>
      </w:r>
      <w:r w:rsidR="00016AFF" w:rsidRPr="00C42716">
        <w:rPr>
          <w:sz w:val="20"/>
          <w:szCs w:val="20"/>
        </w:rPr>
        <w:t xml:space="preserve"> </w:t>
      </w:r>
      <w:r w:rsidRPr="00C42716">
        <w:rPr>
          <w:sz w:val="20"/>
          <w:szCs w:val="20"/>
        </w:rPr>
        <w:t xml:space="preserve">bietet </w:t>
      </w:r>
      <w:r w:rsidR="00016AFF" w:rsidRPr="00C42716">
        <w:rPr>
          <w:sz w:val="20"/>
          <w:szCs w:val="20"/>
        </w:rPr>
        <w:t xml:space="preserve">rund </w:t>
      </w:r>
      <w:r w:rsidR="00016AFF" w:rsidRPr="00C42716">
        <w:rPr>
          <w:rStyle w:val="Fett"/>
          <w:b w:val="0"/>
          <w:sz w:val="20"/>
          <w:szCs w:val="20"/>
        </w:rPr>
        <w:t>70 neue Detailzeichnungen</w:t>
      </w:r>
      <w:r w:rsidRPr="00C42716">
        <w:rPr>
          <w:rStyle w:val="Fett"/>
          <w:b w:val="0"/>
          <w:sz w:val="20"/>
          <w:szCs w:val="20"/>
        </w:rPr>
        <w:t>;</w:t>
      </w:r>
      <w:r w:rsidRPr="00C42716">
        <w:rPr>
          <w:rStyle w:val="Fett"/>
          <w:sz w:val="20"/>
          <w:szCs w:val="20"/>
        </w:rPr>
        <w:t xml:space="preserve"> </w:t>
      </w:r>
      <w:r w:rsidR="00016AFF" w:rsidRPr="00C42716">
        <w:rPr>
          <w:sz w:val="20"/>
          <w:szCs w:val="20"/>
        </w:rPr>
        <w:t>alle Inhalte</w:t>
      </w:r>
      <w:r w:rsidRPr="00C42716">
        <w:rPr>
          <w:sz w:val="20"/>
          <w:szCs w:val="20"/>
        </w:rPr>
        <w:t xml:space="preserve"> wurden</w:t>
      </w:r>
      <w:r w:rsidR="00016AFF" w:rsidRPr="00C42716">
        <w:rPr>
          <w:sz w:val="20"/>
          <w:szCs w:val="20"/>
        </w:rPr>
        <w:t xml:space="preserve"> auf den aktuellen Stand gebracht. </w:t>
      </w:r>
      <w:r w:rsidR="00CF2412">
        <w:rPr>
          <w:sz w:val="20"/>
          <w:szCs w:val="20"/>
        </w:rPr>
        <w:t>Neu eingearbeitet wurden di</w:t>
      </w:r>
      <w:r w:rsidR="00016AFF" w:rsidRPr="00C42716">
        <w:rPr>
          <w:sz w:val="20"/>
          <w:szCs w:val="20"/>
        </w:rPr>
        <w:t xml:space="preserve">e </w:t>
      </w:r>
      <w:r w:rsidR="00016AFF" w:rsidRPr="00C42716">
        <w:rPr>
          <w:rStyle w:val="Fett"/>
          <w:b w:val="0"/>
          <w:sz w:val="20"/>
          <w:szCs w:val="20"/>
        </w:rPr>
        <w:t>DIN 4102-4:2016-05</w:t>
      </w:r>
      <w:r w:rsidR="00016AFF" w:rsidRPr="00C42716">
        <w:rPr>
          <w:sz w:val="20"/>
          <w:szCs w:val="20"/>
        </w:rPr>
        <w:t xml:space="preserve"> sowie eine Erläuterung zur </w:t>
      </w:r>
      <w:r w:rsidR="00016AFF" w:rsidRPr="00C42716">
        <w:rPr>
          <w:rStyle w:val="Fett"/>
          <w:b w:val="0"/>
          <w:sz w:val="20"/>
          <w:szCs w:val="20"/>
        </w:rPr>
        <w:t>MVV TB</w:t>
      </w:r>
      <w:r w:rsidR="00CF2412">
        <w:rPr>
          <w:sz w:val="20"/>
          <w:szCs w:val="20"/>
        </w:rPr>
        <w:t xml:space="preserve">. Ein </w:t>
      </w:r>
      <w:r w:rsidR="00016AFF" w:rsidRPr="00C42716">
        <w:rPr>
          <w:sz w:val="20"/>
          <w:szCs w:val="20"/>
        </w:rPr>
        <w:t xml:space="preserve">umfangreiches Kapitel informiert </w:t>
      </w:r>
      <w:r w:rsidR="00CF2412">
        <w:rPr>
          <w:sz w:val="20"/>
          <w:szCs w:val="20"/>
        </w:rPr>
        <w:t xml:space="preserve">erstmals </w:t>
      </w:r>
      <w:r w:rsidR="00016AFF" w:rsidRPr="00C42716">
        <w:rPr>
          <w:sz w:val="20"/>
          <w:szCs w:val="20"/>
        </w:rPr>
        <w:t xml:space="preserve">über die </w:t>
      </w:r>
      <w:r w:rsidR="00016AFF" w:rsidRPr="00C42716">
        <w:rPr>
          <w:rStyle w:val="Fett"/>
          <w:b w:val="0"/>
          <w:sz w:val="20"/>
          <w:szCs w:val="20"/>
        </w:rPr>
        <w:t>Untersuchung des wirtschaftlichen Vergleichs der Sanierung von Holzbalkendecken</w:t>
      </w:r>
      <w:r w:rsidR="00016AFF" w:rsidRPr="00ED5662">
        <w:rPr>
          <w:sz w:val="20"/>
          <w:szCs w:val="20"/>
        </w:rPr>
        <w:t>.</w:t>
      </w:r>
    </w:p>
    <w:p w:rsidR="00ED5662" w:rsidRPr="00C42716" w:rsidRDefault="00E7558C" w:rsidP="00C42716">
      <w:pPr>
        <w:pStyle w:val="StandardWeb"/>
        <w:tabs>
          <w:tab w:val="left" w:pos="6946"/>
        </w:tabs>
        <w:spacing w:line="260" w:lineRule="exact"/>
        <w:ind w:right="707"/>
        <w:rPr>
          <w:sz w:val="20"/>
          <w:szCs w:val="20"/>
        </w:rPr>
      </w:pPr>
      <w:r>
        <w:rPr>
          <w:sz w:val="20"/>
          <w:szCs w:val="20"/>
        </w:rPr>
        <w:t>1.946</w:t>
      </w:r>
      <w:bookmarkStart w:id="0" w:name="_GoBack"/>
      <w:bookmarkEnd w:id="0"/>
      <w:r w:rsidR="00ED5662">
        <w:rPr>
          <w:sz w:val="20"/>
          <w:szCs w:val="20"/>
        </w:rPr>
        <w:t xml:space="preserve"> Zeichen / August 2018</w:t>
      </w:r>
    </w:p>
    <w:sectPr w:rsidR="00ED5662" w:rsidRPr="00C42716" w:rsidSect="000F51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A7" w:rsidRDefault="009D12A7">
      <w:r>
        <w:separator/>
      </w:r>
    </w:p>
  </w:endnote>
  <w:endnote w:type="continuationSeparator" w:id="0">
    <w:p w:rsidR="009D12A7" w:rsidRDefault="009D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A7" w:rsidRDefault="009D12A7">
      <w:r>
        <w:separator/>
      </w:r>
    </w:p>
  </w:footnote>
  <w:footnote w:type="continuationSeparator" w:id="0">
    <w:p w:rsidR="009D12A7" w:rsidRDefault="009D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74C4D" w:rsidP="00262442">
    <w:pPr>
      <w:pStyle w:val="Kopfzeile"/>
      <w:rPr>
        <w:sz w:val="20"/>
        <w:szCs w:val="20"/>
      </w:rPr>
    </w:pPr>
    <w:bookmarkStart w:id="1" w:name="OhneErsteSeite"/>
    <w:r w:rsidRPr="00F74C4D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06702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E7558C">
      <w:rPr>
        <w:rStyle w:val="Seitenzahl"/>
        <w:noProof/>
        <w:sz w:val="20"/>
        <w:szCs w:val="20"/>
      </w:rPr>
      <w:t>25. Juli 2018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74C4D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74C4D">
      <w:rPr>
        <w:color w:val="FFFFFF"/>
        <w:sz w:val="20"/>
        <w:szCs w:val="20"/>
      </w:rPr>
      <w:t>@Ausgabeart@1</w:t>
    </w:r>
    <w:bookmarkEnd w:id="6"/>
  </w:p>
  <w:p w:rsidR="009421DC" w:rsidRPr="00BE7F4E" w:rsidRDefault="00F74C4D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74C4D">
      <w:rPr>
        <w:color w:val="FFFFFF"/>
        <w:sz w:val="20"/>
        <w:szCs w:val="20"/>
      </w:rPr>
      <w:t>@ErsteSeite@2015</w:t>
    </w:r>
    <w:bookmarkEnd w:id="7"/>
  </w:p>
  <w:p w:rsidR="00CD641C" w:rsidRPr="00BE7F4E" w:rsidRDefault="00F74C4D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74C4D">
      <w:rPr>
        <w:color w:val="FFFFFF"/>
        <w:sz w:val="20"/>
        <w:szCs w:val="20"/>
      </w:rPr>
      <w:t>@FolgeSeiten@2108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4D"/>
    <w:rsid w:val="00002E96"/>
    <w:rsid w:val="00004D6A"/>
    <w:rsid w:val="00016AFF"/>
    <w:rsid w:val="000300D7"/>
    <w:rsid w:val="00030E40"/>
    <w:rsid w:val="00043C76"/>
    <w:rsid w:val="00057623"/>
    <w:rsid w:val="00062A1D"/>
    <w:rsid w:val="00062F0D"/>
    <w:rsid w:val="00063805"/>
    <w:rsid w:val="0006702D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0301E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1AEF"/>
    <w:rsid w:val="0021464A"/>
    <w:rsid w:val="002233A7"/>
    <w:rsid w:val="0025473B"/>
    <w:rsid w:val="002549E0"/>
    <w:rsid w:val="00261F26"/>
    <w:rsid w:val="00262442"/>
    <w:rsid w:val="0026383B"/>
    <w:rsid w:val="00266F81"/>
    <w:rsid w:val="002715D7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4D3B"/>
    <w:rsid w:val="003565A6"/>
    <w:rsid w:val="003640FE"/>
    <w:rsid w:val="00367D33"/>
    <w:rsid w:val="00375158"/>
    <w:rsid w:val="00376AC3"/>
    <w:rsid w:val="0038309E"/>
    <w:rsid w:val="00393947"/>
    <w:rsid w:val="003A5068"/>
    <w:rsid w:val="003A773F"/>
    <w:rsid w:val="003B65A9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2FC9"/>
    <w:rsid w:val="006068D8"/>
    <w:rsid w:val="00621DEC"/>
    <w:rsid w:val="006319E3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44D0C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004D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12A7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A6669"/>
    <w:rsid w:val="00AB1756"/>
    <w:rsid w:val="00AB7F9C"/>
    <w:rsid w:val="00B25492"/>
    <w:rsid w:val="00B34EA7"/>
    <w:rsid w:val="00B47D6F"/>
    <w:rsid w:val="00B62AFE"/>
    <w:rsid w:val="00B7587D"/>
    <w:rsid w:val="00B82A38"/>
    <w:rsid w:val="00B83BCA"/>
    <w:rsid w:val="00B90739"/>
    <w:rsid w:val="00B90FFA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2716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CF2412"/>
    <w:rsid w:val="00D04046"/>
    <w:rsid w:val="00D30700"/>
    <w:rsid w:val="00D54509"/>
    <w:rsid w:val="00D60AFA"/>
    <w:rsid w:val="00D65240"/>
    <w:rsid w:val="00D71C09"/>
    <w:rsid w:val="00D87882"/>
    <w:rsid w:val="00D91E06"/>
    <w:rsid w:val="00D9705A"/>
    <w:rsid w:val="00DA7952"/>
    <w:rsid w:val="00DB7A6A"/>
    <w:rsid w:val="00DE736D"/>
    <w:rsid w:val="00E01D72"/>
    <w:rsid w:val="00E03A85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7558C"/>
    <w:rsid w:val="00E945C1"/>
    <w:rsid w:val="00EA0738"/>
    <w:rsid w:val="00EA60B5"/>
    <w:rsid w:val="00EC252C"/>
    <w:rsid w:val="00EC55F2"/>
    <w:rsid w:val="00ED1C78"/>
    <w:rsid w:val="00ED2317"/>
    <w:rsid w:val="00ED4D1B"/>
    <w:rsid w:val="00ED5662"/>
    <w:rsid w:val="00EE3FF9"/>
    <w:rsid w:val="00F04D6D"/>
    <w:rsid w:val="00F36B5F"/>
    <w:rsid w:val="00F5512D"/>
    <w:rsid w:val="00F62CF1"/>
    <w:rsid w:val="00F74C4D"/>
    <w:rsid w:val="00F87CB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C4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74C4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4C4D"/>
    <w:rPr>
      <w:u w:val="single"/>
    </w:rPr>
  </w:style>
  <w:style w:type="paragraph" w:styleId="StandardWeb">
    <w:name w:val="Normal (Web)"/>
    <w:basedOn w:val="Standard"/>
    <w:uiPriority w:val="99"/>
    <w:unhideWhenUsed/>
    <w:rsid w:val="00F74C4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16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C4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74C4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4C4D"/>
    <w:rPr>
      <w:u w:val="single"/>
    </w:rPr>
  </w:style>
  <w:style w:type="paragraph" w:styleId="StandardWeb">
    <w:name w:val="Normal (Web)"/>
    <w:basedOn w:val="Standard"/>
    <w:uiPriority w:val="99"/>
    <w:unhideWhenUsed/>
    <w:rsid w:val="00F74C4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16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2018-07-25T07:30:00Z</dcterms:created>
  <dcterms:modified xsi:type="dcterms:W3CDTF">2018-07-25T07:30:00Z</dcterms:modified>
</cp:coreProperties>
</file>