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27" w:rsidRDefault="00B47C27" w:rsidP="00D92CC7">
      <w:pPr>
        <w:rPr>
          <w:bCs/>
          <w:sz w:val="22"/>
          <w:szCs w:val="22"/>
        </w:rPr>
      </w:pPr>
    </w:p>
    <w:p w:rsidR="00B47C27" w:rsidRDefault="00B47C27" w:rsidP="00D92CC7">
      <w:pPr>
        <w:rPr>
          <w:bCs/>
          <w:sz w:val="22"/>
          <w:szCs w:val="22"/>
        </w:rPr>
      </w:pPr>
    </w:p>
    <w:p w:rsidR="00B47C27" w:rsidRDefault="00B47C27" w:rsidP="00D92CC7">
      <w:pPr>
        <w:rPr>
          <w:bCs/>
          <w:sz w:val="22"/>
          <w:szCs w:val="22"/>
        </w:rPr>
      </w:pPr>
    </w:p>
    <w:p w:rsidR="00B47C27" w:rsidRDefault="00B47C27" w:rsidP="00D92CC7">
      <w:pPr>
        <w:rPr>
          <w:bCs/>
          <w:sz w:val="22"/>
          <w:szCs w:val="22"/>
        </w:rPr>
      </w:pPr>
    </w:p>
    <w:p w:rsidR="00B47C27" w:rsidRPr="00804D95" w:rsidRDefault="00B47C27" w:rsidP="00262B19">
      <w:pPr>
        <w:ind w:right="3073"/>
        <w:rPr>
          <w:b/>
          <w:sz w:val="24"/>
          <w:u w:val="single"/>
        </w:rPr>
      </w:pPr>
      <w:r>
        <w:rPr>
          <w:b/>
          <w:sz w:val="24"/>
          <w:u w:val="single"/>
        </w:rPr>
        <w:t>Private Krankenversicherung</w:t>
      </w:r>
    </w:p>
    <w:p w:rsidR="00B47C27" w:rsidRPr="00804D95" w:rsidRDefault="00B47C27" w:rsidP="00262B19">
      <w:pPr>
        <w:ind w:right="1993"/>
        <w:rPr>
          <w:b/>
          <w:sz w:val="28"/>
          <w:szCs w:val="28"/>
        </w:rPr>
      </w:pPr>
      <w:r w:rsidRPr="00804D95">
        <w:rPr>
          <w:b/>
          <w:sz w:val="28"/>
          <w:szCs w:val="28"/>
        </w:rPr>
        <w:t>SIGNAL IDUNA</w:t>
      </w:r>
      <w:r>
        <w:rPr>
          <w:b/>
          <w:sz w:val="28"/>
          <w:szCs w:val="28"/>
        </w:rPr>
        <w:t>-Unternehmen beitragsstabil bis Ende 2016</w:t>
      </w:r>
    </w:p>
    <w:p w:rsidR="00B47C27" w:rsidRPr="00804D95" w:rsidRDefault="00B47C27" w:rsidP="00262B19">
      <w:pPr>
        <w:ind w:right="3073"/>
        <w:rPr>
          <w:sz w:val="24"/>
        </w:rPr>
      </w:pPr>
    </w:p>
    <w:p w:rsidR="00B47C27" w:rsidRDefault="00B47C27" w:rsidP="00262B19">
      <w:pPr>
        <w:spacing w:line="240" w:lineRule="atLeast"/>
        <w:ind w:right="3073"/>
        <w:rPr>
          <w:sz w:val="22"/>
          <w:szCs w:val="22"/>
        </w:rPr>
      </w:pPr>
      <w:r>
        <w:rPr>
          <w:sz w:val="22"/>
          <w:szCs w:val="22"/>
        </w:rPr>
        <w:t>Nahezu alle Unisex-Tarife der SIGNAL Krankenversicherung und der Deutsche</w:t>
      </w:r>
      <w:r w:rsidR="00E93C8B">
        <w:rPr>
          <w:sz w:val="22"/>
          <w:szCs w:val="22"/>
        </w:rPr>
        <w:t>r</w:t>
      </w:r>
      <w:bookmarkStart w:id="0" w:name="_GoBack"/>
      <w:bookmarkEnd w:id="0"/>
      <w:r>
        <w:rPr>
          <w:sz w:val="22"/>
          <w:szCs w:val="22"/>
        </w:rPr>
        <w:t xml:space="preserve"> Ring Krankenversicherung, beides Unternehmen der SIGNAL IDUNA Gruppe,</w:t>
      </w:r>
      <w:r w:rsidRPr="00804D95">
        <w:rPr>
          <w:sz w:val="22"/>
          <w:szCs w:val="22"/>
        </w:rPr>
        <w:t xml:space="preserve"> </w:t>
      </w:r>
      <w:r>
        <w:rPr>
          <w:sz w:val="22"/>
          <w:szCs w:val="22"/>
        </w:rPr>
        <w:t xml:space="preserve">bleiben bis zum 31. Dezember 2016 beitragsstabil. </w:t>
      </w:r>
    </w:p>
    <w:p w:rsidR="00B47C27" w:rsidRDefault="00B47C27" w:rsidP="00262B19">
      <w:pPr>
        <w:ind w:right="3073"/>
        <w:rPr>
          <w:sz w:val="22"/>
          <w:szCs w:val="22"/>
        </w:rPr>
      </w:pPr>
    </w:p>
    <w:p w:rsidR="00B47C27" w:rsidRDefault="00B47C27" w:rsidP="00913E2F">
      <w:pPr>
        <w:spacing w:line="240" w:lineRule="atLeast"/>
        <w:ind w:right="3073"/>
        <w:rPr>
          <w:sz w:val="22"/>
          <w:szCs w:val="22"/>
        </w:rPr>
      </w:pPr>
      <w:r>
        <w:rPr>
          <w:sz w:val="22"/>
          <w:szCs w:val="22"/>
        </w:rPr>
        <w:t xml:space="preserve">Seit Jahren zeichnen sich die beiden Unternehmen durch branchenüberdurchschnittlich stabile Beiträge aus, verbunden mit zum Teil deutlichen Beitragssenkungen. Diese Beitragsstabilität honorierte die Rating-Agentur </w:t>
      </w:r>
      <w:proofErr w:type="spellStart"/>
      <w:r>
        <w:rPr>
          <w:sz w:val="22"/>
          <w:szCs w:val="22"/>
        </w:rPr>
        <w:t>Assekurata</w:t>
      </w:r>
      <w:proofErr w:type="spellEnd"/>
      <w:r>
        <w:rPr>
          <w:sz w:val="22"/>
          <w:szCs w:val="22"/>
        </w:rPr>
        <w:t xml:space="preserve">, durch die sich beide Unternehmen auch 2014 bewerten ließen: In einem Folge-Rating vergab </w:t>
      </w:r>
      <w:proofErr w:type="spellStart"/>
      <w:r>
        <w:rPr>
          <w:sz w:val="22"/>
          <w:szCs w:val="22"/>
        </w:rPr>
        <w:t>Assekurata</w:t>
      </w:r>
      <w:proofErr w:type="spellEnd"/>
      <w:r>
        <w:rPr>
          <w:sz w:val="22"/>
          <w:szCs w:val="22"/>
        </w:rPr>
        <w:t xml:space="preserve"> an die Krankenversicherer wieder die Gesamtnote „A+“ und bescheinigte damit eine „sehr gute“ Unternehmensqualität. </w:t>
      </w:r>
    </w:p>
    <w:p w:rsidR="00B47C27" w:rsidRDefault="00B47C27" w:rsidP="00913E2F">
      <w:pPr>
        <w:spacing w:line="240" w:lineRule="atLeast"/>
        <w:ind w:right="3073"/>
        <w:rPr>
          <w:sz w:val="22"/>
          <w:szCs w:val="22"/>
        </w:rPr>
      </w:pPr>
    </w:p>
    <w:p w:rsidR="00B47C27" w:rsidRDefault="00B47C27" w:rsidP="00913E2F">
      <w:pPr>
        <w:spacing w:line="240" w:lineRule="atLeast"/>
        <w:ind w:right="3073"/>
        <w:rPr>
          <w:sz w:val="22"/>
          <w:szCs w:val="22"/>
        </w:rPr>
      </w:pPr>
      <w:r>
        <w:rPr>
          <w:sz w:val="22"/>
          <w:szCs w:val="22"/>
        </w:rPr>
        <w:t>Mit einer Barausschüttung in Höhe von insgesamt rund 111,5 Millionen Euro beteiligten Deutscher Ring Kranken und SIGNAL Kranken ihre Vollversicherten auch 2014 an den Überschüssen der Unternehmen. Von der erfolgsabhängigen Beitragsrückerstattung profitierten etwa 160.000 Kunden.</w:t>
      </w:r>
    </w:p>
    <w:p w:rsidR="00B47C27" w:rsidRDefault="00B47C27" w:rsidP="00262B19">
      <w:pPr>
        <w:spacing w:line="240" w:lineRule="atLeast"/>
        <w:ind w:right="3073"/>
        <w:rPr>
          <w:sz w:val="22"/>
          <w:szCs w:val="22"/>
        </w:rPr>
      </w:pPr>
    </w:p>
    <w:p w:rsidR="00B47C27" w:rsidRDefault="00B47C27" w:rsidP="00D92CC7">
      <w:pPr>
        <w:rPr>
          <w:bCs/>
          <w:sz w:val="22"/>
          <w:szCs w:val="22"/>
        </w:rPr>
      </w:pPr>
      <w:r>
        <w:rPr>
          <w:bCs/>
          <w:sz w:val="22"/>
          <w:szCs w:val="22"/>
        </w:rPr>
        <w:t>26 Zeilen à 35 Zeichen</w:t>
      </w:r>
    </w:p>
    <w:p w:rsidR="00B47C27" w:rsidRDefault="00B47C27" w:rsidP="00D92CC7">
      <w:pPr>
        <w:rPr>
          <w:bCs/>
          <w:sz w:val="22"/>
          <w:szCs w:val="22"/>
        </w:rPr>
      </w:pPr>
    </w:p>
    <w:p w:rsidR="00B47C27" w:rsidRDefault="00B47C27" w:rsidP="00D92CC7">
      <w:pPr>
        <w:rPr>
          <w:bCs/>
          <w:sz w:val="22"/>
          <w:szCs w:val="22"/>
        </w:rPr>
      </w:pPr>
      <w:r>
        <w:rPr>
          <w:bCs/>
          <w:sz w:val="22"/>
          <w:szCs w:val="22"/>
        </w:rPr>
        <w:t xml:space="preserve">Dortmund, </w:t>
      </w:r>
      <w:r w:rsidR="00E93C8B">
        <w:rPr>
          <w:bCs/>
          <w:sz w:val="22"/>
          <w:szCs w:val="22"/>
        </w:rPr>
        <w:t>22</w:t>
      </w:r>
      <w:r>
        <w:rPr>
          <w:bCs/>
          <w:sz w:val="22"/>
          <w:szCs w:val="22"/>
        </w:rPr>
        <w:t>.</w:t>
      </w:r>
      <w:r w:rsidR="00E93C8B">
        <w:rPr>
          <w:bCs/>
          <w:sz w:val="22"/>
          <w:szCs w:val="22"/>
        </w:rPr>
        <w:t>0</w:t>
      </w:r>
      <w:r>
        <w:rPr>
          <w:bCs/>
          <w:sz w:val="22"/>
          <w:szCs w:val="22"/>
        </w:rPr>
        <w:t>5.2015</w:t>
      </w:r>
    </w:p>
    <w:p w:rsidR="00B47C27" w:rsidRDefault="00B47C27" w:rsidP="00D92CC7">
      <w:pPr>
        <w:rPr>
          <w:bCs/>
          <w:sz w:val="22"/>
          <w:szCs w:val="22"/>
        </w:rPr>
      </w:pPr>
      <w:r>
        <w:rPr>
          <w:bCs/>
          <w:sz w:val="22"/>
          <w:szCs w:val="22"/>
        </w:rPr>
        <w:t>Pressestelle</w:t>
      </w:r>
    </w:p>
    <w:p w:rsidR="00B47C27" w:rsidRDefault="00B47C27" w:rsidP="00D92CC7">
      <w:pPr>
        <w:rPr>
          <w:bCs/>
          <w:sz w:val="22"/>
          <w:szCs w:val="22"/>
        </w:rPr>
      </w:pPr>
    </w:p>
    <w:p w:rsidR="00B47C27" w:rsidRDefault="00B47C27" w:rsidP="00D92CC7">
      <w:pPr>
        <w:rPr>
          <w:bCs/>
          <w:sz w:val="22"/>
          <w:szCs w:val="22"/>
        </w:rPr>
      </w:pPr>
    </w:p>
    <w:p w:rsidR="00B47C27" w:rsidRDefault="00B47C27" w:rsidP="00D92CC7">
      <w:pPr>
        <w:rPr>
          <w:bCs/>
          <w:sz w:val="22"/>
          <w:szCs w:val="22"/>
        </w:rPr>
      </w:pPr>
    </w:p>
    <w:p w:rsidR="00B47C27" w:rsidRDefault="00B47C27" w:rsidP="00D92CC7">
      <w:pPr>
        <w:rPr>
          <w:bCs/>
          <w:sz w:val="22"/>
          <w:szCs w:val="22"/>
        </w:rPr>
      </w:pPr>
    </w:p>
    <w:p w:rsidR="00B47C27" w:rsidRDefault="00B47C27" w:rsidP="00D92CC7">
      <w:pPr>
        <w:ind w:right="-286"/>
        <w:rPr>
          <w:rFonts w:cs="Arial"/>
          <w:bCs/>
          <w:sz w:val="16"/>
          <w:szCs w:val="16"/>
        </w:rPr>
      </w:pPr>
      <w:r>
        <w:rPr>
          <w:rFonts w:cs="Arial"/>
          <w:b/>
          <w:sz w:val="22"/>
          <w:szCs w:val="22"/>
        </w:rPr>
        <w:t>Pressestelle</w:t>
      </w:r>
      <w:r>
        <w:rPr>
          <w:rFonts w:cs="Arial"/>
          <w:b/>
          <w:sz w:val="22"/>
          <w:szCs w:val="22"/>
        </w:rPr>
        <w:br/>
      </w:r>
      <w:r>
        <w:rPr>
          <w:rFonts w:cs="Arial"/>
          <w:sz w:val="22"/>
          <w:szCs w:val="22"/>
        </w:rPr>
        <w:t>Kontakt:</w:t>
      </w:r>
      <w:r>
        <w:rPr>
          <w:rFonts w:cs="Arial"/>
          <w:sz w:val="22"/>
          <w:szCs w:val="22"/>
        </w:rPr>
        <w:br/>
      </w:r>
      <w:r>
        <w:rPr>
          <w:rFonts w:cs="Arial"/>
          <w:sz w:val="16"/>
          <w:szCs w:val="16"/>
        </w:rPr>
        <w:br/>
      </w:r>
      <w:r>
        <w:rPr>
          <w:rFonts w:cs="Arial"/>
          <w:sz w:val="22"/>
          <w:szCs w:val="22"/>
        </w:rPr>
        <w:t xml:space="preserve">Edzard </w:t>
      </w:r>
      <w:proofErr w:type="spellStart"/>
      <w:r>
        <w:rPr>
          <w:rFonts w:cs="Arial"/>
          <w:sz w:val="22"/>
          <w:szCs w:val="22"/>
        </w:rPr>
        <w:t>Bennmann</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br/>
      </w:r>
      <w:r>
        <w:rPr>
          <w:rFonts w:cs="Arial"/>
          <w:sz w:val="16"/>
          <w:szCs w:val="16"/>
        </w:rPr>
        <w:t>Tel.: (0231) 1 35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Fax: (0231) 1 35 13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 xml:space="preserve">E-Mail: edzard.bennmann@signal-iduna.de </w:t>
      </w:r>
      <w:r>
        <w:rPr>
          <w:rFonts w:cs="Arial"/>
          <w:sz w:val="16"/>
          <w:szCs w:val="16"/>
        </w:rPr>
        <w:tab/>
      </w:r>
      <w:r>
        <w:rPr>
          <w:rFonts w:cs="Arial"/>
          <w:sz w:val="16"/>
          <w:szCs w:val="16"/>
        </w:rPr>
        <w:tab/>
      </w:r>
    </w:p>
    <w:p w:rsidR="00B47C27" w:rsidRPr="00D92CC7" w:rsidRDefault="00B47C27" w:rsidP="00D92CC7"/>
    <w:sectPr w:rsidR="00B47C27" w:rsidRPr="00D92CC7" w:rsidSect="00FD28F8">
      <w:headerReference w:type="even" r:id="rId7"/>
      <w:headerReference w:type="default" r:id="rId8"/>
      <w:footerReference w:type="even" r:id="rId9"/>
      <w:footerReference w:type="default" r:id="rId10"/>
      <w:headerReference w:type="first" r:id="rId11"/>
      <w:footerReference w:type="first" r:id="rId12"/>
      <w:pgSz w:w="11907" w:h="16840" w:code="9"/>
      <w:pgMar w:top="1929"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27" w:rsidRDefault="00B47C27">
      <w:r>
        <w:separator/>
      </w:r>
    </w:p>
  </w:endnote>
  <w:endnote w:type="continuationSeparator" w:id="0">
    <w:p w:rsidR="00B47C27" w:rsidRDefault="00B4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B47C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B47C27" w:rsidP="008D6D56">
    <w:pPr>
      <w:pStyle w:val="Fuzeile"/>
      <w:jc w:val="right"/>
    </w:pPr>
    <w:r>
      <w:t xml:space="preserve">Seite </w:t>
    </w:r>
    <w:r w:rsidR="007C192E">
      <w:fldChar w:fldCharType="begin"/>
    </w:r>
    <w:r w:rsidR="007C192E">
      <w:instrText xml:space="preserve"> PAGE  \* Arabic  \* MERGEFORMAT </w:instrText>
    </w:r>
    <w:r w:rsidR="007C192E">
      <w:fldChar w:fldCharType="separate"/>
    </w:r>
    <w:r>
      <w:rPr>
        <w:noProof/>
      </w:rPr>
      <w:t>2</w:t>
    </w:r>
    <w:r w:rsidR="007C192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E93C8B">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27" w:rsidRDefault="00B47C27">
      <w:r>
        <w:separator/>
      </w:r>
    </w:p>
  </w:footnote>
  <w:footnote w:type="continuationSeparator" w:id="0">
    <w:p w:rsidR="00B47C27" w:rsidRDefault="00B4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B47C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B47C27"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B47C27" w:rsidTr="00876D10">
      <w:tc>
        <w:tcPr>
          <w:tcW w:w="6168" w:type="dxa"/>
        </w:tcPr>
        <w:p w:rsidR="00B47C27" w:rsidRPr="008605D2" w:rsidRDefault="00B47C27" w:rsidP="008D6D56">
          <w:pPr>
            <w:pStyle w:val="Kopfzeile"/>
            <w:rPr>
              <w:b/>
              <w:bCs/>
              <w:sz w:val="28"/>
            </w:rPr>
          </w:pPr>
          <w:r w:rsidRPr="008605D2">
            <w:rPr>
              <w:b/>
              <w:bCs/>
              <w:sz w:val="28"/>
            </w:rPr>
            <w:t xml:space="preserve">Klausel </w:t>
          </w:r>
          <w:proofErr w:type="spellStart"/>
          <w:r w:rsidRPr="008605D2">
            <w:rPr>
              <w:b/>
              <w:bCs/>
              <w:sz w:val="28"/>
            </w:rPr>
            <w:t>xyz</w:t>
          </w:r>
          <w:proofErr w:type="spellEnd"/>
        </w:p>
      </w:tc>
      <w:tc>
        <w:tcPr>
          <w:tcW w:w="3925" w:type="dxa"/>
        </w:tcPr>
        <w:p w:rsidR="00B47C27" w:rsidRPr="008605D2" w:rsidRDefault="00B47C27" w:rsidP="00876D10">
          <w:pPr>
            <w:pStyle w:val="Kopfzeile"/>
            <w:jc w:val="right"/>
            <w:rPr>
              <w:b/>
              <w:bCs/>
              <w:sz w:val="28"/>
            </w:rPr>
          </w:pPr>
          <w:r w:rsidRPr="008605D2">
            <w:rPr>
              <w:b/>
              <w:bCs/>
              <w:sz w:val="28"/>
            </w:rPr>
            <w:t>Tarif</w:t>
          </w:r>
        </w:p>
      </w:tc>
    </w:tr>
  </w:tbl>
  <w:p w:rsidR="00B47C27" w:rsidRDefault="00B47C27" w:rsidP="008D6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27" w:rsidRDefault="00E93C8B"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B47C27" w:rsidRDefault="00B47C27" w:rsidP="00FD28F8"/>
  <w:tbl>
    <w:tblPr>
      <w:tblW w:w="0" w:type="auto"/>
      <w:tblLayout w:type="fixed"/>
      <w:tblCellMar>
        <w:left w:w="0" w:type="dxa"/>
        <w:right w:w="0" w:type="dxa"/>
      </w:tblCellMar>
      <w:tblLook w:val="01E0" w:firstRow="1" w:lastRow="1" w:firstColumn="1" w:lastColumn="1" w:noHBand="0" w:noVBand="0"/>
    </w:tblPr>
    <w:tblGrid>
      <w:gridCol w:w="10309"/>
    </w:tblGrid>
    <w:tr w:rsidR="00B47C27" w:rsidTr="00876D10">
      <w:trPr>
        <w:trHeight w:hRule="exact" w:val="1746"/>
      </w:trPr>
      <w:tc>
        <w:tcPr>
          <w:tcW w:w="10309" w:type="dxa"/>
          <w:vAlign w:val="bottom"/>
        </w:tcPr>
        <w:p w:rsidR="00B47C27" w:rsidRPr="008605D2" w:rsidRDefault="00B47C27" w:rsidP="00F72024">
          <w:pPr>
            <w:pStyle w:val="Titel"/>
            <w:rPr>
              <w:rFonts w:ascii="Arial" w:hAnsi="Arial"/>
              <w:color w:val="FFFFFF"/>
              <w:spacing w:val="10"/>
              <w:kern w:val="0"/>
              <w:sz w:val="48"/>
              <w:szCs w:val="48"/>
            </w:rPr>
          </w:pPr>
          <w:r w:rsidRPr="008605D2">
            <w:rPr>
              <w:rFonts w:ascii="Arial" w:hAnsi="Arial"/>
              <w:b w:val="0"/>
              <w:color w:val="FFFFFF"/>
              <w:spacing w:val="10"/>
              <w:kern w:val="0"/>
              <w:sz w:val="48"/>
              <w:szCs w:val="48"/>
            </w:rPr>
            <w:t>Presseinformation</w:t>
          </w:r>
        </w:p>
      </w:tc>
    </w:tr>
  </w:tbl>
  <w:p w:rsidR="00B47C27" w:rsidRPr="00FD28F8" w:rsidRDefault="00B47C27" w:rsidP="00FD28F8">
    <w:pPr>
      <w:spacing w:after="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9"/>
    <w:rsid w:val="000A2CB1"/>
    <w:rsid w:val="000D2633"/>
    <w:rsid w:val="001169EB"/>
    <w:rsid w:val="00183D4C"/>
    <w:rsid w:val="001D365C"/>
    <w:rsid w:val="002077AE"/>
    <w:rsid w:val="00210C24"/>
    <w:rsid w:val="002231FC"/>
    <w:rsid w:val="00242172"/>
    <w:rsid w:val="002458AD"/>
    <w:rsid w:val="00251AC8"/>
    <w:rsid w:val="00262B19"/>
    <w:rsid w:val="002755E1"/>
    <w:rsid w:val="002D0BE4"/>
    <w:rsid w:val="00326251"/>
    <w:rsid w:val="00380746"/>
    <w:rsid w:val="00395852"/>
    <w:rsid w:val="003A0703"/>
    <w:rsid w:val="00407FB6"/>
    <w:rsid w:val="004276C1"/>
    <w:rsid w:val="004312C9"/>
    <w:rsid w:val="004416AC"/>
    <w:rsid w:val="0046515A"/>
    <w:rsid w:val="0048667B"/>
    <w:rsid w:val="004A2F37"/>
    <w:rsid w:val="004A361F"/>
    <w:rsid w:val="004C0F53"/>
    <w:rsid w:val="004D06E5"/>
    <w:rsid w:val="00503195"/>
    <w:rsid w:val="0051020F"/>
    <w:rsid w:val="005116A1"/>
    <w:rsid w:val="00533A47"/>
    <w:rsid w:val="00546A01"/>
    <w:rsid w:val="005B092D"/>
    <w:rsid w:val="006112CE"/>
    <w:rsid w:val="006F18DB"/>
    <w:rsid w:val="006F22F1"/>
    <w:rsid w:val="006F763D"/>
    <w:rsid w:val="00701A53"/>
    <w:rsid w:val="00756793"/>
    <w:rsid w:val="0076662B"/>
    <w:rsid w:val="00771E3C"/>
    <w:rsid w:val="00775366"/>
    <w:rsid w:val="0077609E"/>
    <w:rsid w:val="0077792D"/>
    <w:rsid w:val="007C192E"/>
    <w:rsid w:val="007E1582"/>
    <w:rsid w:val="007F2A07"/>
    <w:rsid w:val="00804D95"/>
    <w:rsid w:val="008157EF"/>
    <w:rsid w:val="00844EA8"/>
    <w:rsid w:val="008605D2"/>
    <w:rsid w:val="008750B7"/>
    <w:rsid w:val="00876D10"/>
    <w:rsid w:val="00886389"/>
    <w:rsid w:val="008C55CB"/>
    <w:rsid w:val="008D47E7"/>
    <w:rsid w:val="008D6D56"/>
    <w:rsid w:val="00911E49"/>
    <w:rsid w:val="00913E2F"/>
    <w:rsid w:val="00947430"/>
    <w:rsid w:val="009C2094"/>
    <w:rsid w:val="009D7906"/>
    <w:rsid w:val="00A0172C"/>
    <w:rsid w:val="00A526E3"/>
    <w:rsid w:val="00A821C3"/>
    <w:rsid w:val="00A822CB"/>
    <w:rsid w:val="00AF7C20"/>
    <w:rsid w:val="00B02EE5"/>
    <w:rsid w:val="00B26137"/>
    <w:rsid w:val="00B47C27"/>
    <w:rsid w:val="00B52829"/>
    <w:rsid w:val="00BA160F"/>
    <w:rsid w:val="00BC1915"/>
    <w:rsid w:val="00BC34BD"/>
    <w:rsid w:val="00BC50D6"/>
    <w:rsid w:val="00BF4C3A"/>
    <w:rsid w:val="00C12C1F"/>
    <w:rsid w:val="00CB1B50"/>
    <w:rsid w:val="00CB57CF"/>
    <w:rsid w:val="00CE1F73"/>
    <w:rsid w:val="00CE6AD9"/>
    <w:rsid w:val="00CF3382"/>
    <w:rsid w:val="00D1730C"/>
    <w:rsid w:val="00D477D2"/>
    <w:rsid w:val="00D5645C"/>
    <w:rsid w:val="00D638AD"/>
    <w:rsid w:val="00D92CC7"/>
    <w:rsid w:val="00DE6F02"/>
    <w:rsid w:val="00DF532D"/>
    <w:rsid w:val="00E07F52"/>
    <w:rsid w:val="00E4498D"/>
    <w:rsid w:val="00E92B9A"/>
    <w:rsid w:val="00E93C8B"/>
    <w:rsid w:val="00F2508F"/>
    <w:rsid w:val="00F555BB"/>
    <w:rsid w:val="00F72024"/>
    <w:rsid w:val="00FA36C4"/>
    <w:rsid w:val="00FA4E76"/>
    <w:rsid w:val="00FC6860"/>
    <w:rsid w:val="00FD28F8"/>
    <w:rsid w:val="00FD45B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5FFD312-D470-40E1-8C23-BA6B77F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uiPriority w:val="99"/>
    <w:qFormat/>
    <w:rsid w:val="00844EA8"/>
    <w:pPr>
      <w:keepNext/>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844EA8"/>
    <w:pPr>
      <w:keepNext/>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844EA8"/>
    <w:pPr>
      <w:keepNext/>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92B9A"/>
    <w:rPr>
      <w:rFonts w:ascii="Cambria" w:hAnsi="Cambria"/>
      <w:b/>
      <w:kern w:val="32"/>
      <w:sz w:val="32"/>
      <w:lang w:eastAsia="en-US"/>
    </w:rPr>
  </w:style>
  <w:style w:type="character" w:customStyle="1" w:styleId="berschrift2Zchn">
    <w:name w:val="Überschrift 2 Zchn"/>
    <w:basedOn w:val="Absatz-Standardschriftart"/>
    <w:link w:val="berschrift2"/>
    <w:uiPriority w:val="99"/>
    <w:semiHidden/>
    <w:locked/>
    <w:rsid w:val="00E92B9A"/>
    <w:rPr>
      <w:rFonts w:ascii="Cambria" w:hAnsi="Cambria"/>
      <w:b/>
      <w:i/>
      <w:sz w:val="28"/>
      <w:lang w:eastAsia="en-US"/>
    </w:rPr>
  </w:style>
  <w:style w:type="character" w:customStyle="1" w:styleId="berschrift3Zchn">
    <w:name w:val="Überschrift 3 Zchn"/>
    <w:basedOn w:val="Absatz-Standardschriftart"/>
    <w:link w:val="berschrift3"/>
    <w:uiPriority w:val="99"/>
    <w:semiHidden/>
    <w:locked/>
    <w:rsid w:val="00E92B9A"/>
    <w:rPr>
      <w:rFonts w:ascii="Cambria" w:hAnsi="Cambria"/>
      <w:b/>
      <w:sz w:val="26"/>
      <w:lang w:eastAsia="en-US"/>
    </w:rPr>
  </w:style>
  <w:style w:type="paragraph" w:styleId="Kopfzeile">
    <w:name w:val="header"/>
    <w:basedOn w:val="Standard"/>
    <w:link w:val="KopfzeileZchn"/>
    <w:uiPriority w:val="99"/>
    <w:rsid w:val="008D6D56"/>
    <w:pPr>
      <w:spacing w:line="240" w:lineRule="auto"/>
    </w:pPr>
    <w:rPr>
      <w:sz w:val="24"/>
    </w:rPr>
  </w:style>
  <w:style w:type="character" w:customStyle="1" w:styleId="KopfzeileZchn">
    <w:name w:val="Kopfzeile Zchn"/>
    <w:basedOn w:val="Absatz-Standardschriftart"/>
    <w:link w:val="Kopfzeile"/>
    <w:uiPriority w:val="99"/>
    <w:semiHidden/>
    <w:locked/>
    <w:rsid w:val="00E92B9A"/>
    <w:rPr>
      <w:rFonts w:ascii="Arial" w:hAnsi="Arial"/>
      <w:sz w:val="24"/>
      <w:lang w:eastAsia="en-US"/>
    </w:rPr>
  </w:style>
  <w:style w:type="paragraph" w:styleId="Fuzeile">
    <w:name w:val="footer"/>
    <w:basedOn w:val="Standard"/>
    <w:link w:val="FuzeileZchn"/>
    <w:uiPriority w:val="99"/>
    <w:rsid w:val="008D6D56"/>
    <w:pPr>
      <w:spacing w:line="240" w:lineRule="auto"/>
    </w:pPr>
    <w:rPr>
      <w:sz w:val="24"/>
    </w:rPr>
  </w:style>
  <w:style w:type="character" w:customStyle="1" w:styleId="FuzeileZchn">
    <w:name w:val="Fußzeile Zchn"/>
    <w:basedOn w:val="Absatz-Standardschriftart"/>
    <w:link w:val="Fuzeile"/>
    <w:uiPriority w:val="99"/>
    <w:semiHidden/>
    <w:locked/>
    <w:rsid w:val="00E92B9A"/>
    <w:rPr>
      <w:rFonts w:ascii="Arial" w:hAnsi="Arial"/>
      <w:sz w:val="24"/>
      <w:lang w:eastAsia="en-US"/>
    </w:rPr>
  </w:style>
  <w:style w:type="table" w:styleId="Tabellenraster">
    <w:name w:val="Table Grid"/>
    <w:basedOn w:val="NormaleTabelle"/>
    <w:uiPriority w:val="99"/>
    <w:rsid w:val="00FD4C85"/>
    <w:pPr>
      <w:spacing w:line="240" w:lineRule="atLeast"/>
    </w:pPr>
    <w:rPr>
      <w:sz w:val="20"/>
      <w:szCs w:val="20"/>
    </w:rPr>
    <w:tblPr>
      <w:tblStyleRow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basedOn w:val="Absatz-Standardschriftart"/>
    <w:uiPriority w:val="99"/>
    <w:rsid w:val="00844EA8"/>
    <w:rPr>
      <w:rFonts w:cs="Times New Roman"/>
      <w:color w:val="auto"/>
      <w:u w:val="single"/>
    </w:rPr>
  </w:style>
  <w:style w:type="paragraph" w:customStyle="1" w:styleId="Themenbereich">
    <w:name w:val="Themenbereich"/>
    <w:basedOn w:val="Standard"/>
    <w:uiPriority w:val="99"/>
    <w:rsid w:val="00D1730C"/>
    <w:pPr>
      <w:ind w:left="-454"/>
    </w:pPr>
    <w:rPr>
      <w:b/>
      <w:caps/>
      <w:color w:val="053391"/>
      <w:spacing w:val="6"/>
      <w:sz w:val="24"/>
    </w:rPr>
  </w:style>
  <w:style w:type="paragraph" w:styleId="Titel">
    <w:name w:val="Title"/>
    <w:basedOn w:val="Standard"/>
    <w:link w:val="TitelZchn"/>
    <w:uiPriority w:val="99"/>
    <w:qFormat/>
    <w:rsid w:val="00D1730C"/>
    <w:rPr>
      <w:rFonts w:ascii="Cambria" w:hAnsi="Cambria"/>
      <w:b/>
      <w:bCs/>
      <w:kern w:val="28"/>
      <w:sz w:val="32"/>
      <w:szCs w:val="32"/>
    </w:rPr>
  </w:style>
  <w:style w:type="character" w:customStyle="1" w:styleId="TitelZchn">
    <w:name w:val="Titel Zchn"/>
    <w:basedOn w:val="Absatz-Standardschriftart"/>
    <w:link w:val="Titel"/>
    <w:uiPriority w:val="99"/>
    <w:locked/>
    <w:rsid w:val="00E92B9A"/>
    <w:rPr>
      <w:rFonts w:ascii="Cambria" w:hAnsi="Cambria"/>
      <w:b/>
      <w:kern w:val="28"/>
      <w:sz w:val="32"/>
      <w:lang w:eastAsia="en-US"/>
    </w:rPr>
  </w:style>
  <w:style w:type="paragraph" w:styleId="Liste">
    <w:name w:val="List"/>
    <w:basedOn w:val="Standard"/>
    <w:uiPriority w:val="99"/>
    <w:rsid w:val="00A822CB"/>
    <w:pPr>
      <w:numPr>
        <w:numId w:val="11"/>
      </w:numPr>
    </w:pPr>
  </w:style>
  <w:style w:type="character" w:styleId="Kommentarzeichen">
    <w:name w:val="annotation reference"/>
    <w:basedOn w:val="Absatz-Standardschriftart"/>
    <w:uiPriority w:val="99"/>
    <w:semiHidden/>
    <w:rsid w:val="002458AD"/>
    <w:rPr>
      <w:rFonts w:cs="Times New Roman"/>
      <w:sz w:val="16"/>
    </w:rPr>
  </w:style>
  <w:style w:type="paragraph" w:styleId="Kommentartext">
    <w:name w:val="annotation text"/>
    <w:basedOn w:val="Standard"/>
    <w:link w:val="KommentartextZchn"/>
    <w:uiPriority w:val="99"/>
    <w:semiHidden/>
    <w:rsid w:val="002458AD"/>
    <w:rPr>
      <w:sz w:val="20"/>
      <w:szCs w:val="20"/>
    </w:rPr>
  </w:style>
  <w:style w:type="character" w:customStyle="1" w:styleId="KommentartextZchn">
    <w:name w:val="Kommentartext Zchn"/>
    <w:basedOn w:val="Absatz-Standardschriftart"/>
    <w:link w:val="Kommentartext"/>
    <w:uiPriority w:val="99"/>
    <w:semiHidden/>
    <w:locked/>
    <w:rsid w:val="002458AD"/>
    <w:rPr>
      <w:rFonts w:ascii="Arial" w:hAnsi="Arial"/>
      <w:sz w:val="20"/>
      <w:lang w:eastAsia="en-US"/>
    </w:rPr>
  </w:style>
  <w:style w:type="paragraph" w:styleId="Kommentarthema">
    <w:name w:val="annotation subject"/>
    <w:basedOn w:val="Kommentartext"/>
    <w:next w:val="Kommentartext"/>
    <w:link w:val="KommentarthemaZchn"/>
    <w:uiPriority w:val="99"/>
    <w:semiHidden/>
    <w:rsid w:val="002458AD"/>
    <w:rPr>
      <w:b/>
      <w:bCs/>
    </w:rPr>
  </w:style>
  <w:style w:type="character" w:customStyle="1" w:styleId="KommentarthemaZchn">
    <w:name w:val="Kommentarthema Zchn"/>
    <w:basedOn w:val="KommentartextZchn"/>
    <w:link w:val="Kommentarthema"/>
    <w:uiPriority w:val="99"/>
    <w:semiHidden/>
    <w:locked/>
    <w:rsid w:val="002458AD"/>
    <w:rPr>
      <w:rFonts w:ascii="Arial" w:hAnsi="Arial"/>
      <w:b/>
      <w:sz w:val="20"/>
      <w:lang w:eastAsia="en-US"/>
    </w:rPr>
  </w:style>
  <w:style w:type="paragraph" w:styleId="Sprechblasentext">
    <w:name w:val="Balloon Text"/>
    <w:basedOn w:val="Standard"/>
    <w:link w:val="SprechblasentextZchn"/>
    <w:uiPriority w:val="99"/>
    <w:semiHidden/>
    <w:rsid w:val="002458AD"/>
    <w:pPr>
      <w:spacing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2458AD"/>
    <w:rPr>
      <w:rFonts w:ascii="Segoe UI"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u006266</cp:lastModifiedBy>
  <cp:revision>3</cp:revision>
  <dcterms:created xsi:type="dcterms:W3CDTF">2015-05-21T10:32:00Z</dcterms:created>
  <dcterms:modified xsi:type="dcterms:W3CDTF">2015-05-21T10:33:00Z</dcterms:modified>
</cp:coreProperties>
</file>