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5B2A1" w14:textId="77777777" w:rsidR="000D7F84" w:rsidRDefault="000D7F84">
      <w:r>
        <w:rPr>
          <w:noProof/>
          <w:lang w:val="en-US"/>
        </w:rPr>
        <w:drawing>
          <wp:anchor distT="0" distB="0" distL="114300" distR="114300" simplePos="0" relativeHeight="251658240" behindDoc="0" locked="0" layoutInCell="1" allowOverlap="1" wp14:anchorId="3013AFA4" wp14:editId="48A665BD">
            <wp:simplePos x="0" y="0"/>
            <wp:positionH relativeFrom="margin">
              <wp:posOffset>1143000</wp:posOffset>
            </wp:positionH>
            <wp:positionV relativeFrom="margin">
              <wp:posOffset>-228600</wp:posOffset>
            </wp:positionV>
            <wp:extent cx="3381553" cy="1328860"/>
            <wp:effectExtent l="0" t="0" r="0" b="0"/>
            <wp:wrapTight wrapText="bothSides">
              <wp:wrapPolygon edited="0">
                <wp:start x="4219" y="0"/>
                <wp:lineTo x="0" y="6608"/>
                <wp:lineTo x="0" y="9086"/>
                <wp:lineTo x="2272" y="13629"/>
                <wp:lineTo x="2272" y="17759"/>
                <wp:lineTo x="6003" y="20237"/>
                <wp:lineTo x="11682" y="21063"/>
                <wp:lineTo x="12656" y="21063"/>
                <wp:lineTo x="14603" y="18998"/>
                <wp:lineTo x="14441" y="14868"/>
                <wp:lineTo x="20931" y="12803"/>
                <wp:lineTo x="20768" y="7021"/>
                <wp:lineTo x="12007" y="6195"/>
                <wp:lineTo x="11845" y="413"/>
                <wp:lineTo x="5030" y="0"/>
                <wp:lineTo x="4219" y="0"/>
              </wp:wrapPolygon>
            </wp:wrapTight>
            <wp:docPr id="1" name="Picture 1" descr="Macintosh HD:Users:richardclarke:Documents:Ingredient Communications:10 FOOD SUPPLEMENTS EUROPE:FSE white paper 2016:FSE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hardclarke:Documents:Ingredient Communications:10 FOOD SUPPLEMENTS EUROPE:FSE white paper 2016:FSE_logo_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553" cy="1328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2D268" w14:textId="77777777" w:rsidR="000D7F84" w:rsidRDefault="000D7F84"/>
    <w:p w14:paraId="1E5ECCCE" w14:textId="77777777" w:rsidR="000D7F84" w:rsidRDefault="000D7F84"/>
    <w:p w14:paraId="35E3B954" w14:textId="77777777" w:rsidR="000D7F84" w:rsidRDefault="000D7F84"/>
    <w:p w14:paraId="7C4991B8" w14:textId="77777777" w:rsidR="000D7F84" w:rsidRDefault="000D7F84"/>
    <w:p w14:paraId="2D68479E" w14:textId="77777777" w:rsidR="000D7F84" w:rsidRDefault="000D7F84"/>
    <w:p w14:paraId="27AA7C29" w14:textId="77777777" w:rsidR="00403EAA" w:rsidRDefault="00403EAA" w:rsidP="00403EAA">
      <w:pPr>
        <w:spacing w:after="160"/>
        <w:jc w:val="center"/>
        <w:rPr>
          <w:rFonts w:ascii="Cambria" w:hAnsi="Cambria"/>
          <w:b/>
          <w:i/>
        </w:rPr>
      </w:pPr>
    </w:p>
    <w:p w14:paraId="11F85503" w14:textId="5AF4B38B" w:rsidR="00EE3FCB" w:rsidRPr="009A2C41" w:rsidRDefault="00EC7BCF" w:rsidP="00E53F74">
      <w:pPr>
        <w:spacing w:after="160"/>
        <w:rPr>
          <w:rFonts w:ascii="Arial Narrow" w:hAnsi="Arial Narrow"/>
          <w:b/>
        </w:rPr>
      </w:pPr>
      <w:r w:rsidRPr="006C3D9F">
        <w:rPr>
          <w:rFonts w:ascii="Arial Narrow" w:hAnsi="Arial Narrow"/>
          <w:b/>
        </w:rPr>
        <w:t>Under embargo</w:t>
      </w:r>
      <w:r w:rsidR="00B04C74">
        <w:rPr>
          <w:rFonts w:ascii="Arial Narrow" w:hAnsi="Arial Narrow"/>
          <w:b/>
        </w:rPr>
        <w:t xml:space="preserve"> until 11.00am CET </w:t>
      </w:r>
      <w:r w:rsidRPr="006C3D9F">
        <w:rPr>
          <w:rFonts w:ascii="Arial Narrow" w:hAnsi="Arial Narrow"/>
          <w:b/>
        </w:rPr>
        <w:t>Wednesday 22</w:t>
      </w:r>
      <w:r>
        <w:rPr>
          <w:rFonts w:ascii="Arial Narrow" w:hAnsi="Arial Narrow"/>
          <w:b/>
        </w:rPr>
        <w:t xml:space="preserve"> February 2017</w:t>
      </w:r>
      <w:r w:rsidRPr="00F603A8">
        <w:rPr>
          <w:rFonts w:ascii="Arial Narrow" w:hAnsi="Arial Narrow"/>
          <w:b/>
        </w:rPr>
        <w:t xml:space="preserve"> </w:t>
      </w:r>
      <w:r w:rsidRPr="00F603A8">
        <w:rPr>
          <w:rFonts w:ascii="Arial Narrow" w:hAnsi="Arial Narrow"/>
          <w:b/>
        </w:rPr>
        <w:br/>
      </w:r>
    </w:p>
    <w:p w14:paraId="130EE2EF" w14:textId="13247F6F" w:rsidR="00F50FF0" w:rsidRPr="00084D6D" w:rsidRDefault="00F50FF0" w:rsidP="00F50FF0">
      <w:pPr>
        <w:spacing w:after="160"/>
        <w:jc w:val="center"/>
        <w:rPr>
          <w:rFonts w:ascii="Arial Narrow" w:hAnsi="Arial Narrow"/>
          <w:b/>
          <w:sz w:val="28"/>
          <w:szCs w:val="28"/>
        </w:rPr>
      </w:pPr>
      <w:r w:rsidRPr="00084D6D">
        <w:rPr>
          <w:rFonts w:ascii="Arial Narrow" w:hAnsi="Arial Narrow"/>
          <w:b/>
          <w:sz w:val="28"/>
          <w:szCs w:val="28"/>
        </w:rPr>
        <w:t>NEWS ALERT</w:t>
      </w:r>
    </w:p>
    <w:p w14:paraId="29E45EFF" w14:textId="36116202" w:rsidR="004F6339" w:rsidRPr="00084D6D" w:rsidRDefault="00E67AEF" w:rsidP="004F6339">
      <w:pPr>
        <w:jc w:val="center"/>
        <w:rPr>
          <w:rFonts w:ascii="Arial Narrow" w:hAnsi="Arial Narrow"/>
          <w:b/>
          <w:sz w:val="32"/>
          <w:szCs w:val="32"/>
        </w:rPr>
      </w:pPr>
      <w:r>
        <w:rPr>
          <w:rFonts w:ascii="Arial Narrow" w:hAnsi="Arial Narrow"/>
          <w:b/>
          <w:sz w:val="32"/>
          <w:szCs w:val="32"/>
        </w:rPr>
        <w:t xml:space="preserve">Cost of </w:t>
      </w:r>
      <w:r w:rsidR="00077622">
        <w:rPr>
          <w:rFonts w:ascii="Arial Narrow" w:hAnsi="Arial Narrow"/>
          <w:b/>
          <w:sz w:val="32"/>
          <w:szCs w:val="32"/>
        </w:rPr>
        <w:t xml:space="preserve">dealing with </w:t>
      </w:r>
      <w:r>
        <w:rPr>
          <w:rFonts w:ascii="Arial Narrow" w:hAnsi="Arial Narrow"/>
          <w:b/>
          <w:sz w:val="32"/>
          <w:szCs w:val="32"/>
        </w:rPr>
        <w:t xml:space="preserve">bone fractures could plunge with </w:t>
      </w:r>
      <w:r>
        <w:rPr>
          <w:rFonts w:ascii="Arial Narrow" w:hAnsi="Arial Narrow"/>
          <w:b/>
          <w:sz w:val="32"/>
          <w:szCs w:val="32"/>
        </w:rPr>
        <w:br/>
        <w:t>wider use of c</w:t>
      </w:r>
      <w:r w:rsidR="00EF6DA3">
        <w:rPr>
          <w:rFonts w:ascii="Arial Narrow" w:hAnsi="Arial Narrow"/>
          <w:b/>
          <w:sz w:val="32"/>
          <w:szCs w:val="32"/>
        </w:rPr>
        <w:t xml:space="preserve">alcium + vitamin D supplements </w:t>
      </w:r>
    </w:p>
    <w:p w14:paraId="405B4756" w14:textId="77777777" w:rsidR="00F50FF0" w:rsidRPr="00084D6D" w:rsidRDefault="00F50FF0" w:rsidP="00F50FF0">
      <w:pPr>
        <w:jc w:val="center"/>
        <w:rPr>
          <w:rFonts w:ascii="Arial Narrow" w:hAnsi="Arial Narrow"/>
          <w:sz w:val="28"/>
          <w:szCs w:val="28"/>
        </w:rPr>
      </w:pPr>
    </w:p>
    <w:p w14:paraId="32C2CD81" w14:textId="33375B48" w:rsidR="00AA6A05" w:rsidRDefault="00AA6A05" w:rsidP="00622FC5">
      <w:pPr>
        <w:rPr>
          <w:rFonts w:ascii="Arial Narrow" w:hAnsi="Arial Narrow"/>
        </w:rPr>
      </w:pPr>
      <w:r>
        <w:rPr>
          <w:rFonts w:ascii="Arial Narrow" w:hAnsi="Arial Narrow"/>
        </w:rPr>
        <w:t xml:space="preserve">Greater use of calcium + vitamin D supplements could save nearly €4 billion a year in healthcare costs through </w:t>
      </w:r>
      <w:r w:rsidR="00D04B51" w:rsidRPr="00D04B51">
        <w:rPr>
          <w:rFonts w:ascii="Arial Narrow" w:hAnsi="Arial Narrow"/>
        </w:rPr>
        <w:t xml:space="preserve">avoiding </w:t>
      </w:r>
      <w:r w:rsidR="00C51479" w:rsidRPr="00D04B51">
        <w:rPr>
          <w:rFonts w:ascii="Arial Narrow" w:hAnsi="Arial Narrow"/>
        </w:rPr>
        <w:t xml:space="preserve">bone fractures caused by </w:t>
      </w:r>
      <w:r w:rsidRPr="00D04B51">
        <w:rPr>
          <w:rFonts w:ascii="Arial Narrow" w:hAnsi="Arial Narrow"/>
        </w:rPr>
        <w:t>osteoporosis</w:t>
      </w:r>
      <w:r>
        <w:rPr>
          <w:rFonts w:ascii="Arial Narrow" w:hAnsi="Arial Narrow"/>
        </w:rPr>
        <w:t>, according to a new independent analysis commission</w:t>
      </w:r>
      <w:r w:rsidR="00425BAC">
        <w:rPr>
          <w:rFonts w:ascii="Arial Narrow" w:hAnsi="Arial Narrow"/>
        </w:rPr>
        <w:t>ed</w:t>
      </w:r>
      <w:r>
        <w:rPr>
          <w:rFonts w:ascii="Arial Narrow" w:hAnsi="Arial Narrow"/>
        </w:rPr>
        <w:t xml:space="preserve"> by Food Supplements Europe.</w:t>
      </w:r>
    </w:p>
    <w:p w14:paraId="57AB8798" w14:textId="77777777" w:rsidR="00AA6A05" w:rsidRPr="003A7367" w:rsidRDefault="00AA6A05" w:rsidP="00622FC5">
      <w:pPr>
        <w:rPr>
          <w:rFonts w:ascii="Arial Narrow" w:hAnsi="Arial Narrow"/>
        </w:rPr>
      </w:pPr>
      <w:bookmarkStart w:id="0" w:name="_GoBack"/>
    </w:p>
    <w:p w14:paraId="27E9B22F" w14:textId="429934C5" w:rsidR="00F50FF0" w:rsidRPr="003A7367" w:rsidRDefault="00AA6A05" w:rsidP="00622FC5">
      <w:pPr>
        <w:rPr>
          <w:rFonts w:ascii="Arial Narrow" w:hAnsi="Arial Narrow"/>
        </w:rPr>
      </w:pPr>
      <w:r w:rsidRPr="003A7367">
        <w:rPr>
          <w:rFonts w:ascii="Arial Narrow" w:hAnsi="Arial Narrow"/>
        </w:rPr>
        <w:t xml:space="preserve">Researchers </w:t>
      </w:r>
      <w:r w:rsidR="001421EC" w:rsidRPr="003A7367">
        <w:rPr>
          <w:rFonts w:ascii="Arial Narrow" w:hAnsi="Arial Narrow"/>
        </w:rPr>
        <w:t xml:space="preserve">from Frost &amp; Sullivan </w:t>
      </w:r>
      <w:r w:rsidRPr="003A7367">
        <w:rPr>
          <w:rFonts w:ascii="Arial Narrow" w:hAnsi="Arial Narrow"/>
        </w:rPr>
        <w:t xml:space="preserve">examined the </w:t>
      </w:r>
      <w:r w:rsidR="008A1400" w:rsidRPr="003A7367">
        <w:rPr>
          <w:rFonts w:ascii="Arial Narrow" w:hAnsi="Arial Narrow"/>
        </w:rPr>
        <w:t xml:space="preserve">economic </w:t>
      </w:r>
      <w:r w:rsidRPr="003A7367">
        <w:rPr>
          <w:rFonts w:ascii="Arial Narrow" w:hAnsi="Arial Narrow"/>
        </w:rPr>
        <w:t>burd</w:t>
      </w:r>
      <w:r w:rsidR="008A1400" w:rsidRPr="003A7367">
        <w:rPr>
          <w:rFonts w:ascii="Arial Narrow" w:hAnsi="Arial Narrow"/>
        </w:rPr>
        <w:t xml:space="preserve">en of </w:t>
      </w:r>
      <w:r w:rsidR="00077622" w:rsidRPr="003A7367">
        <w:rPr>
          <w:rFonts w:ascii="Arial Narrow" w:hAnsi="Arial Narrow"/>
        </w:rPr>
        <w:t>addressing</w:t>
      </w:r>
      <w:r w:rsidR="003B02BF" w:rsidRPr="003A7367">
        <w:rPr>
          <w:rFonts w:ascii="Arial Narrow" w:hAnsi="Arial Narrow"/>
        </w:rPr>
        <w:t xml:space="preserve"> </w:t>
      </w:r>
      <w:r w:rsidR="008A1400" w:rsidRPr="003A7367">
        <w:rPr>
          <w:rFonts w:ascii="Arial Narrow" w:hAnsi="Arial Narrow"/>
        </w:rPr>
        <w:t>osteoporosis-attr</w:t>
      </w:r>
      <w:r w:rsidR="00425BAC" w:rsidRPr="003A7367">
        <w:rPr>
          <w:rFonts w:ascii="Arial Narrow" w:hAnsi="Arial Narrow"/>
        </w:rPr>
        <w:t xml:space="preserve">ibuted bone fractures among the 27.8 million over-55s </w:t>
      </w:r>
      <w:r w:rsidR="00A54942" w:rsidRPr="003A7367">
        <w:rPr>
          <w:rFonts w:ascii="Arial Narrow" w:hAnsi="Arial Narrow"/>
        </w:rPr>
        <w:t xml:space="preserve">in the EU </w:t>
      </w:r>
      <w:r w:rsidR="00C51479" w:rsidRPr="003A7367">
        <w:rPr>
          <w:rFonts w:ascii="Arial Narrow" w:hAnsi="Arial Narrow"/>
        </w:rPr>
        <w:t>with</w:t>
      </w:r>
      <w:r w:rsidR="008A1400" w:rsidRPr="003A7367">
        <w:rPr>
          <w:rFonts w:ascii="Arial Narrow" w:hAnsi="Arial Narrow"/>
        </w:rPr>
        <w:t xml:space="preserve"> osteoporosis.</w:t>
      </w:r>
      <w:r w:rsidR="00CF6E1E" w:rsidRPr="003A7367">
        <w:rPr>
          <w:rFonts w:ascii="Arial Narrow" w:hAnsi="Arial Narrow"/>
        </w:rPr>
        <w:t xml:space="preserve"> </w:t>
      </w:r>
      <w:r w:rsidR="00BF5696" w:rsidRPr="003A7367">
        <w:rPr>
          <w:rFonts w:ascii="Arial Narrow" w:hAnsi="Arial Narrow"/>
        </w:rPr>
        <w:t>With 1.24 million related fractures occurring in the EU every year, t</w:t>
      </w:r>
      <w:r w:rsidR="003625B6" w:rsidRPr="003A7367">
        <w:rPr>
          <w:rFonts w:ascii="Arial Narrow" w:hAnsi="Arial Narrow"/>
        </w:rPr>
        <w:t>hey</w:t>
      </w:r>
      <w:r w:rsidR="00CF6E1E" w:rsidRPr="003A7367">
        <w:rPr>
          <w:rFonts w:ascii="Arial Narrow" w:hAnsi="Arial Narrow"/>
        </w:rPr>
        <w:t xml:space="preserve"> </w:t>
      </w:r>
      <w:r w:rsidR="003B02BF" w:rsidRPr="003A7367">
        <w:rPr>
          <w:rFonts w:ascii="Arial Narrow" w:hAnsi="Arial Narrow"/>
        </w:rPr>
        <w:t>forecast</w:t>
      </w:r>
      <w:r w:rsidR="00CF6E1E" w:rsidRPr="003A7367">
        <w:rPr>
          <w:rFonts w:ascii="Arial Narrow" w:hAnsi="Arial Narrow"/>
        </w:rPr>
        <w:t xml:space="preserve"> that </w:t>
      </w:r>
      <w:r w:rsidR="008A1400" w:rsidRPr="003A7367">
        <w:rPr>
          <w:rFonts w:ascii="Arial Narrow" w:hAnsi="Arial Narrow"/>
        </w:rPr>
        <w:t>the</w:t>
      </w:r>
      <w:r w:rsidR="00EF6DA3" w:rsidRPr="003A7367">
        <w:rPr>
          <w:rFonts w:ascii="Arial Narrow" w:hAnsi="Arial Narrow"/>
        </w:rPr>
        <w:t xml:space="preserve"> total cost of </w:t>
      </w:r>
      <w:r w:rsidR="00077622" w:rsidRPr="003A7367">
        <w:rPr>
          <w:rFonts w:ascii="Arial Narrow" w:hAnsi="Arial Narrow"/>
        </w:rPr>
        <w:t>dealing with</w:t>
      </w:r>
      <w:r w:rsidR="00EF6DA3" w:rsidRPr="003A7367">
        <w:rPr>
          <w:rFonts w:ascii="Arial Narrow" w:hAnsi="Arial Narrow"/>
        </w:rPr>
        <w:t xml:space="preserve"> </w:t>
      </w:r>
      <w:r w:rsidR="00BF5696" w:rsidRPr="003A7367">
        <w:rPr>
          <w:rFonts w:ascii="Arial Narrow" w:hAnsi="Arial Narrow"/>
        </w:rPr>
        <w:t>these events</w:t>
      </w:r>
      <w:r w:rsidR="00A54942" w:rsidRPr="003A7367">
        <w:rPr>
          <w:rFonts w:ascii="Arial Narrow" w:hAnsi="Arial Narrow"/>
        </w:rPr>
        <w:t xml:space="preserve"> will</w:t>
      </w:r>
      <w:r w:rsidR="008A1400" w:rsidRPr="003A7367">
        <w:rPr>
          <w:rFonts w:ascii="Arial Narrow" w:hAnsi="Arial Narrow"/>
        </w:rPr>
        <w:t xml:space="preserve"> amount to </w:t>
      </w:r>
      <w:r w:rsidR="002F5FC8" w:rsidRPr="003A7367">
        <w:rPr>
          <w:rFonts w:ascii="Arial Narrow" w:hAnsi="Arial Narrow"/>
        </w:rPr>
        <w:t>€</w:t>
      </w:r>
      <w:r w:rsidR="00D74C8F" w:rsidRPr="003A7367">
        <w:rPr>
          <w:rFonts w:ascii="Arial Narrow" w:hAnsi="Arial Narrow"/>
        </w:rPr>
        <w:t xml:space="preserve">132 </w:t>
      </w:r>
      <w:r w:rsidR="00A54942" w:rsidRPr="003A7367">
        <w:rPr>
          <w:rFonts w:ascii="Arial Narrow" w:hAnsi="Arial Narrow"/>
        </w:rPr>
        <w:t xml:space="preserve">billion </w:t>
      </w:r>
      <w:r w:rsidR="00FA40E9" w:rsidRPr="003A7367">
        <w:rPr>
          <w:rFonts w:ascii="Arial Narrow" w:hAnsi="Arial Narrow"/>
        </w:rPr>
        <w:t>between 2016 and 2020</w:t>
      </w:r>
      <w:r w:rsidR="00CF6E1E" w:rsidRPr="003A7367">
        <w:rPr>
          <w:rFonts w:ascii="Arial Narrow" w:hAnsi="Arial Narrow"/>
        </w:rPr>
        <w:t xml:space="preserve"> – </w:t>
      </w:r>
      <w:r w:rsidR="007A1A36" w:rsidRPr="003A7367">
        <w:rPr>
          <w:rFonts w:ascii="Arial Narrow" w:hAnsi="Arial Narrow"/>
        </w:rPr>
        <w:t>€26.4</w:t>
      </w:r>
      <w:r w:rsidR="00BF5696" w:rsidRPr="003A7367">
        <w:rPr>
          <w:rFonts w:ascii="Arial Narrow" w:hAnsi="Arial Narrow"/>
        </w:rPr>
        <w:t xml:space="preserve"> billion a year, or</w:t>
      </w:r>
      <w:r w:rsidR="00CF6E1E" w:rsidRPr="003A7367">
        <w:rPr>
          <w:rFonts w:ascii="Arial Narrow" w:hAnsi="Arial Narrow"/>
        </w:rPr>
        <w:t xml:space="preserve"> €21,231 per event.</w:t>
      </w:r>
    </w:p>
    <w:p w14:paraId="49FFFD40" w14:textId="77777777" w:rsidR="008A1400" w:rsidRPr="003A7367" w:rsidRDefault="008A1400" w:rsidP="00622FC5">
      <w:pPr>
        <w:rPr>
          <w:rFonts w:ascii="Arial Narrow" w:hAnsi="Arial Narrow" w:cs="Arial"/>
          <w:lang w:val="en-US"/>
        </w:rPr>
      </w:pPr>
    </w:p>
    <w:p w14:paraId="7ACD382A" w14:textId="6AD48ACD" w:rsidR="00CF6E1E" w:rsidRPr="00BC0312" w:rsidRDefault="00CF6E1E" w:rsidP="00622FC5">
      <w:pPr>
        <w:rPr>
          <w:rFonts w:ascii="Arial Narrow" w:hAnsi="Arial Narrow" w:cs="Arial"/>
          <w:color w:val="1A1A1A"/>
          <w:lang w:val="en-US"/>
        </w:rPr>
      </w:pPr>
      <w:r w:rsidRPr="003A7367">
        <w:rPr>
          <w:rFonts w:ascii="Arial Narrow" w:hAnsi="Arial Narrow" w:cs="Arial"/>
          <w:lang w:val="en-US"/>
        </w:rPr>
        <w:t xml:space="preserve">Scientific research shows that </w:t>
      </w:r>
      <w:r w:rsidR="00FF3975" w:rsidRPr="003A7367">
        <w:rPr>
          <w:rFonts w:ascii="Arial Narrow" w:hAnsi="Arial Narrow" w:cs="Arial"/>
          <w:lang w:val="en-US"/>
        </w:rPr>
        <w:t xml:space="preserve">daily </w:t>
      </w:r>
      <w:r w:rsidRPr="003A7367">
        <w:rPr>
          <w:rFonts w:ascii="Arial Narrow" w:hAnsi="Arial Narrow" w:cs="Arial"/>
          <w:lang w:val="en-US"/>
        </w:rPr>
        <w:t>supplementat</w:t>
      </w:r>
      <w:r w:rsidR="00FF3975" w:rsidRPr="003A7367">
        <w:rPr>
          <w:rFonts w:ascii="Arial Narrow" w:hAnsi="Arial Narrow" w:cs="Arial"/>
          <w:lang w:val="en-US"/>
        </w:rPr>
        <w:t xml:space="preserve">ion with </w:t>
      </w:r>
      <w:r w:rsidR="002F5FC8" w:rsidRPr="003A7367">
        <w:rPr>
          <w:rFonts w:ascii="Arial Narrow" w:hAnsi="Arial Narrow" w:cs="Arial"/>
          <w:lang w:val="en-US"/>
        </w:rPr>
        <w:t xml:space="preserve">1,000 mg </w:t>
      </w:r>
      <w:r w:rsidR="00FF3975" w:rsidRPr="003A7367">
        <w:rPr>
          <w:rFonts w:ascii="Arial Narrow" w:hAnsi="Arial Narrow" w:cs="Arial"/>
          <w:lang w:val="en-US"/>
        </w:rPr>
        <w:t>of calcium and 15</w:t>
      </w:r>
      <w:r w:rsidR="002F5FC8" w:rsidRPr="003A7367">
        <w:rPr>
          <w:rFonts w:ascii="Arial Narrow" w:hAnsi="Arial Narrow" w:cs="Arial"/>
          <w:lang w:val="en-US"/>
        </w:rPr>
        <w:t xml:space="preserve"> </w:t>
      </w:r>
      <w:r w:rsidR="00FF3975" w:rsidRPr="003A7367">
        <w:rPr>
          <w:rFonts w:ascii="Arial Narrow" w:hAnsi="Arial Narrow" w:cs="Arial"/>
          <w:lang w:val="en-US"/>
        </w:rPr>
        <w:t>µg (micrograms) of vitamin D results in a 15% reduction in the risk of osteoporosis-attributed fractu</w:t>
      </w:r>
      <w:r w:rsidR="001421EC" w:rsidRPr="003A7367">
        <w:rPr>
          <w:rFonts w:ascii="Arial Narrow" w:hAnsi="Arial Narrow" w:cs="Arial"/>
          <w:lang w:val="en-US"/>
        </w:rPr>
        <w:t xml:space="preserve">res among those aged </w:t>
      </w:r>
      <w:r w:rsidR="00E67AEF" w:rsidRPr="003A7367">
        <w:rPr>
          <w:rFonts w:ascii="Arial Narrow" w:hAnsi="Arial Narrow" w:cs="Arial"/>
          <w:lang w:val="en-US"/>
        </w:rPr>
        <w:t xml:space="preserve">55 </w:t>
      </w:r>
      <w:r w:rsidR="001421EC" w:rsidRPr="003A7367">
        <w:rPr>
          <w:rFonts w:ascii="Arial Narrow" w:hAnsi="Arial Narrow" w:cs="Arial"/>
          <w:lang w:val="en-US"/>
        </w:rPr>
        <w:t xml:space="preserve">or over </w:t>
      </w:r>
      <w:r w:rsidR="00E67AEF" w:rsidRPr="003A7367">
        <w:rPr>
          <w:rFonts w:ascii="Arial Narrow" w:hAnsi="Arial Narrow" w:cs="Arial"/>
          <w:lang w:val="en-US"/>
        </w:rPr>
        <w:t xml:space="preserve">with the disease. </w:t>
      </w:r>
      <w:r w:rsidR="001421EC" w:rsidRPr="003A7367">
        <w:rPr>
          <w:rFonts w:ascii="Arial Narrow" w:hAnsi="Arial Narrow" w:cs="Arial"/>
          <w:lang w:val="en-US"/>
        </w:rPr>
        <w:t>As such</w:t>
      </w:r>
      <w:r w:rsidR="00E67AEF" w:rsidRPr="003A7367">
        <w:rPr>
          <w:rFonts w:ascii="Arial Narrow" w:hAnsi="Arial Narrow" w:cs="Arial"/>
          <w:lang w:val="en-US"/>
        </w:rPr>
        <w:t xml:space="preserve">, if all </w:t>
      </w:r>
      <w:r w:rsidR="007A1A36" w:rsidRPr="003A7367">
        <w:rPr>
          <w:rFonts w:ascii="Arial Narrow" w:hAnsi="Arial Narrow" w:cs="Arial"/>
          <w:lang w:val="en-US"/>
        </w:rPr>
        <w:t xml:space="preserve">of </w:t>
      </w:r>
      <w:r w:rsidR="00E67AEF" w:rsidRPr="003A7367">
        <w:rPr>
          <w:rFonts w:ascii="Arial Narrow" w:hAnsi="Arial Narrow" w:cs="Arial"/>
          <w:lang w:val="en-US"/>
        </w:rPr>
        <w:t xml:space="preserve">these at-risk individuals were to consume calcium and vitamin D at this </w:t>
      </w:r>
      <w:r w:rsidR="00D74C8F" w:rsidRPr="003A7367">
        <w:rPr>
          <w:rFonts w:ascii="Arial Narrow" w:hAnsi="Arial Narrow" w:cs="Arial"/>
          <w:lang w:val="en-US"/>
        </w:rPr>
        <w:t xml:space="preserve">amount </w:t>
      </w:r>
      <w:r w:rsidR="00E67AEF" w:rsidRPr="003A7367">
        <w:rPr>
          <w:rFonts w:ascii="Arial Narrow" w:hAnsi="Arial Narrow" w:cs="Arial"/>
          <w:lang w:val="en-US"/>
        </w:rPr>
        <w:t>and</w:t>
      </w:r>
      <w:r w:rsidR="00E67AEF">
        <w:rPr>
          <w:rFonts w:ascii="Arial Narrow" w:hAnsi="Arial Narrow" w:cs="Arial"/>
          <w:color w:val="1A1A1A"/>
          <w:lang w:val="en-US"/>
        </w:rPr>
        <w:t xml:space="preserve"> </w:t>
      </w:r>
      <w:bookmarkEnd w:id="0"/>
      <w:r w:rsidR="00E67AEF">
        <w:rPr>
          <w:rFonts w:ascii="Arial Narrow" w:hAnsi="Arial Narrow" w:cs="Arial"/>
          <w:color w:val="1A1A1A"/>
          <w:lang w:val="en-US"/>
        </w:rPr>
        <w:t xml:space="preserve">regularity, there could be </w:t>
      </w:r>
      <w:r w:rsidR="007840C7">
        <w:rPr>
          <w:rFonts w:ascii="Arial Narrow" w:hAnsi="Arial Narrow" w:cs="Arial"/>
          <w:color w:val="1A1A1A"/>
          <w:lang w:val="en-US"/>
        </w:rPr>
        <w:t>186,690</w:t>
      </w:r>
      <w:r w:rsidR="00FA40E9">
        <w:rPr>
          <w:rFonts w:ascii="Arial Narrow" w:hAnsi="Arial Narrow" w:cs="Arial"/>
          <w:color w:val="1A1A1A"/>
          <w:lang w:val="en-US"/>
        </w:rPr>
        <w:t xml:space="preserve"> fewer fractures every year </w:t>
      </w:r>
      <w:r w:rsidR="00E67AEF">
        <w:rPr>
          <w:rFonts w:ascii="Arial Narrow" w:hAnsi="Arial Narrow" w:cs="Arial"/>
          <w:color w:val="1A1A1A"/>
          <w:lang w:val="en-US"/>
        </w:rPr>
        <w:t>with</w:t>
      </w:r>
      <w:r w:rsidR="00FA40E9">
        <w:rPr>
          <w:rFonts w:ascii="Arial Narrow" w:hAnsi="Arial Narrow" w:cs="Arial"/>
          <w:color w:val="1A1A1A"/>
          <w:lang w:val="en-US"/>
        </w:rPr>
        <w:t xml:space="preserve"> </w:t>
      </w:r>
      <w:r w:rsidR="00866054">
        <w:rPr>
          <w:rFonts w:ascii="Arial Narrow" w:hAnsi="Arial Narrow" w:cs="Arial"/>
          <w:color w:val="1A1A1A"/>
          <w:lang w:val="en-US"/>
        </w:rPr>
        <w:t xml:space="preserve">potential </w:t>
      </w:r>
      <w:r w:rsidR="007840C7">
        <w:rPr>
          <w:rFonts w:ascii="Arial Narrow" w:hAnsi="Arial Narrow" w:cs="Arial"/>
          <w:color w:val="1A1A1A"/>
          <w:lang w:val="en-US"/>
        </w:rPr>
        <w:t>savings of €3.96</w:t>
      </w:r>
      <w:r w:rsidR="00FF3975">
        <w:rPr>
          <w:rFonts w:ascii="Arial Narrow" w:hAnsi="Arial Narrow" w:cs="Arial"/>
          <w:color w:val="1A1A1A"/>
          <w:lang w:val="en-US"/>
        </w:rPr>
        <w:t xml:space="preserve"> billion </w:t>
      </w:r>
      <w:r w:rsidR="00FA40E9">
        <w:rPr>
          <w:rFonts w:ascii="Arial Narrow" w:hAnsi="Arial Narrow" w:cs="Arial"/>
          <w:color w:val="1A1A1A"/>
          <w:lang w:val="en-US"/>
        </w:rPr>
        <w:t>per annum</w:t>
      </w:r>
      <w:r w:rsidR="00FF3975">
        <w:rPr>
          <w:rFonts w:ascii="Arial Narrow" w:hAnsi="Arial Narrow" w:cs="Arial"/>
          <w:color w:val="1A1A1A"/>
          <w:lang w:val="en-US"/>
        </w:rPr>
        <w:t xml:space="preserve"> in avoidable healthcare costs</w:t>
      </w:r>
      <w:r w:rsidR="00FA40E9">
        <w:rPr>
          <w:rFonts w:ascii="Arial Narrow" w:hAnsi="Arial Narrow" w:cs="Arial"/>
          <w:color w:val="1A1A1A"/>
          <w:lang w:val="en-US"/>
        </w:rPr>
        <w:t>.</w:t>
      </w:r>
    </w:p>
    <w:p w14:paraId="5F535CE1" w14:textId="77777777" w:rsidR="00CF6E1E" w:rsidRPr="00BC0312" w:rsidRDefault="00CF6E1E" w:rsidP="00622FC5">
      <w:pPr>
        <w:rPr>
          <w:rFonts w:ascii="Arial Narrow" w:hAnsi="Arial Narrow" w:cs="Arial"/>
          <w:color w:val="1A1A1A"/>
          <w:lang w:val="en-US"/>
        </w:rPr>
      </w:pPr>
    </w:p>
    <w:p w14:paraId="1C1F00BA" w14:textId="694BF10E" w:rsidR="00CF6E1E" w:rsidRPr="00BC0312" w:rsidRDefault="00A54942" w:rsidP="002F5FC8">
      <w:pPr>
        <w:rPr>
          <w:rFonts w:ascii="Arial Narrow" w:hAnsi="Arial Narrow" w:cs="Arial"/>
          <w:color w:val="1A1A1A"/>
          <w:lang w:val="en-US"/>
        </w:rPr>
      </w:pPr>
      <w:r w:rsidRPr="00BC0312">
        <w:rPr>
          <w:rFonts w:ascii="Arial Narrow" w:hAnsi="Arial Narrow" w:cs="Arial"/>
          <w:color w:val="1A1A1A"/>
          <w:lang w:val="en-US"/>
        </w:rPr>
        <w:t xml:space="preserve">The study was </w:t>
      </w:r>
      <w:r w:rsidR="00EF6DA3" w:rsidRPr="00BC0312">
        <w:rPr>
          <w:rFonts w:ascii="Arial Narrow" w:hAnsi="Arial Narrow" w:cs="Arial"/>
          <w:color w:val="1A1A1A"/>
          <w:lang w:val="en-US"/>
        </w:rPr>
        <w:t xml:space="preserve">commissioned and funded by Food Supplements Europe but </w:t>
      </w:r>
      <w:r w:rsidRPr="00BC0312">
        <w:rPr>
          <w:rFonts w:ascii="Arial Narrow" w:hAnsi="Arial Narrow" w:cs="Arial"/>
          <w:color w:val="1A1A1A"/>
          <w:lang w:val="en-US"/>
        </w:rPr>
        <w:t>conducted</w:t>
      </w:r>
      <w:r w:rsidR="00EF6DA3" w:rsidRPr="00BC0312">
        <w:rPr>
          <w:rFonts w:ascii="Arial Narrow" w:hAnsi="Arial Narrow" w:cs="Arial"/>
          <w:color w:val="1A1A1A"/>
          <w:lang w:val="en-US"/>
        </w:rPr>
        <w:t xml:space="preserve"> independently </w:t>
      </w:r>
      <w:r w:rsidRPr="00BC0312">
        <w:rPr>
          <w:rFonts w:ascii="Arial Narrow" w:hAnsi="Arial Narrow" w:cs="Arial"/>
          <w:color w:val="1A1A1A"/>
          <w:lang w:val="en-US"/>
        </w:rPr>
        <w:t xml:space="preserve">by Frost &amp; Sullivan using existing published literature and official data. </w:t>
      </w:r>
      <w:r w:rsidR="00CF6E1E" w:rsidRPr="00BC0312">
        <w:rPr>
          <w:rFonts w:ascii="Arial Narrow" w:hAnsi="Arial Narrow" w:cs="Arial"/>
          <w:color w:val="1A1A1A"/>
          <w:lang w:val="en-US"/>
        </w:rPr>
        <w:t xml:space="preserve">The </w:t>
      </w:r>
      <w:r w:rsidR="00FF3975" w:rsidRPr="00BC0312">
        <w:rPr>
          <w:rFonts w:ascii="Arial Narrow" w:hAnsi="Arial Narrow" w:cs="Arial"/>
          <w:color w:val="1A1A1A"/>
          <w:lang w:val="en-US"/>
        </w:rPr>
        <w:t xml:space="preserve">full results appear in a new report: </w:t>
      </w:r>
      <w:r w:rsidR="002F5FC8" w:rsidRPr="00BC0312">
        <w:rPr>
          <w:rFonts w:ascii="Arial Narrow" w:hAnsi="Arial Narrow" w:cs="Arial"/>
          <w:color w:val="1A1A1A"/>
          <w:lang w:val="en-US"/>
        </w:rPr>
        <w:t>Healthcare Cost Savings of Calcium and Vitamin D Food Supplements in the European Union</w:t>
      </w:r>
      <w:r w:rsidR="00077622">
        <w:rPr>
          <w:rFonts w:ascii="Arial Narrow" w:hAnsi="Arial Narrow" w:cs="Arial"/>
          <w:color w:val="1A1A1A"/>
          <w:lang w:val="en-US"/>
        </w:rPr>
        <w:t>.</w:t>
      </w:r>
    </w:p>
    <w:p w14:paraId="61CF01C7" w14:textId="77777777" w:rsidR="00A54942" w:rsidRPr="00BC0312" w:rsidRDefault="00A54942" w:rsidP="00622FC5">
      <w:pPr>
        <w:rPr>
          <w:rFonts w:ascii="Arial Narrow" w:hAnsi="Arial Narrow" w:cs="Arial"/>
          <w:color w:val="1A1A1A"/>
          <w:lang w:val="en-US"/>
        </w:rPr>
      </w:pPr>
    </w:p>
    <w:p w14:paraId="5D842574" w14:textId="5D93EE41" w:rsidR="00A54942" w:rsidRDefault="00974789" w:rsidP="00622FC5">
      <w:pPr>
        <w:rPr>
          <w:rFonts w:ascii="Arial Narrow" w:hAnsi="Arial Narrow"/>
        </w:rPr>
      </w:pPr>
      <w:r w:rsidRPr="00BC0312">
        <w:rPr>
          <w:rFonts w:ascii="Arial Narrow" w:hAnsi="Arial Narrow" w:cs="Arial"/>
          <w:color w:val="1A1A1A"/>
          <w:lang w:val="en-US"/>
        </w:rPr>
        <w:t xml:space="preserve">Food Supplements Europe Chair Ingrid </w:t>
      </w:r>
      <w:proofErr w:type="spellStart"/>
      <w:r w:rsidRPr="00BC0312">
        <w:rPr>
          <w:rFonts w:ascii="Arial Narrow" w:hAnsi="Arial Narrow" w:cs="Arial"/>
          <w:color w:val="1A1A1A"/>
          <w:lang w:val="en-US"/>
        </w:rPr>
        <w:t>Atteryd</w:t>
      </w:r>
      <w:proofErr w:type="spellEnd"/>
      <w:r w:rsidRPr="00BC0312">
        <w:rPr>
          <w:rFonts w:ascii="Arial Narrow" w:hAnsi="Arial Narrow" w:cs="Arial"/>
          <w:color w:val="1A1A1A"/>
          <w:lang w:val="en-US"/>
        </w:rPr>
        <w:t xml:space="preserve"> said: “</w:t>
      </w:r>
      <w:r w:rsidR="000D026C" w:rsidRPr="00BC0312">
        <w:rPr>
          <w:rFonts w:ascii="Arial Narrow" w:hAnsi="Arial Narrow" w:cs="Arial"/>
          <w:color w:val="1A1A1A"/>
          <w:lang w:val="en-US"/>
        </w:rPr>
        <w:t>Over several decades, a significant amount of clinical research has been conducted showing that the daily use of</w:t>
      </w:r>
      <w:r w:rsidR="0000658F" w:rsidRPr="00BC0312">
        <w:rPr>
          <w:rFonts w:ascii="Arial Narrow" w:hAnsi="Arial Narrow" w:cs="Arial"/>
          <w:color w:val="1A1A1A"/>
          <w:lang w:val="en-US"/>
        </w:rPr>
        <w:t xml:space="preserve"> </w:t>
      </w:r>
      <w:r w:rsidR="000642E4" w:rsidRPr="00BC0312">
        <w:rPr>
          <w:rFonts w:ascii="Arial Narrow" w:hAnsi="Arial Narrow" w:cs="Arial"/>
          <w:color w:val="1A1A1A"/>
          <w:lang w:val="en-US"/>
        </w:rPr>
        <w:t xml:space="preserve">calcium and vitamin D </w:t>
      </w:r>
      <w:r w:rsidR="0000658F" w:rsidRPr="00BC0312">
        <w:rPr>
          <w:rFonts w:ascii="Arial Narrow" w:hAnsi="Arial Narrow" w:cs="Arial"/>
          <w:color w:val="1A1A1A"/>
          <w:lang w:val="en-US"/>
        </w:rPr>
        <w:t xml:space="preserve">food supplements </w:t>
      </w:r>
      <w:r w:rsidR="000D026C" w:rsidRPr="00BC0312">
        <w:rPr>
          <w:rFonts w:ascii="Arial Narrow" w:hAnsi="Arial Narrow" w:cs="Arial"/>
          <w:color w:val="1A1A1A"/>
          <w:lang w:val="en-US"/>
        </w:rPr>
        <w:t>is highly correlated to a lower risk of experiencing an osteoporosis-attributed fracture</w:t>
      </w:r>
      <w:r w:rsidR="00615710" w:rsidRPr="00BC0312">
        <w:rPr>
          <w:rFonts w:ascii="Arial Narrow" w:hAnsi="Arial Narrow" w:cs="Arial"/>
          <w:color w:val="1A1A1A"/>
          <w:lang w:val="en-US"/>
        </w:rPr>
        <w:t xml:space="preserve">. This </w:t>
      </w:r>
      <w:r w:rsidR="003B02BF" w:rsidRPr="00BC0312">
        <w:rPr>
          <w:rFonts w:ascii="Arial Narrow" w:hAnsi="Arial Narrow" w:cs="Arial"/>
          <w:color w:val="1A1A1A"/>
          <w:lang w:val="en-US"/>
        </w:rPr>
        <w:t>new analysis</w:t>
      </w:r>
      <w:r w:rsidR="00615710" w:rsidRPr="00BC0312">
        <w:rPr>
          <w:rFonts w:ascii="Arial Narrow" w:hAnsi="Arial Narrow" w:cs="Arial"/>
          <w:color w:val="1A1A1A"/>
          <w:lang w:val="en-US"/>
        </w:rPr>
        <w:t>, for the first time, demonstrates that more widespread supplementation with these nutrients could also save many billions of euros in avoidable</w:t>
      </w:r>
      <w:r w:rsidR="00615710">
        <w:rPr>
          <w:rFonts w:ascii="Arial Narrow" w:hAnsi="Arial Narrow"/>
        </w:rPr>
        <w:t xml:space="preserve"> healthcare costs. </w:t>
      </w:r>
      <w:r w:rsidR="003B02BF">
        <w:rPr>
          <w:rFonts w:ascii="Arial Narrow" w:hAnsi="Arial Narrow"/>
        </w:rPr>
        <w:t>Educating</w:t>
      </w:r>
      <w:r w:rsidR="00D37B3D">
        <w:rPr>
          <w:rFonts w:ascii="Arial Narrow" w:hAnsi="Arial Narrow"/>
        </w:rPr>
        <w:t xml:space="preserve"> target consumers </w:t>
      </w:r>
      <w:r w:rsidR="003B02BF">
        <w:rPr>
          <w:rFonts w:ascii="Arial Narrow" w:hAnsi="Arial Narrow"/>
        </w:rPr>
        <w:t xml:space="preserve">to </w:t>
      </w:r>
      <w:r w:rsidR="00D37B3D">
        <w:rPr>
          <w:rFonts w:ascii="Arial Narrow" w:hAnsi="Arial Narrow"/>
        </w:rPr>
        <w:t xml:space="preserve">understand the benefits of calcium and vitamin D, through official advice at both EU and national level, and via healthcare professionals in the media, could deliver </w:t>
      </w:r>
      <w:r w:rsidR="003B02BF">
        <w:rPr>
          <w:rFonts w:ascii="Arial Narrow" w:hAnsi="Arial Narrow"/>
        </w:rPr>
        <w:t>major</w:t>
      </w:r>
      <w:r w:rsidR="00D37B3D">
        <w:rPr>
          <w:rFonts w:ascii="Arial Narrow" w:hAnsi="Arial Narrow"/>
        </w:rPr>
        <w:t xml:space="preserve"> benefits in both wellbeing and financial terms.”</w:t>
      </w:r>
    </w:p>
    <w:p w14:paraId="711C97CC" w14:textId="77777777" w:rsidR="00C51479" w:rsidRDefault="00C51479" w:rsidP="00622FC5">
      <w:pPr>
        <w:rPr>
          <w:rFonts w:ascii="Arial Narrow" w:hAnsi="Arial Narrow"/>
        </w:rPr>
      </w:pPr>
    </w:p>
    <w:p w14:paraId="1531C6FB" w14:textId="195F6F68" w:rsidR="00FD7FDF" w:rsidRDefault="00C51479" w:rsidP="00622FC5">
      <w:pPr>
        <w:rPr>
          <w:rFonts w:ascii="Arial Narrow" w:hAnsi="Arial Narrow"/>
        </w:rPr>
      </w:pPr>
      <w:r>
        <w:rPr>
          <w:rFonts w:ascii="Arial Narrow" w:hAnsi="Arial Narrow"/>
        </w:rPr>
        <w:t xml:space="preserve">There are 157.6 million people aged 55 or over in the EU. In total 17.6% of them have osteoporosis and are therefore considered to be at risk of sustaining a related fracture. </w:t>
      </w:r>
      <w:r w:rsidR="003625B6">
        <w:rPr>
          <w:rFonts w:ascii="Arial Narrow" w:hAnsi="Arial Narrow"/>
        </w:rPr>
        <w:t>European w</w:t>
      </w:r>
      <w:r w:rsidR="006B0592">
        <w:rPr>
          <w:rFonts w:ascii="Arial Narrow" w:hAnsi="Arial Narrow"/>
        </w:rPr>
        <w:t xml:space="preserve">omen </w:t>
      </w:r>
      <w:r w:rsidR="003625B6">
        <w:rPr>
          <w:rFonts w:ascii="Arial Narrow" w:hAnsi="Arial Narrow"/>
        </w:rPr>
        <w:t xml:space="preserve">aged 55 or over </w:t>
      </w:r>
      <w:r w:rsidR="001421EC">
        <w:rPr>
          <w:rFonts w:ascii="Arial Narrow" w:hAnsi="Arial Narrow"/>
        </w:rPr>
        <w:t>account for</w:t>
      </w:r>
      <w:r w:rsidR="003625B6">
        <w:rPr>
          <w:rFonts w:ascii="Arial Narrow" w:hAnsi="Arial Narrow"/>
        </w:rPr>
        <w:t xml:space="preserve"> </w:t>
      </w:r>
      <w:r w:rsidR="006B0592">
        <w:rPr>
          <w:rFonts w:ascii="Arial Narrow" w:hAnsi="Arial Narrow"/>
        </w:rPr>
        <w:t>80% of cases of osteoporosis</w:t>
      </w:r>
      <w:r w:rsidR="00BF5696">
        <w:rPr>
          <w:rFonts w:ascii="Arial Narrow" w:hAnsi="Arial Narrow"/>
        </w:rPr>
        <w:t>.</w:t>
      </w:r>
    </w:p>
    <w:p w14:paraId="6A794E7E" w14:textId="77777777" w:rsidR="00C51479" w:rsidRDefault="00C51479" w:rsidP="00622FC5">
      <w:pPr>
        <w:rPr>
          <w:rFonts w:ascii="Arial Narrow" w:hAnsi="Arial Narrow"/>
        </w:rPr>
      </w:pPr>
    </w:p>
    <w:p w14:paraId="2ECF4599" w14:textId="6F2DEB1F" w:rsidR="005B090F" w:rsidRPr="00403EAA" w:rsidRDefault="00C51479" w:rsidP="005B090F">
      <w:pPr>
        <w:rPr>
          <w:rFonts w:ascii="Arial Narrow" w:hAnsi="Arial Narrow"/>
        </w:rPr>
      </w:pPr>
      <w:r>
        <w:rPr>
          <w:rFonts w:ascii="Arial Narrow" w:hAnsi="Arial Narrow"/>
        </w:rPr>
        <w:t>Frost &amp; Sullivan</w:t>
      </w:r>
      <w:r w:rsidR="001421EC">
        <w:rPr>
          <w:rFonts w:ascii="Arial Narrow" w:hAnsi="Arial Narrow"/>
        </w:rPr>
        <w:t>’s</w:t>
      </w:r>
      <w:r>
        <w:rPr>
          <w:rFonts w:ascii="Arial Narrow" w:hAnsi="Arial Narrow"/>
        </w:rPr>
        <w:t xml:space="preserve"> report highlights the differences </w:t>
      </w:r>
      <w:r w:rsidR="00FA40E9">
        <w:rPr>
          <w:rFonts w:ascii="Arial Narrow" w:hAnsi="Arial Narrow"/>
        </w:rPr>
        <w:t xml:space="preserve">in the cost of </w:t>
      </w:r>
      <w:r w:rsidR="00077622">
        <w:rPr>
          <w:rFonts w:ascii="Arial Narrow" w:hAnsi="Arial Narrow"/>
        </w:rPr>
        <w:t>addressing</w:t>
      </w:r>
      <w:r w:rsidR="00FA40E9">
        <w:rPr>
          <w:rFonts w:ascii="Arial Narrow" w:hAnsi="Arial Narrow"/>
        </w:rPr>
        <w:t xml:space="preserve"> an osteoporosis-attributed</w:t>
      </w:r>
      <w:r w:rsidR="000D026C">
        <w:rPr>
          <w:rFonts w:ascii="Arial Narrow" w:hAnsi="Arial Narrow"/>
        </w:rPr>
        <w:t xml:space="preserve"> bone</w:t>
      </w:r>
      <w:r w:rsidR="00FA40E9">
        <w:rPr>
          <w:rFonts w:ascii="Arial Narrow" w:hAnsi="Arial Narrow"/>
        </w:rPr>
        <w:t xml:space="preserve"> fracture in the differen</w:t>
      </w:r>
      <w:r w:rsidR="00077622">
        <w:rPr>
          <w:rFonts w:ascii="Arial Narrow" w:hAnsi="Arial Narrow"/>
        </w:rPr>
        <w:t xml:space="preserve">t EU member states. The cost </w:t>
      </w:r>
      <w:r w:rsidR="00FA40E9">
        <w:rPr>
          <w:rFonts w:ascii="Arial Narrow" w:hAnsi="Arial Narrow"/>
        </w:rPr>
        <w:t xml:space="preserve">is highest in </w:t>
      </w:r>
      <w:r w:rsidR="00FA40E9" w:rsidRPr="00403EAA">
        <w:rPr>
          <w:rFonts w:ascii="Arial Narrow" w:hAnsi="Arial Narrow"/>
        </w:rPr>
        <w:t xml:space="preserve">Germany – at </w:t>
      </w:r>
      <w:r w:rsidR="00A21798" w:rsidRPr="00403EAA">
        <w:rPr>
          <w:rFonts w:ascii="Arial Narrow" w:hAnsi="Arial Narrow"/>
        </w:rPr>
        <w:t xml:space="preserve">€34,197 </w:t>
      </w:r>
      <w:r w:rsidR="00FA40E9" w:rsidRPr="00403EAA">
        <w:rPr>
          <w:rFonts w:ascii="Arial Narrow" w:hAnsi="Arial Narrow"/>
        </w:rPr>
        <w:t>per case. It is lowest in Romania, at €3,151 per fracture.</w:t>
      </w:r>
    </w:p>
    <w:p w14:paraId="071B2702" w14:textId="77777777" w:rsidR="005B090F" w:rsidRDefault="005B090F" w:rsidP="005B090F">
      <w:pPr>
        <w:rPr>
          <w:rFonts w:ascii="Arial Narrow" w:hAnsi="Arial Narrow"/>
        </w:rPr>
      </w:pPr>
    </w:p>
    <w:p w14:paraId="247946B0" w14:textId="69B7A6ED" w:rsidR="005B090F" w:rsidRPr="005B090F" w:rsidRDefault="001F068D" w:rsidP="005B090F">
      <w:pPr>
        <w:rPr>
          <w:rFonts w:ascii="Arial Narrow" w:hAnsi="Arial Narrow"/>
        </w:rPr>
      </w:pPr>
      <w:r>
        <w:rPr>
          <w:rFonts w:ascii="Arial Narrow" w:hAnsi="Arial Narrow"/>
        </w:rPr>
        <w:t xml:space="preserve">Ms </w:t>
      </w:r>
      <w:proofErr w:type="spellStart"/>
      <w:r>
        <w:rPr>
          <w:rFonts w:ascii="Arial Narrow" w:hAnsi="Arial Narrow"/>
        </w:rPr>
        <w:t>Atteryd</w:t>
      </w:r>
      <w:proofErr w:type="spellEnd"/>
      <w:r>
        <w:rPr>
          <w:rFonts w:ascii="Arial Narrow" w:hAnsi="Arial Narrow"/>
        </w:rPr>
        <w:t xml:space="preserve"> added: “</w:t>
      </w:r>
      <w:r w:rsidR="005B090F">
        <w:rPr>
          <w:rFonts w:ascii="Arial Narrow" w:hAnsi="Arial Narrow"/>
        </w:rPr>
        <w:t xml:space="preserve">The EU’s population is ageing and without taking action </w:t>
      </w:r>
      <w:r w:rsidR="005B090F">
        <w:rPr>
          <w:rFonts w:ascii="Arial Narrow" w:hAnsi="Arial Narrow" w:cs="Arial"/>
        </w:rPr>
        <w:t>the number of bone f</w:t>
      </w:r>
      <w:r w:rsidR="005B090F" w:rsidRPr="005B090F">
        <w:rPr>
          <w:rFonts w:ascii="Arial Narrow" w:hAnsi="Arial Narrow" w:cs="Arial"/>
        </w:rPr>
        <w:t xml:space="preserve">ractures attributed to osteoporosis </w:t>
      </w:r>
      <w:r w:rsidR="005B090F">
        <w:rPr>
          <w:rFonts w:ascii="Arial Narrow" w:hAnsi="Arial Narrow" w:cs="Arial"/>
        </w:rPr>
        <w:t>will almost certainly rise. As such it has never been more important to leverage</w:t>
      </w:r>
      <w:r w:rsidR="005B090F" w:rsidRPr="005B090F">
        <w:rPr>
          <w:rFonts w:ascii="Arial Narrow" w:hAnsi="Arial Narrow" w:cs="Arial"/>
        </w:rPr>
        <w:t xml:space="preserve"> the sub</w:t>
      </w:r>
      <w:r w:rsidR="005B090F">
        <w:rPr>
          <w:rFonts w:ascii="Arial Narrow" w:hAnsi="Arial Narrow" w:cs="Arial"/>
        </w:rPr>
        <w:t>stantiated benefits of calcium and</w:t>
      </w:r>
      <w:r w:rsidR="005B090F" w:rsidRPr="005B090F">
        <w:rPr>
          <w:rFonts w:ascii="Arial Narrow" w:hAnsi="Arial Narrow" w:cs="Arial"/>
        </w:rPr>
        <w:t xml:space="preserve"> vitamin D </w:t>
      </w:r>
      <w:r w:rsidR="005B090F">
        <w:rPr>
          <w:rFonts w:ascii="Arial Narrow" w:hAnsi="Arial Narrow" w:cs="Arial"/>
        </w:rPr>
        <w:t>t</w:t>
      </w:r>
      <w:r w:rsidR="005B090F" w:rsidRPr="005B090F">
        <w:rPr>
          <w:rFonts w:ascii="Arial Narrow" w:hAnsi="Arial Narrow" w:cs="Arial"/>
        </w:rPr>
        <w:t>o help minimise the financial burden of this disease</w:t>
      </w:r>
      <w:r w:rsidR="005B090F">
        <w:rPr>
          <w:rFonts w:ascii="Arial Narrow" w:hAnsi="Arial Narrow" w:cs="Arial"/>
        </w:rPr>
        <w:t xml:space="preserve"> on healthcare systems across Europe.</w:t>
      </w:r>
      <w:r w:rsidR="00B05CEF">
        <w:rPr>
          <w:rFonts w:ascii="Arial Narrow" w:hAnsi="Arial Narrow" w:cs="Arial"/>
        </w:rPr>
        <w:t xml:space="preserve"> In addition, quality of life would be improved for millions of people – a benefit that is priceless.</w:t>
      </w:r>
      <w:r w:rsidR="005B090F">
        <w:rPr>
          <w:rFonts w:ascii="Arial Narrow" w:hAnsi="Arial Narrow" w:cs="Arial"/>
        </w:rPr>
        <w:t>”</w:t>
      </w:r>
    </w:p>
    <w:p w14:paraId="56B5A16A" w14:textId="4DCC1EC4" w:rsidR="001F068D" w:rsidRDefault="001F068D" w:rsidP="00622FC5">
      <w:pPr>
        <w:rPr>
          <w:rFonts w:ascii="Arial Narrow" w:hAnsi="Arial Narrow"/>
        </w:rPr>
      </w:pPr>
    </w:p>
    <w:p w14:paraId="7F84E5FB" w14:textId="6C4C1E7C" w:rsidR="00974789" w:rsidRDefault="00C51479" w:rsidP="00622FC5">
      <w:pPr>
        <w:rPr>
          <w:rFonts w:ascii="Arial Narrow" w:hAnsi="Arial Narrow"/>
        </w:rPr>
      </w:pPr>
      <w:r>
        <w:rPr>
          <w:rFonts w:ascii="Arial Narrow" w:hAnsi="Arial Narrow"/>
        </w:rPr>
        <w:t xml:space="preserve">Osteoporosis is a bone disease in which the density and quality of bone are reduced, leading to a weakness of the skeleton. The condition significantly increases the risk of fracture from a fall, particularly at the </w:t>
      </w:r>
      <w:r w:rsidR="00832BDD">
        <w:rPr>
          <w:rFonts w:ascii="Arial Narrow" w:hAnsi="Arial Narrow"/>
        </w:rPr>
        <w:t>hip, spine and wrist</w:t>
      </w:r>
      <w:r>
        <w:rPr>
          <w:rFonts w:ascii="Arial Narrow" w:hAnsi="Arial Narrow"/>
        </w:rPr>
        <w:t>.</w:t>
      </w:r>
    </w:p>
    <w:p w14:paraId="012117A6" w14:textId="77777777" w:rsidR="008E6896" w:rsidRDefault="008E6896" w:rsidP="00622FC5">
      <w:pPr>
        <w:rPr>
          <w:rFonts w:ascii="Arial Narrow" w:hAnsi="Arial Narrow"/>
        </w:rPr>
      </w:pPr>
    </w:p>
    <w:p w14:paraId="6D94E2DD" w14:textId="026BE5BA" w:rsidR="008E6896" w:rsidRDefault="009E3842" w:rsidP="00622FC5">
      <w:pPr>
        <w:rPr>
          <w:rFonts w:ascii="Arial Narrow" w:hAnsi="Arial Narrow"/>
        </w:rPr>
      </w:pPr>
      <w:r>
        <w:rPr>
          <w:rFonts w:ascii="Arial Narrow" w:hAnsi="Arial Narrow"/>
        </w:rPr>
        <w:t>The Frost &amp; Sullivan</w:t>
      </w:r>
      <w:r w:rsidR="008E6896">
        <w:rPr>
          <w:rFonts w:ascii="Arial Narrow" w:hAnsi="Arial Narrow"/>
        </w:rPr>
        <w:t xml:space="preserve"> study is the second </w:t>
      </w:r>
      <w:r w:rsidR="0078737E">
        <w:rPr>
          <w:rFonts w:ascii="Arial Narrow" w:hAnsi="Arial Narrow"/>
        </w:rPr>
        <w:t xml:space="preserve">in-depth analysis </w:t>
      </w:r>
      <w:r w:rsidR="008E6896">
        <w:rPr>
          <w:rFonts w:ascii="Arial Narrow" w:hAnsi="Arial Narrow"/>
        </w:rPr>
        <w:t>commissioned by Food Supplements Europe to examine the positive impact of supplementation on EU healthcare costs. In May 2</w:t>
      </w:r>
      <w:r w:rsidR="00C137D7">
        <w:rPr>
          <w:rFonts w:ascii="Arial Narrow" w:hAnsi="Arial Narrow"/>
        </w:rPr>
        <w:t xml:space="preserve">016, a ground-breaking report </w:t>
      </w:r>
      <w:r w:rsidR="008E6896">
        <w:rPr>
          <w:rFonts w:ascii="Arial Narrow" w:hAnsi="Arial Narrow"/>
        </w:rPr>
        <w:t xml:space="preserve">highlighted that €12.9 billion a year could be </w:t>
      </w:r>
      <w:r w:rsidR="00C137D7">
        <w:rPr>
          <w:rFonts w:ascii="Arial Narrow" w:hAnsi="Arial Narrow"/>
        </w:rPr>
        <w:t xml:space="preserve">cut from </w:t>
      </w:r>
      <w:r w:rsidR="00832BDD">
        <w:rPr>
          <w:rFonts w:ascii="Arial Narrow" w:hAnsi="Arial Narrow"/>
        </w:rPr>
        <w:t>spending on</w:t>
      </w:r>
      <w:r w:rsidR="00C137D7">
        <w:rPr>
          <w:rFonts w:ascii="Arial Narrow" w:hAnsi="Arial Narrow"/>
        </w:rPr>
        <w:t xml:space="preserve"> cardiovascular disease through more widespread consum</w:t>
      </w:r>
      <w:r w:rsidR="00B718D6">
        <w:rPr>
          <w:rFonts w:ascii="Arial Narrow" w:hAnsi="Arial Narrow"/>
        </w:rPr>
        <w:t>p</w:t>
      </w:r>
      <w:r w:rsidR="00BF5696">
        <w:rPr>
          <w:rFonts w:ascii="Arial Narrow" w:hAnsi="Arial Narrow"/>
        </w:rPr>
        <w:t>tion of Omega 3 EPA+DHA supplements by</w:t>
      </w:r>
      <w:r w:rsidR="00C137D7">
        <w:rPr>
          <w:rFonts w:ascii="Arial Narrow" w:hAnsi="Arial Narrow"/>
        </w:rPr>
        <w:t xml:space="preserve"> people aged 55 or over.</w:t>
      </w:r>
      <w:r w:rsidR="008E6896">
        <w:rPr>
          <w:rFonts w:ascii="Arial Narrow" w:hAnsi="Arial Narrow"/>
        </w:rPr>
        <w:t xml:space="preserve"> </w:t>
      </w:r>
    </w:p>
    <w:p w14:paraId="538F89B8" w14:textId="77777777" w:rsidR="00377F73" w:rsidRPr="00084D6D" w:rsidRDefault="00377F73" w:rsidP="00F50FF0">
      <w:pPr>
        <w:rPr>
          <w:rFonts w:ascii="Arial Narrow" w:hAnsi="Arial Narrow"/>
        </w:rPr>
      </w:pPr>
    </w:p>
    <w:p w14:paraId="4B658253" w14:textId="77777777" w:rsidR="00F50FF0" w:rsidRPr="00084D6D" w:rsidRDefault="00F50FF0" w:rsidP="00F50FF0">
      <w:pPr>
        <w:jc w:val="center"/>
        <w:rPr>
          <w:rFonts w:ascii="Arial Narrow" w:hAnsi="Arial Narrow"/>
          <w:b/>
        </w:rPr>
      </w:pPr>
      <w:r w:rsidRPr="00084D6D">
        <w:rPr>
          <w:rFonts w:ascii="Arial Narrow" w:hAnsi="Arial Narrow" w:cs="Calibri"/>
          <w:b/>
          <w:color w:val="18376A"/>
          <w:sz w:val="30"/>
          <w:szCs w:val="30"/>
          <w:lang w:val="en-US"/>
        </w:rPr>
        <w:t>  </w:t>
      </w:r>
      <w:r w:rsidRPr="00084D6D">
        <w:rPr>
          <w:rFonts w:ascii="Arial Narrow" w:hAnsi="Arial Narrow"/>
          <w:b/>
        </w:rPr>
        <w:t xml:space="preserve"> ENDS</w:t>
      </w:r>
    </w:p>
    <w:p w14:paraId="10458E69" w14:textId="77777777" w:rsidR="00F50FF0" w:rsidRPr="00084D6D" w:rsidRDefault="00F50FF0" w:rsidP="00F50FF0">
      <w:pPr>
        <w:rPr>
          <w:rFonts w:ascii="Arial Narrow" w:hAnsi="Arial Narrow"/>
        </w:rPr>
      </w:pPr>
    </w:p>
    <w:p w14:paraId="58865401" w14:textId="77777777" w:rsidR="001E6251" w:rsidRPr="00084D6D" w:rsidRDefault="001E6251" w:rsidP="001E6251">
      <w:pPr>
        <w:rPr>
          <w:rFonts w:ascii="Arial Narrow" w:hAnsi="Arial Narrow"/>
          <w:b/>
        </w:rPr>
      </w:pPr>
      <w:r w:rsidRPr="00084D6D">
        <w:rPr>
          <w:rFonts w:ascii="Arial Narrow" w:hAnsi="Arial Narrow"/>
          <w:b/>
        </w:rPr>
        <w:t>For more information, please contact:</w:t>
      </w:r>
    </w:p>
    <w:p w14:paraId="34519A88" w14:textId="77777777" w:rsidR="001E6251" w:rsidRPr="003C3527" w:rsidRDefault="001E6251" w:rsidP="001E6251">
      <w:pPr>
        <w:rPr>
          <w:rFonts w:ascii="Arial Narrow Bold" w:hAnsi="Arial Narrow Bold"/>
          <w:lang w:val="fr-FR"/>
        </w:rPr>
      </w:pPr>
      <w:r w:rsidRPr="003C3527">
        <w:rPr>
          <w:rFonts w:ascii="Arial Narrow Bold" w:hAnsi="Arial Narrow Bold"/>
          <w:lang w:val="fr-FR"/>
        </w:rPr>
        <w:t xml:space="preserve">Richard Clarke, </w:t>
      </w:r>
      <w:proofErr w:type="spellStart"/>
      <w:r w:rsidRPr="003C3527">
        <w:rPr>
          <w:rFonts w:ascii="Arial Narrow Bold" w:hAnsi="Arial Narrow Bold"/>
          <w:lang w:val="fr-FR"/>
        </w:rPr>
        <w:t>Ingredient</w:t>
      </w:r>
      <w:proofErr w:type="spellEnd"/>
      <w:r w:rsidRPr="003C3527">
        <w:rPr>
          <w:rFonts w:ascii="Arial Narrow Bold" w:hAnsi="Arial Narrow Bold"/>
          <w:lang w:val="fr-FR"/>
        </w:rPr>
        <w:t xml:space="preserve"> Communications</w:t>
      </w:r>
    </w:p>
    <w:p w14:paraId="39A22A06" w14:textId="77777777" w:rsidR="001E6251" w:rsidRPr="003C3527" w:rsidRDefault="001E6251" w:rsidP="001E6251">
      <w:pPr>
        <w:rPr>
          <w:rFonts w:ascii="Arial Narrow Bold" w:hAnsi="Arial Narrow Bold" w:cs="Helvetica"/>
          <w:lang w:val="en-US"/>
        </w:rPr>
      </w:pPr>
      <w:r w:rsidRPr="003C3527">
        <w:rPr>
          <w:rFonts w:ascii="Arial Narrow Bold" w:hAnsi="Arial Narrow Bold"/>
          <w:lang w:val="fr-FR"/>
        </w:rPr>
        <w:t xml:space="preserve">Tel: +44 </w:t>
      </w:r>
      <w:r w:rsidRPr="003C3527">
        <w:rPr>
          <w:rFonts w:ascii="Arial Narrow Bold" w:hAnsi="Arial Narrow Bold" w:cs="Helvetica"/>
          <w:lang w:val="en-US"/>
        </w:rPr>
        <w:t>1293 886291 / +44 7766 256176</w:t>
      </w:r>
    </w:p>
    <w:p w14:paraId="1D33011F" w14:textId="77777777" w:rsidR="001E6251" w:rsidRPr="003C3527" w:rsidRDefault="001E6251" w:rsidP="001E6251">
      <w:pPr>
        <w:rPr>
          <w:rFonts w:ascii="Arial Narrow Bold" w:hAnsi="Arial Narrow Bold"/>
        </w:rPr>
      </w:pPr>
      <w:r w:rsidRPr="003C3527">
        <w:rPr>
          <w:rFonts w:ascii="Arial Narrow Bold" w:hAnsi="Arial Narrow Bold"/>
        </w:rPr>
        <w:t xml:space="preserve">Email: </w:t>
      </w:r>
      <w:hyperlink r:id="rId6" w:history="1">
        <w:r w:rsidRPr="003C3527">
          <w:rPr>
            <w:rStyle w:val="Hyperlink"/>
            <w:rFonts w:ascii="Arial Narrow Bold" w:hAnsi="Arial Narrow Bold"/>
          </w:rPr>
          <w:t>richard@ingredientcommunications.com</w:t>
        </w:r>
      </w:hyperlink>
    </w:p>
    <w:p w14:paraId="48BECD0A" w14:textId="77777777" w:rsidR="001E6251" w:rsidRPr="003C3527" w:rsidRDefault="001E6251" w:rsidP="001E6251">
      <w:pPr>
        <w:rPr>
          <w:rFonts w:ascii="Arial Narrow Bold" w:hAnsi="Arial Narrow Bold"/>
        </w:rPr>
      </w:pPr>
      <w:r w:rsidRPr="003C3527">
        <w:rPr>
          <w:rFonts w:ascii="Arial Narrow Bold" w:hAnsi="Arial Narrow Bold"/>
        </w:rPr>
        <w:t xml:space="preserve">Twitter: </w:t>
      </w:r>
      <w:hyperlink r:id="rId7" w:history="1">
        <w:r w:rsidRPr="003C3527">
          <w:rPr>
            <w:rStyle w:val="Hyperlink"/>
            <w:rFonts w:ascii="Arial Narrow Bold" w:hAnsi="Arial Narrow Bold"/>
          </w:rPr>
          <w:t>@</w:t>
        </w:r>
        <w:proofErr w:type="spellStart"/>
        <w:r w:rsidRPr="003C3527">
          <w:rPr>
            <w:rStyle w:val="Hyperlink"/>
            <w:rFonts w:ascii="Arial Narrow Bold" w:hAnsi="Arial Narrow Bold"/>
          </w:rPr>
          <w:t>ingredientcomms</w:t>
        </w:r>
        <w:proofErr w:type="spellEnd"/>
      </w:hyperlink>
    </w:p>
    <w:p w14:paraId="0D1B6144" w14:textId="77777777" w:rsidR="00F50FF0" w:rsidRPr="00084D6D" w:rsidRDefault="00F50FF0" w:rsidP="00F50FF0">
      <w:pPr>
        <w:rPr>
          <w:rFonts w:ascii="Arial Narrow" w:hAnsi="Arial Narrow"/>
        </w:rPr>
      </w:pPr>
    </w:p>
    <w:p w14:paraId="7C20EF66" w14:textId="79529224" w:rsidR="00F50FF0" w:rsidRPr="00084D6D" w:rsidRDefault="00F50FF0" w:rsidP="00F50FF0">
      <w:pPr>
        <w:rPr>
          <w:rFonts w:ascii="Arial Narrow" w:hAnsi="Arial Narrow" w:cs="Times"/>
          <w:color w:val="262626"/>
          <w:lang w:val="en-US"/>
        </w:rPr>
      </w:pPr>
      <w:r w:rsidRPr="00084D6D">
        <w:rPr>
          <w:rFonts w:ascii="Arial Narrow" w:hAnsi="Arial Narrow"/>
          <w:b/>
        </w:rPr>
        <w:t>About Food Supplements Europe</w:t>
      </w:r>
      <w:r w:rsidRPr="00084D6D">
        <w:rPr>
          <w:rFonts w:ascii="Arial Narrow" w:hAnsi="Arial Narrow"/>
        </w:rPr>
        <w:br/>
        <w:t xml:space="preserve">Based in Brussels, Food Supplements Europe is </w:t>
      </w:r>
      <w:r w:rsidRPr="00084D6D">
        <w:rPr>
          <w:rFonts w:ascii="Arial Narrow" w:hAnsi="Arial Narrow" w:cs="Times"/>
          <w:color w:val="262626"/>
          <w:lang w:val="en-US"/>
        </w:rPr>
        <w:t xml:space="preserve">a not-for-profit trade </w:t>
      </w:r>
      <w:proofErr w:type="spellStart"/>
      <w:r w:rsidRPr="00084D6D">
        <w:rPr>
          <w:rFonts w:ascii="Arial Narrow" w:hAnsi="Arial Narrow" w:cs="Times"/>
          <w:color w:val="262626"/>
          <w:lang w:val="en-US"/>
        </w:rPr>
        <w:t>organisation</w:t>
      </w:r>
      <w:proofErr w:type="spellEnd"/>
      <w:r w:rsidRPr="00084D6D">
        <w:rPr>
          <w:rFonts w:ascii="Arial Narrow" w:hAnsi="Arial Narrow" w:cs="Times"/>
          <w:color w:val="262626"/>
          <w:lang w:val="en-US"/>
        </w:rPr>
        <w:t xml:space="preserve"> representing the interests of the European food supplements sector. Its membership includes national associations and companies who are committed to ensuring that future EU legislation and policy reflect the important role that the supplements sector plays in improving the health of consumers. You can find more information about </w:t>
      </w:r>
      <w:r w:rsidR="00FC7B60" w:rsidRPr="00084D6D">
        <w:rPr>
          <w:rFonts w:ascii="Arial Narrow" w:hAnsi="Arial Narrow"/>
        </w:rPr>
        <w:t>Food Supplements Europe</w:t>
      </w:r>
      <w:r w:rsidRPr="00084D6D">
        <w:rPr>
          <w:rFonts w:ascii="Arial Narrow" w:hAnsi="Arial Narrow" w:cs="Times"/>
          <w:color w:val="262626"/>
          <w:lang w:val="en-US"/>
        </w:rPr>
        <w:t xml:space="preserve"> at </w:t>
      </w:r>
      <w:hyperlink r:id="rId8" w:history="1">
        <w:r w:rsidRPr="00084D6D">
          <w:rPr>
            <w:rStyle w:val="Hyperlink"/>
            <w:rFonts w:ascii="Arial Narrow" w:hAnsi="Arial Narrow" w:cs="Times"/>
            <w:lang w:val="en-US"/>
          </w:rPr>
          <w:t>www.foodsupplementseurope.org</w:t>
        </w:r>
      </w:hyperlink>
      <w:r w:rsidRPr="00084D6D">
        <w:rPr>
          <w:rFonts w:ascii="Arial Narrow" w:hAnsi="Arial Narrow" w:cs="Times"/>
          <w:color w:val="262626"/>
          <w:lang w:val="en-US"/>
        </w:rPr>
        <w:t xml:space="preserve"> </w:t>
      </w:r>
    </w:p>
    <w:p w14:paraId="41F35BC0" w14:textId="6265F2D0" w:rsidR="00653610" w:rsidRPr="00084D6D" w:rsidRDefault="00653610" w:rsidP="00F50FF0">
      <w:pPr>
        <w:rPr>
          <w:rFonts w:ascii="Arial Narrow" w:hAnsi="Arial Narrow"/>
        </w:rPr>
      </w:pPr>
    </w:p>
    <w:sectPr w:rsidR="00653610" w:rsidRPr="00084D6D" w:rsidSect="00A2552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Bold">
    <w:panose1 w:val="020B07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84"/>
    <w:rsid w:val="0000658F"/>
    <w:rsid w:val="00007393"/>
    <w:rsid w:val="000642E4"/>
    <w:rsid w:val="00066972"/>
    <w:rsid w:val="00077622"/>
    <w:rsid w:val="00084D6D"/>
    <w:rsid w:val="000D026C"/>
    <w:rsid w:val="000D7F84"/>
    <w:rsid w:val="0014084A"/>
    <w:rsid w:val="001421EC"/>
    <w:rsid w:val="001E6251"/>
    <w:rsid w:val="001F068D"/>
    <w:rsid w:val="001F4138"/>
    <w:rsid w:val="001F593F"/>
    <w:rsid w:val="002342D7"/>
    <w:rsid w:val="002371AC"/>
    <w:rsid w:val="00295E4B"/>
    <w:rsid w:val="002D042F"/>
    <w:rsid w:val="002F5FC8"/>
    <w:rsid w:val="00356587"/>
    <w:rsid w:val="003625B6"/>
    <w:rsid w:val="00377F73"/>
    <w:rsid w:val="003A7367"/>
    <w:rsid w:val="003B02BF"/>
    <w:rsid w:val="003B10B7"/>
    <w:rsid w:val="003C14AB"/>
    <w:rsid w:val="003C3527"/>
    <w:rsid w:val="00403DC3"/>
    <w:rsid w:val="00403EAA"/>
    <w:rsid w:val="00425BAC"/>
    <w:rsid w:val="004C75C3"/>
    <w:rsid w:val="004F6339"/>
    <w:rsid w:val="00557D02"/>
    <w:rsid w:val="00572A7E"/>
    <w:rsid w:val="00576C6E"/>
    <w:rsid w:val="005B090F"/>
    <w:rsid w:val="005B0BBF"/>
    <w:rsid w:val="00615710"/>
    <w:rsid w:val="006203ED"/>
    <w:rsid w:val="00622FC5"/>
    <w:rsid w:val="00653610"/>
    <w:rsid w:val="00660C45"/>
    <w:rsid w:val="00675382"/>
    <w:rsid w:val="00681DAC"/>
    <w:rsid w:val="006B0592"/>
    <w:rsid w:val="006C3D9F"/>
    <w:rsid w:val="006E134E"/>
    <w:rsid w:val="0070453F"/>
    <w:rsid w:val="00736501"/>
    <w:rsid w:val="0075397F"/>
    <w:rsid w:val="00771D79"/>
    <w:rsid w:val="007840C7"/>
    <w:rsid w:val="0078737E"/>
    <w:rsid w:val="007A1A36"/>
    <w:rsid w:val="007B7A6C"/>
    <w:rsid w:val="007E3112"/>
    <w:rsid w:val="00832BDD"/>
    <w:rsid w:val="0084189E"/>
    <w:rsid w:val="00866054"/>
    <w:rsid w:val="008824C5"/>
    <w:rsid w:val="00890E45"/>
    <w:rsid w:val="008A1400"/>
    <w:rsid w:val="008D140F"/>
    <w:rsid w:val="008E6896"/>
    <w:rsid w:val="00917960"/>
    <w:rsid w:val="00974789"/>
    <w:rsid w:val="009A2C41"/>
    <w:rsid w:val="009A4C81"/>
    <w:rsid w:val="009E3842"/>
    <w:rsid w:val="00A0516E"/>
    <w:rsid w:val="00A21798"/>
    <w:rsid w:val="00A25520"/>
    <w:rsid w:val="00A54942"/>
    <w:rsid w:val="00A72967"/>
    <w:rsid w:val="00AA6A05"/>
    <w:rsid w:val="00AF0113"/>
    <w:rsid w:val="00B04C74"/>
    <w:rsid w:val="00B05CEF"/>
    <w:rsid w:val="00B66D70"/>
    <w:rsid w:val="00B718D6"/>
    <w:rsid w:val="00BA018B"/>
    <w:rsid w:val="00BC0312"/>
    <w:rsid w:val="00BF3C8B"/>
    <w:rsid w:val="00BF5696"/>
    <w:rsid w:val="00C137D7"/>
    <w:rsid w:val="00C31B9D"/>
    <w:rsid w:val="00C51479"/>
    <w:rsid w:val="00C61DD5"/>
    <w:rsid w:val="00C77D7F"/>
    <w:rsid w:val="00CF6E1E"/>
    <w:rsid w:val="00D04B51"/>
    <w:rsid w:val="00D26862"/>
    <w:rsid w:val="00D37B3D"/>
    <w:rsid w:val="00D74C8F"/>
    <w:rsid w:val="00DD24C3"/>
    <w:rsid w:val="00DE5B78"/>
    <w:rsid w:val="00DF28E3"/>
    <w:rsid w:val="00E32420"/>
    <w:rsid w:val="00E444F5"/>
    <w:rsid w:val="00E52105"/>
    <w:rsid w:val="00E53F74"/>
    <w:rsid w:val="00E67AEF"/>
    <w:rsid w:val="00EC7BCF"/>
    <w:rsid w:val="00EE3FCB"/>
    <w:rsid w:val="00EF6DA3"/>
    <w:rsid w:val="00F2629C"/>
    <w:rsid w:val="00F50FF0"/>
    <w:rsid w:val="00F51BBF"/>
    <w:rsid w:val="00F81ED5"/>
    <w:rsid w:val="00FA152F"/>
    <w:rsid w:val="00FA2C05"/>
    <w:rsid w:val="00FA40E9"/>
    <w:rsid w:val="00FA42B2"/>
    <w:rsid w:val="00FA6077"/>
    <w:rsid w:val="00FC7B60"/>
    <w:rsid w:val="00FD0368"/>
    <w:rsid w:val="00FD3F68"/>
    <w:rsid w:val="00FD6E0F"/>
    <w:rsid w:val="00FD7FDF"/>
    <w:rsid w:val="00FF028B"/>
    <w:rsid w:val="00FF1A23"/>
    <w:rsid w:val="00FF3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96F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7F84"/>
    <w:rPr>
      <w:rFonts w:ascii="Lucida Grande" w:hAnsi="Lucida Grande" w:cs="Lucida Grande"/>
      <w:sz w:val="18"/>
      <w:szCs w:val="18"/>
      <w:lang w:val="en-GB"/>
    </w:rPr>
  </w:style>
  <w:style w:type="character" w:styleId="Hyperlink">
    <w:name w:val="Hyperlink"/>
    <w:semiHidden/>
    <w:rsid w:val="00F50FF0"/>
    <w:rPr>
      <w:color w:val="0000FF"/>
      <w:u w:val="single"/>
    </w:rPr>
  </w:style>
  <w:style w:type="character" w:styleId="FollowedHyperlink">
    <w:name w:val="FollowedHyperlink"/>
    <w:basedOn w:val="DefaultParagraphFont"/>
    <w:uiPriority w:val="99"/>
    <w:semiHidden/>
    <w:unhideWhenUsed/>
    <w:rsid w:val="00084D6D"/>
    <w:rPr>
      <w:color w:val="800080" w:themeColor="followedHyperlink"/>
      <w:u w:val="single"/>
    </w:rPr>
  </w:style>
  <w:style w:type="character" w:styleId="CommentReference">
    <w:name w:val="annotation reference"/>
    <w:basedOn w:val="DefaultParagraphFont"/>
    <w:uiPriority w:val="99"/>
    <w:semiHidden/>
    <w:unhideWhenUsed/>
    <w:rsid w:val="00C31B9D"/>
    <w:rPr>
      <w:sz w:val="16"/>
      <w:szCs w:val="16"/>
    </w:rPr>
  </w:style>
  <w:style w:type="paragraph" w:styleId="CommentText">
    <w:name w:val="annotation text"/>
    <w:basedOn w:val="Normal"/>
    <w:link w:val="CommentTextChar"/>
    <w:uiPriority w:val="99"/>
    <w:semiHidden/>
    <w:unhideWhenUsed/>
    <w:rsid w:val="00C31B9D"/>
    <w:rPr>
      <w:sz w:val="20"/>
      <w:szCs w:val="20"/>
    </w:rPr>
  </w:style>
  <w:style w:type="character" w:customStyle="1" w:styleId="CommentTextChar">
    <w:name w:val="Comment Text Char"/>
    <w:basedOn w:val="DefaultParagraphFont"/>
    <w:link w:val="CommentText"/>
    <w:uiPriority w:val="99"/>
    <w:semiHidden/>
    <w:rsid w:val="00C31B9D"/>
    <w:rPr>
      <w:sz w:val="20"/>
      <w:szCs w:val="20"/>
      <w:lang w:val="en-GB"/>
    </w:rPr>
  </w:style>
  <w:style w:type="paragraph" w:styleId="CommentSubject">
    <w:name w:val="annotation subject"/>
    <w:basedOn w:val="CommentText"/>
    <w:next w:val="CommentText"/>
    <w:link w:val="CommentSubjectChar"/>
    <w:uiPriority w:val="99"/>
    <w:semiHidden/>
    <w:unhideWhenUsed/>
    <w:rsid w:val="00C31B9D"/>
    <w:rPr>
      <w:b/>
      <w:bCs/>
    </w:rPr>
  </w:style>
  <w:style w:type="character" w:customStyle="1" w:styleId="CommentSubjectChar">
    <w:name w:val="Comment Subject Char"/>
    <w:basedOn w:val="CommentTextChar"/>
    <w:link w:val="CommentSubject"/>
    <w:uiPriority w:val="99"/>
    <w:semiHidden/>
    <w:rsid w:val="00C31B9D"/>
    <w:rPr>
      <w:b/>
      <w:bCs/>
      <w:sz w:val="20"/>
      <w:szCs w:val="20"/>
      <w:lang w:val="en-GB"/>
    </w:rPr>
  </w:style>
  <w:style w:type="paragraph" w:styleId="Revision">
    <w:name w:val="Revision"/>
    <w:hidden/>
    <w:uiPriority w:val="99"/>
    <w:semiHidden/>
    <w:rsid w:val="00C31B9D"/>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7F84"/>
    <w:rPr>
      <w:rFonts w:ascii="Lucida Grande" w:hAnsi="Lucida Grande" w:cs="Lucida Grande"/>
      <w:sz w:val="18"/>
      <w:szCs w:val="18"/>
      <w:lang w:val="en-GB"/>
    </w:rPr>
  </w:style>
  <w:style w:type="character" w:styleId="Hyperlink">
    <w:name w:val="Hyperlink"/>
    <w:semiHidden/>
    <w:rsid w:val="00F50FF0"/>
    <w:rPr>
      <w:color w:val="0000FF"/>
      <w:u w:val="single"/>
    </w:rPr>
  </w:style>
  <w:style w:type="character" w:styleId="FollowedHyperlink">
    <w:name w:val="FollowedHyperlink"/>
    <w:basedOn w:val="DefaultParagraphFont"/>
    <w:uiPriority w:val="99"/>
    <w:semiHidden/>
    <w:unhideWhenUsed/>
    <w:rsid w:val="00084D6D"/>
    <w:rPr>
      <w:color w:val="800080" w:themeColor="followedHyperlink"/>
      <w:u w:val="single"/>
    </w:rPr>
  </w:style>
  <w:style w:type="character" w:styleId="CommentReference">
    <w:name w:val="annotation reference"/>
    <w:basedOn w:val="DefaultParagraphFont"/>
    <w:uiPriority w:val="99"/>
    <w:semiHidden/>
    <w:unhideWhenUsed/>
    <w:rsid w:val="00C31B9D"/>
    <w:rPr>
      <w:sz w:val="16"/>
      <w:szCs w:val="16"/>
    </w:rPr>
  </w:style>
  <w:style w:type="paragraph" w:styleId="CommentText">
    <w:name w:val="annotation text"/>
    <w:basedOn w:val="Normal"/>
    <w:link w:val="CommentTextChar"/>
    <w:uiPriority w:val="99"/>
    <w:semiHidden/>
    <w:unhideWhenUsed/>
    <w:rsid w:val="00C31B9D"/>
    <w:rPr>
      <w:sz w:val="20"/>
      <w:szCs w:val="20"/>
    </w:rPr>
  </w:style>
  <w:style w:type="character" w:customStyle="1" w:styleId="CommentTextChar">
    <w:name w:val="Comment Text Char"/>
    <w:basedOn w:val="DefaultParagraphFont"/>
    <w:link w:val="CommentText"/>
    <w:uiPriority w:val="99"/>
    <w:semiHidden/>
    <w:rsid w:val="00C31B9D"/>
    <w:rPr>
      <w:sz w:val="20"/>
      <w:szCs w:val="20"/>
      <w:lang w:val="en-GB"/>
    </w:rPr>
  </w:style>
  <w:style w:type="paragraph" w:styleId="CommentSubject">
    <w:name w:val="annotation subject"/>
    <w:basedOn w:val="CommentText"/>
    <w:next w:val="CommentText"/>
    <w:link w:val="CommentSubjectChar"/>
    <w:uiPriority w:val="99"/>
    <w:semiHidden/>
    <w:unhideWhenUsed/>
    <w:rsid w:val="00C31B9D"/>
    <w:rPr>
      <w:b/>
      <w:bCs/>
    </w:rPr>
  </w:style>
  <w:style w:type="character" w:customStyle="1" w:styleId="CommentSubjectChar">
    <w:name w:val="Comment Subject Char"/>
    <w:basedOn w:val="CommentTextChar"/>
    <w:link w:val="CommentSubject"/>
    <w:uiPriority w:val="99"/>
    <w:semiHidden/>
    <w:rsid w:val="00C31B9D"/>
    <w:rPr>
      <w:b/>
      <w:bCs/>
      <w:sz w:val="20"/>
      <w:szCs w:val="20"/>
      <w:lang w:val="en-GB"/>
    </w:rPr>
  </w:style>
  <w:style w:type="paragraph" w:styleId="Revision">
    <w:name w:val="Revision"/>
    <w:hidden/>
    <w:uiPriority w:val="99"/>
    <w:semiHidden/>
    <w:rsid w:val="00C31B9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032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richard@ingredientcommunications.com" TargetMode="External"/><Relationship Id="rId7" Type="http://schemas.openxmlformats.org/officeDocument/2006/relationships/hyperlink" Target="https://twitter.com/ingredientcomms" TargetMode="External"/><Relationship Id="rId8" Type="http://schemas.openxmlformats.org/officeDocument/2006/relationships/hyperlink" Target="http://www.foodsupplementseurop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4088</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Bayer</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Clarke</dc:creator>
  <cp:lastModifiedBy>Cynthia</cp:lastModifiedBy>
  <cp:revision>2</cp:revision>
  <cp:lastPrinted>2017-01-04T16:06:00Z</cp:lastPrinted>
  <dcterms:created xsi:type="dcterms:W3CDTF">2017-02-03T10:10:00Z</dcterms:created>
  <dcterms:modified xsi:type="dcterms:W3CDTF">2017-02-03T10:10:00Z</dcterms:modified>
</cp:coreProperties>
</file>