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7711" w14:textId="2190BD19" w:rsidR="005D0095" w:rsidRPr="00AA5EB9" w:rsidRDefault="009D0EC3" w:rsidP="00AD1D95">
      <w:pPr>
        <w:jc w:val="center"/>
        <w:rPr>
          <w:rFonts w:ascii="Visa Dialect Regular" w:hAnsi="Visa Dialect Regular"/>
          <w:b/>
          <w:bCs/>
          <w:color w:val="1434CB"/>
          <w:lang w:val="it-IT"/>
        </w:rPr>
      </w:pPr>
      <w:r w:rsidRPr="00AA5EB9">
        <w:rPr>
          <w:rFonts w:ascii="Visa Dialect Regular" w:hAnsi="Visa Dialect Regular"/>
          <w:b/>
          <w:bCs/>
          <w:color w:val="1434CB"/>
          <w:lang w:val="it-IT"/>
        </w:rPr>
        <w:t>Visa</w:t>
      </w:r>
      <w:r w:rsidR="00C67CEB" w:rsidRPr="00AA5EB9">
        <w:rPr>
          <w:rFonts w:ascii="Visa Dialect Regular" w:hAnsi="Visa Dialect Regular"/>
          <w:b/>
          <w:bCs/>
          <w:color w:val="1434CB"/>
          <w:lang w:val="it-IT"/>
        </w:rPr>
        <w:t xml:space="preserve"> </w:t>
      </w:r>
      <w:r w:rsidR="00AA5EB9" w:rsidRPr="00AA5EB9">
        <w:rPr>
          <w:rFonts w:ascii="Visa Dialect Regular" w:hAnsi="Visa Dialect Regular"/>
          <w:b/>
          <w:bCs/>
          <w:color w:val="1434CB"/>
          <w:lang w:val="it-IT"/>
        </w:rPr>
        <w:t>potenzia le proprie capacità di intelligenza artificiale per ridurre ulteriormente le frodi</w:t>
      </w:r>
    </w:p>
    <w:p w14:paraId="667850B7" w14:textId="77777777" w:rsidR="00AA5EB9" w:rsidRDefault="00AA5EB9" w:rsidP="00BD1028">
      <w:pPr>
        <w:pStyle w:val="Paragrafoelenco"/>
        <w:numPr>
          <w:ilvl w:val="0"/>
          <w:numId w:val="2"/>
        </w:numPr>
        <w:spacing w:before="240" w:line="279" w:lineRule="auto"/>
        <w:rPr>
          <w:rFonts w:ascii="Visa Dialect Regular" w:hAnsi="Visa Dialect Regular"/>
          <w:i/>
          <w:iCs/>
          <w:sz w:val="20"/>
          <w:szCs w:val="20"/>
          <w:lang w:val="it-IT"/>
        </w:rPr>
      </w:pPr>
      <w:r w:rsidRPr="00AA5EB9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La nuova piattaforma </w:t>
      </w:r>
      <w:r w:rsidR="00D97A99" w:rsidRPr="00AA5EB9">
        <w:rPr>
          <w:rFonts w:ascii="Visa Dialect Regular" w:hAnsi="Visa Dialect Regular"/>
          <w:i/>
          <w:iCs/>
          <w:sz w:val="20"/>
          <w:szCs w:val="20"/>
          <w:lang w:val="it-IT"/>
        </w:rPr>
        <w:t>AI-</w:t>
      </w:r>
      <w:proofErr w:type="spellStart"/>
      <w:r w:rsidR="00D97A99" w:rsidRPr="00AA5EB9">
        <w:rPr>
          <w:rFonts w:ascii="Visa Dialect Regular" w:hAnsi="Visa Dialect Regular"/>
          <w:i/>
          <w:iCs/>
          <w:sz w:val="20"/>
          <w:szCs w:val="20"/>
          <w:lang w:val="it-IT"/>
        </w:rPr>
        <w:t>powered</w:t>
      </w:r>
      <w:proofErr w:type="spellEnd"/>
      <w:r w:rsidR="00D97A99" w:rsidRPr="00AA5EB9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</w:t>
      </w:r>
      <w:r w:rsidRPr="00AA5EB9">
        <w:rPr>
          <w:rFonts w:ascii="Visa Dialect Regular" w:hAnsi="Visa Dialect Regular"/>
          <w:i/>
          <w:iCs/>
          <w:sz w:val="20"/>
          <w:szCs w:val="20"/>
          <w:lang w:val="it-IT"/>
        </w:rPr>
        <w:t>amplia l'offerta a valore aggiunto di Visa per aiutare le imprese e le istituzioni finanziarie a combattere le frodi</w:t>
      </w:r>
    </w:p>
    <w:p w14:paraId="1021B220" w14:textId="372847BB" w:rsidR="00B75CD6" w:rsidRPr="00AA5EB9" w:rsidRDefault="00AA5EB9" w:rsidP="00BD1028">
      <w:pPr>
        <w:pStyle w:val="Paragrafoelenco"/>
        <w:numPr>
          <w:ilvl w:val="0"/>
          <w:numId w:val="2"/>
        </w:numPr>
        <w:spacing w:before="240" w:line="279" w:lineRule="auto"/>
        <w:rPr>
          <w:rFonts w:ascii="Visa Dialect Regular" w:hAnsi="Visa Dialect Regular"/>
          <w:i/>
          <w:iCs/>
          <w:sz w:val="20"/>
          <w:szCs w:val="20"/>
          <w:lang w:val="it-IT"/>
        </w:rPr>
      </w:pPr>
      <w:r w:rsidRPr="00AA5EB9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Il servizio opera all'interno di un ecosistema aperto, </w:t>
      </w:r>
      <w:r w:rsidR="00D24E7F">
        <w:rPr>
          <w:rFonts w:ascii="Visa Dialect Regular" w:hAnsi="Visa Dialect Regular"/>
          <w:i/>
          <w:iCs/>
          <w:sz w:val="20"/>
          <w:szCs w:val="20"/>
          <w:lang w:val="it-IT"/>
        </w:rPr>
        <w:t>per tutte le tipologie di pagamenti</w:t>
      </w:r>
    </w:p>
    <w:p w14:paraId="6CA54398" w14:textId="64291D27" w:rsidR="00B75CD6" w:rsidRPr="00AA5EB9" w:rsidRDefault="00AA5EB9" w:rsidP="008B45B3">
      <w:pPr>
        <w:pStyle w:val="Paragrafoelenco"/>
        <w:numPr>
          <w:ilvl w:val="0"/>
          <w:numId w:val="2"/>
        </w:numPr>
        <w:spacing w:before="240" w:line="279" w:lineRule="auto"/>
        <w:rPr>
          <w:rFonts w:ascii="Visa Dialect Regular" w:hAnsi="Visa Dialect Regular"/>
          <w:i/>
          <w:iCs/>
          <w:sz w:val="18"/>
          <w:szCs w:val="18"/>
          <w:lang w:val="it-IT"/>
        </w:rPr>
      </w:pPr>
      <w:r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La </w:t>
      </w:r>
      <w:r w:rsidRPr="00AA5EB9">
        <w:rPr>
          <w:rFonts w:ascii="Visa Dialect Regular" w:hAnsi="Visa Dialect Regular"/>
          <w:i/>
          <w:iCs/>
          <w:sz w:val="20"/>
          <w:szCs w:val="20"/>
          <w:lang w:val="it-IT"/>
        </w:rPr>
        <w:t>partnership con il consorzio bancario ha permesso di ridurre del 90% le perdite dovute al phishing</w:t>
      </w:r>
    </w:p>
    <w:p w14:paraId="29B88021" w14:textId="663CA13B" w:rsidR="00D8795E" w:rsidRPr="00AA5EB9" w:rsidRDefault="00AA5EB9" w:rsidP="009D0EC3">
      <w:pPr>
        <w:rPr>
          <w:rFonts w:ascii="Visa Dialect Regular" w:hAnsi="Visa Dialect Regular"/>
          <w:sz w:val="18"/>
          <w:szCs w:val="18"/>
          <w:lang w:val="it-IT"/>
        </w:rPr>
      </w:pPr>
      <w:r w:rsidRPr="00AA5EB9">
        <w:rPr>
          <w:rFonts w:ascii="Visa Dialect Regular" w:hAnsi="Visa Dialect Regular"/>
          <w:b/>
          <w:bCs/>
          <w:sz w:val="18"/>
          <w:szCs w:val="18"/>
          <w:lang w:val="it-IT"/>
        </w:rPr>
        <w:t>Milano, 1</w:t>
      </w:r>
      <w:r w:rsidR="00BA4071">
        <w:rPr>
          <w:rFonts w:ascii="Visa Dialect Regular" w:hAnsi="Visa Dialect Regular"/>
          <w:b/>
          <w:bCs/>
          <w:sz w:val="18"/>
          <w:szCs w:val="18"/>
          <w:lang w:val="it-IT"/>
        </w:rPr>
        <w:t>1</w:t>
      </w:r>
      <w:r w:rsidRPr="00AA5EB9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aprile</w:t>
      </w:r>
      <w:r w:rsidR="009D0EC3" w:rsidRPr="00AA5EB9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2025</w:t>
      </w:r>
      <w:r w:rsidR="009D0EC3" w:rsidRPr="00AA5EB9">
        <w:rPr>
          <w:rFonts w:ascii="Visa Dialect Regular" w:hAnsi="Visa Dialect Regular"/>
          <w:sz w:val="18"/>
          <w:szCs w:val="18"/>
          <w:lang w:val="it-IT"/>
        </w:rPr>
        <w:t xml:space="preserve"> – Visa, </w:t>
      </w:r>
      <w:r w:rsidRPr="00AA5EB9">
        <w:rPr>
          <w:rFonts w:ascii="Visa Dialect Regular" w:hAnsi="Visa Dialect Regular"/>
          <w:sz w:val="18"/>
          <w:szCs w:val="18"/>
          <w:lang w:val="it-IT"/>
        </w:rPr>
        <w:t xml:space="preserve">tra i leader </w:t>
      </w:r>
      <w:r w:rsidR="001444BB">
        <w:rPr>
          <w:rFonts w:ascii="Visa Dialect Regular" w:hAnsi="Visa Dialect Regular"/>
          <w:sz w:val="18"/>
          <w:szCs w:val="18"/>
          <w:lang w:val="it-IT"/>
        </w:rPr>
        <w:t xml:space="preserve">globali </w:t>
      </w:r>
      <w:r w:rsidRPr="00AA5EB9">
        <w:rPr>
          <w:rFonts w:ascii="Visa Dialect Regular" w:hAnsi="Visa Dialect Regular"/>
          <w:sz w:val="18"/>
          <w:szCs w:val="18"/>
          <w:lang w:val="it-IT"/>
        </w:rPr>
        <w:t>dei pagamenti digitali</w:t>
      </w:r>
      <w:r w:rsidR="009D0EC3" w:rsidRPr="00AA5EB9">
        <w:rPr>
          <w:rFonts w:ascii="Visa Dialect Regular" w:hAnsi="Visa Dialect Regular"/>
          <w:sz w:val="18"/>
          <w:szCs w:val="18"/>
          <w:lang w:val="it-IT"/>
        </w:rPr>
        <w:t xml:space="preserve">, </w:t>
      </w:r>
      <w:r w:rsidRPr="00AA5EB9">
        <w:rPr>
          <w:rFonts w:ascii="Visa Dialect Regular" w:hAnsi="Visa Dialect Regular"/>
          <w:sz w:val="18"/>
          <w:szCs w:val="18"/>
          <w:lang w:val="it-IT"/>
        </w:rPr>
        <w:t xml:space="preserve">ha ampliato il suo portafoglio globale di servizi a valore aggiunto </w:t>
      </w:r>
      <w:r>
        <w:rPr>
          <w:rFonts w:ascii="Visa Dialect Regular" w:hAnsi="Visa Dialect Regular"/>
          <w:sz w:val="18"/>
          <w:szCs w:val="18"/>
          <w:lang w:val="it-IT"/>
        </w:rPr>
        <w:t>con l’introduzione di</w:t>
      </w:r>
      <w:r w:rsidR="007B5441" w:rsidRPr="00AA5EB9">
        <w:rPr>
          <w:rFonts w:ascii="Visa Dialect Regular" w:hAnsi="Visa Dialect Regular"/>
          <w:sz w:val="18"/>
          <w:szCs w:val="18"/>
          <w:lang w:val="it-IT"/>
        </w:rPr>
        <w:t xml:space="preserve"> </w:t>
      </w:r>
      <w:hyperlink r:id="rId11" w:history="1">
        <w:proofErr w:type="spellStart"/>
        <w:r w:rsidR="007B5441" w:rsidRPr="00AA5EB9">
          <w:rPr>
            <w:rStyle w:val="Collegamentoipertestuale"/>
            <w:rFonts w:ascii="Visa Dialect Regular" w:hAnsi="Visa Dialect Regular"/>
            <w:sz w:val="18"/>
            <w:szCs w:val="18"/>
            <w:lang w:val="it-IT"/>
          </w:rPr>
          <w:t>ARIC</w:t>
        </w:r>
        <w:proofErr w:type="spellEnd"/>
        <w:r w:rsidR="007B5441" w:rsidRPr="00AA5EB9">
          <w:rPr>
            <w:rStyle w:val="Collegamentoipertestuale"/>
            <w:rFonts w:ascii="Visa Dialect Regular" w:hAnsi="Visa Dialect Regular"/>
            <w:sz w:val="18"/>
            <w:szCs w:val="18"/>
            <w:lang w:val="it-IT"/>
          </w:rPr>
          <w:t xml:space="preserve"> Risk Hub</w:t>
        </w:r>
      </w:hyperlink>
      <w:r w:rsidR="00D8795E" w:rsidRPr="00AA5EB9">
        <w:rPr>
          <w:rFonts w:ascii="Visa Dialect Regular" w:hAnsi="Visa Dialect Regular"/>
          <w:sz w:val="18"/>
          <w:szCs w:val="18"/>
          <w:lang w:val="it-IT"/>
        </w:rPr>
        <w:t xml:space="preserve">, </w:t>
      </w:r>
      <w:r w:rsidRPr="00AA5EB9">
        <w:rPr>
          <w:rFonts w:ascii="Visa Dialect Regular" w:hAnsi="Visa Dialect Regular"/>
          <w:sz w:val="18"/>
          <w:szCs w:val="18"/>
          <w:lang w:val="it-IT"/>
        </w:rPr>
        <w:t>una piattaforma all'avanguardia per la prevenzione delle frodi</w:t>
      </w:r>
      <w:r w:rsidR="001444BB">
        <w:rPr>
          <w:rFonts w:ascii="Visa Dialect Regular" w:hAnsi="Visa Dialect Regular"/>
          <w:sz w:val="18"/>
          <w:szCs w:val="18"/>
          <w:lang w:val="it-IT"/>
        </w:rPr>
        <w:t>,</w:t>
      </w:r>
      <w:r w:rsidRPr="00AA5EB9">
        <w:rPr>
          <w:rFonts w:ascii="Visa Dialect Regular" w:hAnsi="Visa Dialect Regular"/>
          <w:sz w:val="18"/>
          <w:szCs w:val="18"/>
          <w:lang w:val="it-IT"/>
        </w:rPr>
        <w:t xml:space="preserve"> progettata per aiutare a proteggere banche, </w:t>
      </w:r>
      <w:proofErr w:type="spellStart"/>
      <w:r w:rsidRPr="00AA5EB9">
        <w:rPr>
          <w:rFonts w:ascii="Visa Dialect Regular" w:hAnsi="Visa Dialect Regular"/>
          <w:sz w:val="18"/>
          <w:szCs w:val="18"/>
          <w:lang w:val="it-IT"/>
        </w:rPr>
        <w:t>acquirer</w:t>
      </w:r>
      <w:proofErr w:type="spellEnd"/>
      <w:r w:rsidRPr="00AA5EB9">
        <w:rPr>
          <w:rFonts w:ascii="Visa Dialect Regular" w:hAnsi="Visa Dialect Regular"/>
          <w:sz w:val="18"/>
          <w:szCs w:val="18"/>
          <w:lang w:val="it-IT"/>
        </w:rPr>
        <w:t xml:space="preserve"> e istituzioni finanziarie da un ampio numero di frodi e crimini finanziari</w:t>
      </w:r>
      <w:r w:rsidR="00D8795E" w:rsidRPr="00AA5EB9">
        <w:rPr>
          <w:rFonts w:ascii="Visa Dialect Regular" w:hAnsi="Visa Dialect Regular"/>
          <w:sz w:val="18"/>
          <w:szCs w:val="18"/>
          <w:lang w:val="it-IT"/>
        </w:rPr>
        <w:t>.</w:t>
      </w:r>
    </w:p>
    <w:p w14:paraId="1248F0DF" w14:textId="19325A1F" w:rsidR="009D0EC3" w:rsidRPr="005F2A6C" w:rsidRDefault="00AA5EB9" w:rsidP="009D0EC3">
      <w:pPr>
        <w:rPr>
          <w:rFonts w:ascii="Visa Dialect Regular" w:hAnsi="Visa Dialect Regular"/>
          <w:sz w:val="18"/>
          <w:szCs w:val="18"/>
          <w:lang w:val="it-IT"/>
        </w:rPr>
      </w:pPr>
      <w:r w:rsidRPr="005F2A6C">
        <w:rPr>
          <w:rFonts w:ascii="Visa Dialect Regular" w:hAnsi="Visa Dialect Regular"/>
          <w:sz w:val="18"/>
          <w:szCs w:val="18"/>
          <w:lang w:val="it-IT"/>
        </w:rPr>
        <w:t>Potenziata dalla recente integrazione di Visa</w:t>
      </w:r>
      <w:r w:rsidR="009D0EC3" w:rsidRPr="005F2A6C">
        <w:rPr>
          <w:rFonts w:ascii="Visa Dialect Regular" w:hAnsi="Visa Dialect Regular"/>
          <w:sz w:val="18"/>
          <w:szCs w:val="18"/>
          <w:lang w:val="it-IT"/>
        </w:rPr>
        <w:t xml:space="preserve">, </w:t>
      </w:r>
      <w:proofErr w:type="spellStart"/>
      <w:r w:rsidR="009D0EC3" w:rsidRPr="005F2A6C">
        <w:rPr>
          <w:rFonts w:ascii="Visa Dialect Regular" w:hAnsi="Visa Dialect Regular"/>
          <w:sz w:val="18"/>
          <w:szCs w:val="18"/>
          <w:lang w:val="it-IT"/>
        </w:rPr>
        <w:t>Featurespace</w:t>
      </w:r>
      <w:proofErr w:type="spellEnd"/>
      <w:r w:rsidR="009D0EC3" w:rsidRPr="005F2A6C">
        <w:rPr>
          <w:rFonts w:ascii="Visa Dialect Regular" w:hAnsi="Visa Dialect Regular"/>
          <w:sz w:val="18"/>
          <w:szCs w:val="18"/>
          <w:lang w:val="it-IT"/>
        </w:rPr>
        <w:t xml:space="preserve">, </w:t>
      </w:r>
      <w:proofErr w:type="spellStart"/>
      <w:r w:rsidR="009D0EC3" w:rsidRPr="005F2A6C">
        <w:rPr>
          <w:rFonts w:ascii="Visa Dialect Regular" w:hAnsi="Visa Dialect Regular"/>
          <w:sz w:val="18"/>
          <w:szCs w:val="18"/>
          <w:lang w:val="it-IT"/>
        </w:rPr>
        <w:t>ARIC</w:t>
      </w:r>
      <w:proofErr w:type="spellEnd"/>
      <w:r w:rsidR="009D0EC3" w:rsidRPr="005F2A6C">
        <w:rPr>
          <w:rFonts w:ascii="Visa Dialect Regular" w:hAnsi="Visa Dialect Regular"/>
          <w:sz w:val="18"/>
          <w:szCs w:val="18"/>
          <w:lang w:val="it-IT"/>
        </w:rPr>
        <w:t xml:space="preserve"> Risk Hub </w:t>
      </w:r>
      <w:r w:rsidRPr="005F2A6C">
        <w:rPr>
          <w:rFonts w:ascii="Visa Dialect Regular" w:hAnsi="Visa Dialect Regular"/>
          <w:sz w:val="18"/>
          <w:szCs w:val="18"/>
          <w:lang w:val="it-IT"/>
        </w:rPr>
        <w:t>utilizza l’</w:t>
      </w:r>
      <w:proofErr w:type="spellStart"/>
      <w:r w:rsidR="009D0EC3" w:rsidRPr="005F2A6C">
        <w:rPr>
          <w:rFonts w:ascii="Visa Dialect Regular" w:hAnsi="Visa Dialect Regular"/>
          <w:sz w:val="18"/>
          <w:szCs w:val="18"/>
          <w:lang w:val="it-IT"/>
        </w:rPr>
        <w:t>adaptive</w:t>
      </w:r>
      <w:proofErr w:type="spellEnd"/>
      <w:r w:rsidR="009D0EC3" w:rsidRPr="005F2A6C">
        <w:rPr>
          <w:rFonts w:ascii="Visa Dialect Regular" w:hAnsi="Visa Dialect Regular"/>
          <w:sz w:val="18"/>
          <w:szCs w:val="18"/>
          <w:lang w:val="it-IT"/>
        </w:rPr>
        <w:t xml:space="preserve"> AI </w:t>
      </w:r>
      <w:r w:rsidR="005F2A6C" w:rsidRPr="005F2A6C">
        <w:rPr>
          <w:rFonts w:ascii="Visa Dialect Regular" w:hAnsi="Visa Dialect Regular"/>
          <w:sz w:val="18"/>
          <w:szCs w:val="18"/>
          <w:lang w:val="it-IT"/>
        </w:rPr>
        <w:t xml:space="preserve">per realizzare profili in base alle reali attività dei clienti, massimizzando le approvazioni e bloccando i </w:t>
      </w:r>
      <w:r w:rsidR="005F2A6C">
        <w:rPr>
          <w:rFonts w:ascii="Visa Dialect Regular" w:hAnsi="Visa Dialect Regular"/>
          <w:sz w:val="18"/>
          <w:szCs w:val="18"/>
          <w:lang w:val="it-IT"/>
        </w:rPr>
        <w:t>truffatori</w:t>
      </w:r>
      <w:r w:rsidR="005F2A6C" w:rsidRPr="005F2A6C">
        <w:rPr>
          <w:rFonts w:ascii="Visa Dialect Regular" w:hAnsi="Visa Dialect Regular"/>
          <w:sz w:val="18"/>
          <w:szCs w:val="18"/>
          <w:lang w:val="it-IT"/>
        </w:rPr>
        <w:t xml:space="preserve"> in tempo reale</w:t>
      </w:r>
      <w:r w:rsidR="004D7A2A" w:rsidRPr="005F2A6C">
        <w:rPr>
          <w:rFonts w:ascii="Visa Dialect Regular" w:hAnsi="Visa Dialect Regular"/>
          <w:sz w:val="18"/>
          <w:szCs w:val="18"/>
          <w:lang w:val="it-IT"/>
        </w:rPr>
        <w:t xml:space="preserve">. </w:t>
      </w:r>
    </w:p>
    <w:p w14:paraId="7B9629FC" w14:textId="6935A195" w:rsidR="007A3E7B" w:rsidRPr="005F2A6C" w:rsidRDefault="005F2A6C" w:rsidP="007A3E7B">
      <w:pPr>
        <w:rPr>
          <w:rFonts w:ascii="Visa Dialect Regular" w:hAnsi="Visa Dialect Regular"/>
          <w:sz w:val="18"/>
          <w:szCs w:val="18"/>
          <w:lang w:val="it-IT"/>
        </w:rPr>
      </w:pPr>
      <w:r w:rsidRPr="005F2A6C">
        <w:rPr>
          <w:rFonts w:ascii="Visa Dialect Regular" w:hAnsi="Visa Dialect Regular"/>
          <w:sz w:val="18"/>
          <w:szCs w:val="18"/>
          <w:lang w:val="it-IT"/>
        </w:rPr>
        <w:t xml:space="preserve">Una partnership innovativa con </w:t>
      </w:r>
      <w:proofErr w:type="spellStart"/>
      <w:r w:rsidRPr="005F2A6C">
        <w:rPr>
          <w:rFonts w:ascii="Visa Dialect Regular" w:hAnsi="Visa Dialect Regular"/>
          <w:sz w:val="18"/>
          <w:szCs w:val="18"/>
          <w:lang w:val="it-IT"/>
        </w:rPr>
        <w:t>Eika</w:t>
      </w:r>
      <w:proofErr w:type="spellEnd"/>
      <w:r w:rsidRPr="005F2A6C">
        <w:rPr>
          <w:rFonts w:ascii="Visa Dialect Regular" w:hAnsi="Visa Dialect Regular"/>
          <w:sz w:val="18"/>
          <w:szCs w:val="18"/>
          <w:lang w:val="it-IT"/>
        </w:rPr>
        <w:t xml:space="preserve"> </w:t>
      </w:r>
      <w:proofErr w:type="spellStart"/>
      <w:r w:rsidRPr="005F2A6C">
        <w:rPr>
          <w:rFonts w:ascii="Visa Dialect Regular" w:hAnsi="Visa Dialect Regular"/>
          <w:sz w:val="18"/>
          <w:szCs w:val="18"/>
          <w:lang w:val="it-IT"/>
        </w:rPr>
        <w:t>Gruppen</w:t>
      </w:r>
      <w:proofErr w:type="spellEnd"/>
      <w:r w:rsidRPr="005F2A6C">
        <w:rPr>
          <w:rFonts w:ascii="Visa Dialect Regular" w:hAnsi="Visa Dialect Regular"/>
          <w:sz w:val="18"/>
          <w:szCs w:val="18"/>
          <w:lang w:val="it-IT"/>
        </w:rPr>
        <w:t>, un'alleanza di 46 banche locali in Norvegia, ha dimostrato come l'utilizzo della più moderna tecnologia AI abbia il potenziale di ridurre drasticamente i miliardi persi ogni anno a causa di frodi e truffe</w:t>
      </w:r>
      <w:r w:rsidR="0072176B" w:rsidRPr="005F2A6C">
        <w:rPr>
          <w:rFonts w:ascii="Visa Dialect Regular" w:hAnsi="Visa Dialect Regular"/>
          <w:sz w:val="18"/>
          <w:szCs w:val="18"/>
          <w:lang w:val="it-IT"/>
        </w:rPr>
        <w:t xml:space="preserve">. </w:t>
      </w:r>
      <w:r w:rsidRPr="005F2A6C">
        <w:rPr>
          <w:rFonts w:ascii="Visa Dialect Regular" w:hAnsi="Visa Dialect Regular"/>
          <w:sz w:val="18"/>
          <w:szCs w:val="18"/>
          <w:lang w:val="it-IT"/>
        </w:rPr>
        <w:t xml:space="preserve">In seguito all'implementazione di </w:t>
      </w:r>
      <w:proofErr w:type="spellStart"/>
      <w:r w:rsidRPr="005F2A6C">
        <w:rPr>
          <w:rFonts w:ascii="Visa Dialect Regular" w:hAnsi="Visa Dialect Regular"/>
          <w:sz w:val="18"/>
          <w:szCs w:val="18"/>
          <w:lang w:val="it-IT"/>
        </w:rPr>
        <w:t>ARIC</w:t>
      </w:r>
      <w:proofErr w:type="spellEnd"/>
      <w:r w:rsidRPr="005F2A6C">
        <w:rPr>
          <w:rFonts w:ascii="Visa Dialect Regular" w:hAnsi="Visa Dialect Regular"/>
          <w:sz w:val="18"/>
          <w:szCs w:val="18"/>
          <w:lang w:val="it-IT"/>
        </w:rPr>
        <w:t xml:space="preserve"> Risk Hub, </w:t>
      </w:r>
      <w:proofErr w:type="spellStart"/>
      <w:r w:rsidRPr="005F2A6C">
        <w:rPr>
          <w:rFonts w:ascii="Visa Dialect Regular" w:hAnsi="Visa Dialect Regular"/>
          <w:sz w:val="18"/>
          <w:szCs w:val="18"/>
          <w:lang w:val="it-IT"/>
        </w:rPr>
        <w:t>Eika</w:t>
      </w:r>
      <w:proofErr w:type="spellEnd"/>
      <w:r w:rsidRPr="005F2A6C">
        <w:rPr>
          <w:rFonts w:ascii="Visa Dialect Regular" w:hAnsi="Visa Dialect Regular"/>
          <w:sz w:val="18"/>
          <w:szCs w:val="18"/>
          <w:lang w:val="it-IT"/>
        </w:rPr>
        <w:t xml:space="preserve"> </w:t>
      </w:r>
      <w:proofErr w:type="spellStart"/>
      <w:r w:rsidRPr="005F2A6C">
        <w:rPr>
          <w:rFonts w:ascii="Visa Dialect Regular" w:hAnsi="Visa Dialect Regular"/>
          <w:sz w:val="18"/>
          <w:szCs w:val="18"/>
          <w:lang w:val="it-IT"/>
        </w:rPr>
        <w:t>Gruppen</w:t>
      </w:r>
      <w:proofErr w:type="spellEnd"/>
      <w:r w:rsidRPr="005F2A6C">
        <w:rPr>
          <w:rFonts w:ascii="Visa Dialect Regular" w:hAnsi="Visa Dialect Regular"/>
          <w:sz w:val="18"/>
          <w:szCs w:val="18"/>
          <w:lang w:val="it-IT"/>
        </w:rPr>
        <w:t xml:space="preserve"> ha registrato una diminuzione significativa dei tentativi di frode andati a buon fine nella sua </w:t>
      </w:r>
      <w:r>
        <w:rPr>
          <w:rFonts w:ascii="Visa Dialect Regular" w:hAnsi="Visa Dialect Regular"/>
          <w:sz w:val="18"/>
          <w:szCs w:val="18"/>
          <w:lang w:val="it-IT"/>
        </w:rPr>
        <w:t>clientela</w:t>
      </w:r>
      <w:r w:rsidRPr="005F2A6C">
        <w:rPr>
          <w:rFonts w:ascii="Visa Dialect Regular" w:hAnsi="Visa Dialect Regular"/>
          <w:sz w:val="18"/>
          <w:szCs w:val="18"/>
          <w:lang w:val="it-IT"/>
        </w:rPr>
        <w:t>, con una riduzione del 90% delle perdite di phishing nel 2024 rispetto al 2023</w:t>
      </w:r>
      <w:r w:rsidR="007A3E7B" w:rsidRPr="005F2A6C">
        <w:rPr>
          <w:rFonts w:ascii="Visa Dialect Regular" w:hAnsi="Visa Dialect Regular"/>
          <w:sz w:val="18"/>
          <w:szCs w:val="18"/>
          <w:lang w:val="it-IT"/>
        </w:rPr>
        <w:t>.</w:t>
      </w:r>
    </w:p>
    <w:p w14:paraId="663ED1AC" w14:textId="291EF112" w:rsidR="009D0EC3" w:rsidRPr="0023021B" w:rsidRDefault="009D0EC3" w:rsidP="009D0EC3">
      <w:pPr>
        <w:rPr>
          <w:rFonts w:ascii="Visa Dialect Regular" w:hAnsi="Visa Dialect Regular"/>
          <w:i/>
          <w:iCs/>
          <w:sz w:val="18"/>
          <w:szCs w:val="18"/>
          <w:lang w:val="it-IT"/>
        </w:rPr>
      </w:pPr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Antony Cahill, </w:t>
      </w:r>
      <w:proofErr w:type="spellStart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President</w:t>
      </w:r>
      <w:proofErr w:type="spellEnd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of Value-</w:t>
      </w:r>
      <w:proofErr w:type="spellStart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Added</w:t>
      </w:r>
      <w:proofErr w:type="spellEnd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Services </w:t>
      </w:r>
      <w:r w:rsidR="005F2A6C"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di</w:t>
      </w:r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Visa</w:t>
      </w:r>
      <w:r w:rsidRPr="005F2A6C">
        <w:rPr>
          <w:rFonts w:ascii="Visa Dialect Regular" w:hAnsi="Visa Dialect Regular"/>
          <w:sz w:val="18"/>
          <w:szCs w:val="18"/>
          <w:lang w:val="it-IT"/>
        </w:rPr>
        <w:t xml:space="preserve">, </w:t>
      </w:r>
      <w:r w:rsidR="005F2A6C" w:rsidRPr="005F2A6C">
        <w:rPr>
          <w:rFonts w:ascii="Visa Dialect Regular" w:hAnsi="Visa Dialect Regular"/>
          <w:sz w:val="18"/>
          <w:szCs w:val="18"/>
          <w:lang w:val="it-IT"/>
        </w:rPr>
        <w:t>ha sottolineato l'importanza di integrare le nuove tecnologie per migliorare la sicurezza dei pagamenti</w:t>
      </w:r>
      <w:r w:rsidRPr="005F2A6C">
        <w:rPr>
          <w:rFonts w:ascii="Visa Dialect Regular" w:hAnsi="Visa Dialect Regular"/>
          <w:sz w:val="18"/>
          <w:szCs w:val="18"/>
          <w:lang w:val="it-IT"/>
        </w:rPr>
        <w:t xml:space="preserve">: </w:t>
      </w:r>
      <w:r w:rsidR="00F117E4">
        <w:rPr>
          <w:rFonts w:ascii="Visa Dialect Regular" w:hAnsi="Visa Dialect Regular"/>
          <w:i/>
          <w:iCs/>
          <w:sz w:val="18"/>
          <w:szCs w:val="18"/>
          <w:lang w:val="it-IT"/>
        </w:rPr>
        <w:t>“</w:t>
      </w:r>
      <w:r w:rsidR="005F2A6C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>L'accettazione dei pagamenti è un'esigenza fondamentale per qualsiasi azienda. Sfruttare le nuove tecnologie per accettare i pagamenti in modo più efficiente e sicuro può essere la chiave per garantire il successo di un'azienda in un mondo in rapida digitalizzazione come quello odierno</w:t>
      </w:r>
      <w:r w:rsidR="009A0FB1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>.</w:t>
      </w:r>
      <w:r w:rsidR="00E63908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 xml:space="preserve"> </w:t>
      </w:r>
      <w:r w:rsidR="005F2A6C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 xml:space="preserve">Con i nostri nuovi servizi, aiutiamo le aziende a </w:t>
      </w:r>
      <w:r w:rsidR="00F117E4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 xml:space="preserve">sfruttare </w:t>
      </w:r>
      <w:r w:rsidR="00F117E4">
        <w:rPr>
          <w:rFonts w:ascii="Visa Dialect Regular" w:hAnsi="Visa Dialect Regular"/>
          <w:i/>
          <w:iCs/>
          <w:sz w:val="18"/>
          <w:szCs w:val="18"/>
          <w:lang w:val="it-IT"/>
        </w:rPr>
        <w:t>le</w:t>
      </w:r>
      <w:r w:rsidR="00424D9C">
        <w:rPr>
          <w:rFonts w:ascii="Visa Dialect Regular" w:hAnsi="Visa Dialect Regular"/>
          <w:i/>
          <w:iCs/>
          <w:sz w:val="18"/>
          <w:szCs w:val="18"/>
          <w:lang w:val="it-IT"/>
        </w:rPr>
        <w:t xml:space="preserve"> informazioni basate su dati per</w:t>
      </w:r>
      <w:r w:rsidR="005F2A6C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 xml:space="preserve"> semplificare l'esperienza di pagamento e combattere le frodi in modo più efficace che mai</w:t>
      </w:r>
      <w:r w:rsidR="00E63908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>.”</w:t>
      </w:r>
    </w:p>
    <w:p w14:paraId="7CD1E31A" w14:textId="0F0A5F79" w:rsidR="009D5DF9" w:rsidRPr="0023021B" w:rsidRDefault="009D0EC3" w:rsidP="00632459">
      <w:pPr>
        <w:rPr>
          <w:rFonts w:ascii="Visa Dialect Regular" w:hAnsi="Visa Dialect Regular"/>
          <w:i/>
          <w:iCs/>
          <w:sz w:val="18"/>
          <w:szCs w:val="18"/>
          <w:lang w:val="it-IT"/>
        </w:rPr>
      </w:pPr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Tareq</w:t>
      </w:r>
      <w:r w:rsidR="00B279DD"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</w:t>
      </w:r>
      <w:proofErr w:type="spellStart"/>
      <w:r w:rsidR="00B279DD"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Muhmood</w:t>
      </w:r>
      <w:proofErr w:type="spellEnd"/>
      <w:r w:rsidR="00B279DD"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, Head of Value-</w:t>
      </w:r>
      <w:proofErr w:type="spellStart"/>
      <w:r w:rsidR="00B279DD"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Added</w:t>
      </w:r>
      <w:proofErr w:type="spellEnd"/>
      <w:r w:rsidR="00B279DD"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Services, E</w:t>
      </w:r>
      <w:r w:rsidR="3EE43D9C"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urope</w:t>
      </w:r>
      <w:r w:rsidR="00B279DD"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</w:t>
      </w:r>
      <w:r w:rsidR="005F2A6C"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di</w:t>
      </w:r>
      <w:r w:rsidR="00B279DD"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Visa</w:t>
      </w:r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, </w:t>
      </w:r>
      <w:r w:rsidR="005F2A6C" w:rsidRPr="005F2A6C">
        <w:rPr>
          <w:rFonts w:ascii="Visa Dialect Regular" w:hAnsi="Visa Dialect Regular"/>
          <w:sz w:val="18"/>
          <w:szCs w:val="18"/>
          <w:lang w:val="it-IT"/>
        </w:rPr>
        <w:t>ha commentato</w:t>
      </w:r>
      <w:r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 xml:space="preserve">: </w:t>
      </w:r>
      <w:r w:rsidR="00F117E4">
        <w:rPr>
          <w:rFonts w:ascii="Visa Dialect Regular" w:hAnsi="Visa Dialect Regular"/>
          <w:i/>
          <w:iCs/>
          <w:sz w:val="18"/>
          <w:szCs w:val="18"/>
          <w:lang w:val="it-IT"/>
        </w:rPr>
        <w:t>“</w:t>
      </w:r>
      <w:r w:rsidR="005F2A6C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 xml:space="preserve">Siamo entusiasti di avere integrato </w:t>
      </w:r>
      <w:proofErr w:type="spellStart"/>
      <w:r w:rsidR="005F2A6C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>ARIC</w:t>
      </w:r>
      <w:proofErr w:type="spellEnd"/>
      <w:r w:rsidR="005F2A6C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 xml:space="preserve"> Risk Hub nella nostra offerta per le imprese e le istituzioni finanziarie. Da oltre 30 anni utilizziamo l'intelligenza artificiale per combattere le frodi e ora, integrando i dati comportamentali con la tecnologia all'avanguardia di </w:t>
      </w:r>
      <w:proofErr w:type="spellStart"/>
      <w:r w:rsidR="005F2A6C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>ARIC</w:t>
      </w:r>
      <w:proofErr w:type="spellEnd"/>
      <w:r w:rsidR="005F2A6C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>, aiuteremo ulteriormente i nostri clienti a contrastare le minacce emergenti</w:t>
      </w:r>
      <w:r w:rsidR="00557021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>.</w:t>
      </w:r>
      <w:r w:rsidR="00F117E4">
        <w:rPr>
          <w:rFonts w:ascii="Visa Dialect Regular" w:hAnsi="Visa Dialect Regular"/>
          <w:i/>
          <w:iCs/>
          <w:sz w:val="18"/>
          <w:szCs w:val="18"/>
          <w:lang w:val="it-IT"/>
        </w:rPr>
        <w:t>”</w:t>
      </w:r>
    </w:p>
    <w:p w14:paraId="7BCCCE20" w14:textId="3929A962" w:rsidR="009D0EC3" w:rsidRPr="003866E2" w:rsidRDefault="003866E2" w:rsidP="009D0EC3">
      <w:pPr>
        <w:rPr>
          <w:rFonts w:ascii="Visa Dialect Regular" w:hAnsi="Visa Dialect Regular"/>
          <w:sz w:val="18"/>
          <w:szCs w:val="18"/>
          <w:lang w:val="it-IT"/>
        </w:rPr>
      </w:pPr>
      <w:r w:rsidRPr="003866E2">
        <w:rPr>
          <w:rFonts w:ascii="Visa Dialect Regular" w:hAnsi="Visa Dialect Regular"/>
          <w:sz w:val="18"/>
          <w:szCs w:val="18"/>
          <w:lang w:val="it-IT"/>
        </w:rPr>
        <w:t>L'</w:t>
      </w:r>
      <w:proofErr w:type="spellStart"/>
      <w:r w:rsidRPr="003866E2">
        <w:rPr>
          <w:rFonts w:ascii="Visa Dialect Regular" w:hAnsi="Visa Dialect Regular"/>
          <w:sz w:val="18"/>
          <w:szCs w:val="18"/>
          <w:lang w:val="it-IT"/>
        </w:rPr>
        <w:t>ARIC</w:t>
      </w:r>
      <w:proofErr w:type="spellEnd"/>
      <w:r w:rsidRPr="003866E2">
        <w:rPr>
          <w:rFonts w:ascii="Visa Dialect Regular" w:hAnsi="Visa Dialect Regular"/>
          <w:sz w:val="18"/>
          <w:szCs w:val="18"/>
          <w:lang w:val="it-IT"/>
        </w:rPr>
        <w:t xml:space="preserve"> Risk Hub di </w:t>
      </w:r>
      <w:proofErr w:type="spellStart"/>
      <w:r w:rsidRPr="003866E2">
        <w:rPr>
          <w:rFonts w:ascii="Visa Dialect Regular" w:hAnsi="Visa Dialect Regular"/>
          <w:sz w:val="18"/>
          <w:szCs w:val="18"/>
          <w:lang w:val="it-IT"/>
        </w:rPr>
        <w:t>Featurespace</w:t>
      </w:r>
      <w:proofErr w:type="spellEnd"/>
      <w:r w:rsidRPr="003866E2">
        <w:rPr>
          <w:rFonts w:ascii="Visa Dialect Regular" w:hAnsi="Visa Dialect Regular"/>
          <w:sz w:val="18"/>
          <w:szCs w:val="18"/>
          <w:lang w:val="it-IT"/>
        </w:rPr>
        <w:t>, una soluzione Visa, è disponibile da oggi a livello globale e offre alle aziende un potente strumento per combattere le frodi e proteggere i propri clienti</w:t>
      </w:r>
      <w:r w:rsidR="009D0EC3" w:rsidRPr="003866E2">
        <w:rPr>
          <w:rFonts w:ascii="Visa Dialect Regular" w:hAnsi="Visa Dialect Regular"/>
          <w:sz w:val="18"/>
          <w:szCs w:val="18"/>
          <w:lang w:val="it-IT"/>
        </w:rPr>
        <w:t xml:space="preserve">. </w:t>
      </w:r>
    </w:p>
    <w:p w14:paraId="703FF321" w14:textId="6965B95A" w:rsidR="009F1DEF" w:rsidRPr="0023021B" w:rsidRDefault="009F1DEF" w:rsidP="009F1DEF">
      <w:pPr>
        <w:rPr>
          <w:rFonts w:ascii="Visa Dialect Regular" w:hAnsi="Visa Dialect Regular"/>
          <w:i/>
          <w:iCs/>
          <w:sz w:val="18"/>
          <w:szCs w:val="18"/>
          <w:lang w:val="it-IT"/>
        </w:rPr>
      </w:pPr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Tim </w:t>
      </w:r>
      <w:proofErr w:type="spellStart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Vanderham</w:t>
      </w:r>
      <w:proofErr w:type="spellEnd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, </w:t>
      </w:r>
      <w:proofErr w:type="spellStart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Chief</w:t>
      </w:r>
      <w:proofErr w:type="spellEnd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Operating </w:t>
      </w:r>
      <w:proofErr w:type="spellStart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Officer</w:t>
      </w:r>
      <w:proofErr w:type="spellEnd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</w:t>
      </w:r>
      <w:r w:rsidR="003866E2"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di</w:t>
      </w:r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</w:t>
      </w:r>
      <w:proofErr w:type="spellStart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Featurespace</w:t>
      </w:r>
      <w:proofErr w:type="spellEnd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,</w:t>
      </w:r>
      <w:r w:rsidRPr="003866E2"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="003866E2" w:rsidRPr="003866E2">
        <w:rPr>
          <w:rFonts w:ascii="Visa Dialect Regular" w:hAnsi="Visa Dialect Regular"/>
          <w:sz w:val="18"/>
          <w:szCs w:val="18"/>
          <w:lang w:val="it-IT"/>
        </w:rPr>
        <w:t>ha dichiarato</w:t>
      </w:r>
      <w:r w:rsidRPr="003866E2">
        <w:rPr>
          <w:rFonts w:ascii="Visa Dialect Regular" w:hAnsi="Visa Dialect Regular"/>
          <w:sz w:val="18"/>
          <w:szCs w:val="18"/>
          <w:lang w:val="it-IT"/>
        </w:rPr>
        <w:t xml:space="preserve">: </w:t>
      </w:r>
      <w:r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>“</w:t>
      </w:r>
      <w:r w:rsidR="003866E2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 xml:space="preserve">Nata all'Università di Cambridge 15 anni fa, la missione di </w:t>
      </w:r>
      <w:proofErr w:type="spellStart"/>
      <w:r w:rsidR="003866E2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>Featurespace</w:t>
      </w:r>
      <w:proofErr w:type="spellEnd"/>
      <w:r w:rsidR="003866E2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 xml:space="preserve"> è quella di aiutare le aziende a rendere il mondo un posto più sicuro in cui effettuare transazioni. Permettiamo ai nostri clienti di accedere alla più avanzata tecnologia di prevenzione delle frodi attraverso l'</w:t>
      </w:r>
      <w:proofErr w:type="spellStart"/>
      <w:r w:rsidR="003866E2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>ARIC</w:t>
      </w:r>
      <w:proofErr w:type="spellEnd"/>
      <w:r w:rsidR="003866E2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 xml:space="preserve"> Risk Hub, che si adatta in tempo reale per identificare con precisione e rapidità i comportamenti anomali. Combinando la profondità della nostra tecnologia con la portata di Visa, siamo entusiasti di ciò che potremo ottenere per i nostri clienti</w:t>
      </w:r>
      <w:r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>.”</w:t>
      </w:r>
    </w:p>
    <w:p w14:paraId="6AFA6C97" w14:textId="77777777" w:rsidR="00C8160B" w:rsidRPr="00C8160B" w:rsidRDefault="00C8160B" w:rsidP="00772308">
      <w:pPr>
        <w:rPr>
          <w:rFonts w:ascii="Visa Dialect Regular" w:hAnsi="Visa Dialect Regular"/>
          <w:b/>
          <w:bCs/>
          <w:sz w:val="18"/>
          <w:szCs w:val="18"/>
          <w:lang w:val="it-IT"/>
        </w:rPr>
      </w:pPr>
      <w:r w:rsidRPr="00C8160B">
        <w:rPr>
          <w:rFonts w:ascii="Visa Dialect Regular" w:hAnsi="Visa Dialect Regular"/>
          <w:b/>
          <w:bCs/>
          <w:sz w:val="18"/>
          <w:szCs w:val="18"/>
          <w:lang w:val="it-IT"/>
        </w:rPr>
        <w:t>Utilizzare l'intelligenza artificiale per favorire la crescita</w:t>
      </w:r>
    </w:p>
    <w:p w14:paraId="25C8B3E4" w14:textId="488A1ACF" w:rsidR="00772308" w:rsidRPr="00C8160B" w:rsidRDefault="00C8160B" w:rsidP="00772308">
      <w:pPr>
        <w:rPr>
          <w:rFonts w:ascii="Visa Dialect Regular" w:hAnsi="Visa Dialect Regular"/>
          <w:sz w:val="18"/>
          <w:szCs w:val="18"/>
          <w:lang w:val="it-IT"/>
        </w:rPr>
      </w:pPr>
      <w:proofErr w:type="spellStart"/>
      <w:r w:rsidRPr="00C8160B">
        <w:rPr>
          <w:rFonts w:ascii="Visa Dialect Regular" w:hAnsi="Visa Dialect Regular"/>
          <w:sz w:val="18"/>
          <w:szCs w:val="18"/>
          <w:lang w:val="it-IT"/>
        </w:rPr>
        <w:t>Eika</w:t>
      </w:r>
      <w:proofErr w:type="spellEnd"/>
      <w:r w:rsidRPr="00C8160B">
        <w:rPr>
          <w:rFonts w:ascii="Visa Dialect Regular" w:hAnsi="Visa Dialect Regular"/>
          <w:sz w:val="18"/>
          <w:szCs w:val="18"/>
          <w:lang w:val="it-IT"/>
        </w:rPr>
        <w:t xml:space="preserve"> ha affrontato tre sfide fondamentali per quanto riguarda la prevenzione delle frodi</w:t>
      </w:r>
      <w:r w:rsidR="00772308" w:rsidRPr="00C8160B">
        <w:rPr>
          <w:rFonts w:ascii="Visa Dialect Regular" w:hAnsi="Visa Dialect Regular"/>
          <w:sz w:val="18"/>
          <w:szCs w:val="18"/>
          <w:lang w:val="it-IT"/>
        </w:rPr>
        <w:t>:</w:t>
      </w:r>
    </w:p>
    <w:p w14:paraId="1FAA06E0" w14:textId="5F4571F4" w:rsidR="00772308" w:rsidRPr="00F008AC" w:rsidRDefault="00C8160B" w:rsidP="005D0092">
      <w:pPr>
        <w:pStyle w:val="Paragrafoelenco"/>
        <w:numPr>
          <w:ilvl w:val="0"/>
          <w:numId w:val="2"/>
        </w:numPr>
        <w:rPr>
          <w:rFonts w:ascii="Visa Dialect Regular" w:hAnsi="Visa Dialect Regular"/>
          <w:sz w:val="18"/>
          <w:szCs w:val="18"/>
          <w:lang w:val="it-IT"/>
        </w:rPr>
      </w:pPr>
      <w:r w:rsidRPr="00F008AC">
        <w:rPr>
          <w:rFonts w:ascii="Visa Dialect Regular" w:hAnsi="Visa Dialect Regular"/>
          <w:b/>
          <w:bCs/>
          <w:sz w:val="18"/>
          <w:szCs w:val="18"/>
          <w:lang w:val="it-IT"/>
        </w:rPr>
        <w:t>Aumento dei tassi di frode</w:t>
      </w:r>
      <w:r w:rsidR="00772308" w:rsidRPr="00F008AC">
        <w:rPr>
          <w:rFonts w:ascii="Visa Dialect Regular" w:hAnsi="Visa Dialect Regular"/>
          <w:b/>
          <w:bCs/>
          <w:sz w:val="18"/>
          <w:szCs w:val="18"/>
          <w:lang w:val="it-IT"/>
        </w:rPr>
        <w:t>:</w:t>
      </w:r>
      <w:r w:rsidR="00772308" w:rsidRPr="00F008AC"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="00F008AC" w:rsidRPr="00F008AC">
        <w:rPr>
          <w:rFonts w:ascii="Visa Dialect Regular" w:hAnsi="Visa Dialect Regular"/>
          <w:sz w:val="18"/>
          <w:szCs w:val="18"/>
          <w:lang w:val="it-IT"/>
        </w:rPr>
        <w:t xml:space="preserve">Negli ultimi anni le banche norvegesi hanno registrato un aumento dei tentativi di frode, in particolare sotto forma di attacchi di phishing che prendono di mira i clienti </w:t>
      </w:r>
      <w:r w:rsidR="00F008AC">
        <w:rPr>
          <w:rFonts w:ascii="Visa Dialect Regular" w:hAnsi="Visa Dialect Regular"/>
          <w:sz w:val="18"/>
          <w:szCs w:val="18"/>
          <w:lang w:val="it-IT"/>
        </w:rPr>
        <w:t xml:space="preserve">più </w:t>
      </w:r>
      <w:r w:rsidR="00F008AC" w:rsidRPr="00F008AC">
        <w:rPr>
          <w:rFonts w:ascii="Visa Dialect Regular" w:hAnsi="Visa Dialect Regular"/>
          <w:sz w:val="18"/>
          <w:szCs w:val="18"/>
          <w:lang w:val="it-IT"/>
        </w:rPr>
        <w:t>anziani</w:t>
      </w:r>
      <w:r w:rsidR="00772308" w:rsidRPr="00F008AC">
        <w:rPr>
          <w:rFonts w:ascii="Visa Dialect Regular" w:hAnsi="Visa Dialect Regular"/>
          <w:sz w:val="18"/>
          <w:szCs w:val="18"/>
          <w:lang w:val="it-IT"/>
        </w:rPr>
        <w:t>.</w:t>
      </w:r>
    </w:p>
    <w:p w14:paraId="58D67912" w14:textId="4A4649C1" w:rsidR="00772308" w:rsidRPr="00F008AC" w:rsidRDefault="00C8160B" w:rsidP="005D0092">
      <w:pPr>
        <w:pStyle w:val="Paragrafoelenco"/>
        <w:numPr>
          <w:ilvl w:val="0"/>
          <w:numId w:val="2"/>
        </w:numPr>
        <w:rPr>
          <w:rFonts w:ascii="Visa Dialect Regular" w:hAnsi="Visa Dialect Regular"/>
          <w:sz w:val="18"/>
          <w:szCs w:val="18"/>
          <w:lang w:val="it-IT"/>
        </w:rPr>
      </w:pPr>
      <w:r w:rsidRPr="00F008AC">
        <w:rPr>
          <w:rFonts w:ascii="Visa Dialect Regular" w:hAnsi="Visa Dialect Regular"/>
          <w:b/>
          <w:bCs/>
          <w:sz w:val="18"/>
          <w:szCs w:val="18"/>
          <w:lang w:val="it-IT"/>
        </w:rPr>
        <w:t>Modelli di frode complessi</w:t>
      </w:r>
      <w:r w:rsidR="00772308" w:rsidRPr="00F008AC">
        <w:rPr>
          <w:rFonts w:ascii="Visa Dialect Regular" w:hAnsi="Visa Dialect Regular"/>
          <w:b/>
          <w:bCs/>
          <w:sz w:val="18"/>
          <w:szCs w:val="18"/>
          <w:lang w:val="it-IT"/>
        </w:rPr>
        <w:t>:</w:t>
      </w:r>
      <w:r w:rsidR="00772308" w:rsidRPr="00F008AC"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="00F008AC" w:rsidRPr="00F008AC">
        <w:rPr>
          <w:rFonts w:ascii="Visa Dialect Regular" w:hAnsi="Visa Dialect Regular"/>
          <w:sz w:val="18"/>
          <w:szCs w:val="18"/>
          <w:lang w:val="it-IT"/>
        </w:rPr>
        <w:t xml:space="preserve">Gli attacchi </w:t>
      </w:r>
      <w:r w:rsidR="00F008AC">
        <w:rPr>
          <w:rFonts w:ascii="Visa Dialect Regular" w:hAnsi="Visa Dialect Regular"/>
          <w:sz w:val="18"/>
          <w:szCs w:val="18"/>
          <w:lang w:val="it-IT"/>
        </w:rPr>
        <w:t xml:space="preserve">sempre </w:t>
      </w:r>
      <w:r w:rsidR="00F008AC" w:rsidRPr="00F008AC">
        <w:rPr>
          <w:rFonts w:ascii="Visa Dialect Regular" w:hAnsi="Visa Dialect Regular"/>
          <w:sz w:val="18"/>
          <w:szCs w:val="18"/>
          <w:lang w:val="it-IT"/>
        </w:rPr>
        <w:t xml:space="preserve">più sofisticati da parte dei truffatori hanno reso più difficile l'identificazione e la prevenzione degli </w:t>
      </w:r>
      <w:r w:rsidR="00F008AC">
        <w:rPr>
          <w:rFonts w:ascii="Visa Dialect Regular" w:hAnsi="Visa Dialect Regular"/>
          <w:sz w:val="18"/>
          <w:szCs w:val="18"/>
          <w:lang w:val="it-IT"/>
        </w:rPr>
        <w:t>stessi tramite</w:t>
      </w:r>
      <w:r w:rsidR="00F008AC" w:rsidRPr="00F008AC">
        <w:rPr>
          <w:rFonts w:ascii="Visa Dialect Regular" w:hAnsi="Visa Dialect Regular"/>
          <w:sz w:val="18"/>
          <w:szCs w:val="18"/>
          <w:lang w:val="it-IT"/>
        </w:rPr>
        <w:t xml:space="preserve"> i sistemi esistenti</w:t>
      </w:r>
      <w:r w:rsidR="00772308" w:rsidRPr="00F008AC">
        <w:rPr>
          <w:rFonts w:ascii="Visa Dialect Regular" w:hAnsi="Visa Dialect Regular"/>
          <w:sz w:val="18"/>
          <w:szCs w:val="18"/>
          <w:lang w:val="it-IT"/>
        </w:rPr>
        <w:t>.</w:t>
      </w:r>
    </w:p>
    <w:p w14:paraId="36EF7C22" w14:textId="3FC23D5C" w:rsidR="00772308" w:rsidRPr="00D9475C" w:rsidRDefault="00F008AC" w:rsidP="005D0092">
      <w:pPr>
        <w:pStyle w:val="Paragrafoelenco"/>
        <w:numPr>
          <w:ilvl w:val="0"/>
          <w:numId w:val="2"/>
        </w:numPr>
        <w:rPr>
          <w:rFonts w:ascii="Visa Dialect Regular" w:hAnsi="Visa Dialect Regular"/>
          <w:sz w:val="18"/>
          <w:szCs w:val="18"/>
          <w:lang w:val="it-IT"/>
        </w:rPr>
      </w:pPr>
      <w:r w:rsidRPr="00D9475C">
        <w:rPr>
          <w:rFonts w:ascii="Visa Dialect Regular" w:hAnsi="Visa Dialect Regular"/>
          <w:b/>
          <w:bCs/>
          <w:sz w:val="18"/>
          <w:szCs w:val="18"/>
          <w:lang w:val="it-IT"/>
        </w:rPr>
        <w:t>Limiti della revisione manuale</w:t>
      </w:r>
      <w:r w:rsidR="00772308" w:rsidRPr="00D9475C">
        <w:rPr>
          <w:rFonts w:ascii="Visa Dialect Regular" w:hAnsi="Visa Dialect Regular"/>
          <w:b/>
          <w:bCs/>
          <w:sz w:val="18"/>
          <w:szCs w:val="18"/>
          <w:lang w:val="it-IT"/>
        </w:rPr>
        <w:t>:</w:t>
      </w:r>
      <w:r w:rsidR="00772308" w:rsidRPr="00D9475C"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="00D9475C" w:rsidRPr="00D9475C">
        <w:rPr>
          <w:rFonts w:ascii="Visa Dialect Regular" w:hAnsi="Visa Dialect Regular"/>
          <w:sz w:val="18"/>
          <w:szCs w:val="18"/>
          <w:lang w:val="it-IT"/>
        </w:rPr>
        <w:t>Con l'aumento del volume dei pagamenti, le revisioni manuali comportavano un dispendio insostenibile di tempo e risorse, oltre ad aumentare la probabilità di errori involontari</w:t>
      </w:r>
      <w:r w:rsidR="00772308" w:rsidRPr="00D9475C">
        <w:rPr>
          <w:rFonts w:ascii="Visa Dialect Regular" w:hAnsi="Visa Dialect Regular"/>
          <w:sz w:val="18"/>
          <w:szCs w:val="18"/>
          <w:lang w:val="it-IT"/>
        </w:rPr>
        <w:t>.</w:t>
      </w:r>
    </w:p>
    <w:p w14:paraId="554443D6" w14:textId="748A2572" w:rsidR="00AE1BB6" w:rsidRPr="00D9475C" w:rsidRDefault="00D9475C">
      <w:pPr>
        <w:rPr>
          <w:rFonts w:ascii="Visa Dialect Regular" w:hAnsi="Visa Dialect Regular"/>
          <w:sz w:val="18"/>
          <w:szCs w:val="18"/>
          <w:lang w:val="it-IT"/>
        </w:rPr>
      </w:pPr>
      <w:r w:rsidRPr="00D9475C">
        <w:rPr>
          <w:rFonts w:ascii="Visa Dialect Regular" w:hAnsi="Visa Dialect Regular"/>
          <w:sz w:val="18"/>
          <w:szCs w:val="18"/>
          <w:lang w:val="it-IT"/>
        </w:rPr>
        <w:t>Era urgente la necessità di una nuova soluzione antifrode che non solo fosse efficace nel rilevare le minacce, ma semplificasse anche l'efficienza operativa e fosse automatizzata per ridurre il carico di lavoro manuale</w:t>
      </w:r>
      <w:r w:rsidR="00AE1BB6" w:rsidRPr="00D9475C">
        <w:rPr>
          <w:rFonts w:ascii="Visa Dialect Regular" w:hAnsi="Visa Dialect Regular"/>
          <w:sz w:val="18"/>
          <w:szCs w:val="18"/>
          <w:lang w:val="it-IT"/>
        </w:rPr>
        <w:t>.</w:t>
      </w:r>
    </w:p>
    <w:p w14:paraId="32B7F8D5" w14:textId="28769A7B" w:rsidR="003418EF" w:rsidRPr="006758E7" w:rsidRDefault="006758E7" w:rsidP="003418EF">
      <w:pPr>
        <w:rPr>
          <w:rFonts w:ascii="Visa Dialect Regular" w:hAnsi="Visa Dialect Regular"/>
          <w:sz w:val="18"/>
          <w:szCs w:val="18"/>
          <w:lang w:val="it-IT"/>
        </w:rPr>
      </w:pPr>
      <w:proofErr w:type="spellStart"/>
      <w:r w:rsidRPr="006758E7">
        <w:rPr>
          <w:rFonts w:ascii="Visa Dialect Regular" w:hAnsi="Visa Dialect Regular"/>
          <w:sz w:val="18"/>
          <w:szCs w:val="18"/>
          <w:lang w:val="it-IT"/>
        </w:rPr>
        <w:t>ARIC</w:t>
      </w:r>
      <w:proofErr w:type="spellEnd"/>
      <w:r w:rsidRPr="006758E7">
        <w:rPr>
          <w:rFonts w:ascii="Visa Dialect Regular" w:hAnsi="Visa Dialect Regular"/>
          <w:sz w:val="18"/>
          <w:szCs w:val="18"/>
          <w:lang w:val="it-IT"/>
        </w:rPr>
        <w:t xml:space="preserve"> Risk Hub è stato implementato per apprendere i modelli di comportamento dei clienti </w:t>
      </w:r>
      <w:proofErr w:type="spellStart"/>
      <w:r w:rsidRPr="006758E7">
        <w:rPr>
          <w:rFonts w:ascii="Visa Dialect Regular" w:hAnsi="Visa Dialect Regular"/>
          <w:sz w:val="18"/>
          <w:szCs w:val="18"/>
          <w:lang w:val="it-IT"/>
        </w:rPr>
        <w:t>Eika</w:t>
      </w:r>
      <w:proofErr w:type="spellEnd"/>
      <w:r w:rsidRPr="006758E7">
        <w:rPr>
          <w:rFonts w:ascii="Visa Dialect Regular" w:hAnsi="Visa Dialect Regular"/>
          <w:sz w:val="18"/>
          <w:szCs w:val="18"/>
          <w:lang w:val="it-IT"/>
        </w:rPr>
        <w:t xml:space="preserve"> e stabilire una </w:t>
      </w:r>
      <w:r>
        <w:rPr>
          <w:rFonts w:ascii="Visa Dialect Regular" w:hAnsi="Visa Dialect Regular"/>
          <w:sz w:val="18"/>
          <w:szCs w:val="18"/>
          <w:lang w:val="it-IT"/>
        </w:rPr>
        <w:t>baseline</w:t>
      </w:r>
      <w:r w:rsidRPr="006758E7">
        <w:rPr>
          <w:rFonts w:ascii="Visa Dialect Regular" w:hAnsi="Visa Dialect Regular"/>
          <w:sz w:val="18"/>
          <w:szCs w:val="18"/>
          <w:lang w:val="it-IT"/>
        </w:rPr>
        <w:t xml:space="preserve"> “</w:t>
      </w:r>
      <w:r>
        <w:rPr>
          <w:rFonts w:ascii="Visa Dialect Regular" w:hAnsi="Visa Dialect Regular"/>
          <w:sz w:val="18"/>
          <w:szCs w:val="18"/>
          <w:lang w:val="it-IT"/>
        </w:rPr>
        <w:t>regolar</w:t>
      </w:r>
      <w:r w:rsidRPr="006758E7">
        <w:rPr>
          <w:rFonts w:ascii="Visa Dialect Regular" w:hAnsi="Visa Dialect Regular"/>
          <w:sz w:val="18"/>
          <w:szCs w:val="18"/>
          <w:lang w:val="it-IT"/>
        </w:rPr>
        <w:t>e”, in modo che, una volta in funzione, la tecnologia po</w:t>
      </w:r>
      <w:r>
        <w:rPr>
          <w:rFonts w:ascii="Visa Dialect Regular" w:hAnsi="Visa Dialect Regular"/>
          <w:sz w:val="18"/>
          <w:szCs w:val="18"/>
          <w:lang w:val="it-IT"/>
        </w:rPr>
        <w:t>ssa</w:t>
      </w:r>
      <w:r w:rsidRPr="006758E7">
        <w:rPr>
          <w:rFonts w:ascii="Visa Dialect Regular" w:hAnsi="Visa Dialect Regular"/>
          <w:sz w:val="18"/>
          <w:szCs w:val="18"/>
          <w:lang w:val="it-IT"/>
        </w:rPr>
        <w:t xml:space="preserve"> segnalare con maggiore precisione i comportamenti sospetti in tempo reale, con un numero minimo di falsi positivi</w:t>
      </w:r>
      <w:r w:rsidR="003418EF" w:rsidRPr="006758E7">
        <w:rPr>
          <w:rFonts w:ascii="Visa Dialect Regular" w:hAnsi="Visa Dialect Regular"/>
          <w:sz w:val="18"/>
          <w:szCs w:val="18"/>
          <w:lang w:val="it-IT"/>
        </w:rPr>
        <w:t>.</w:t>
      </w:r>
    </w:p>
    <w:p w14:paraId="7CF45807" w14:textId="178C8429" w:rsidR="003418EF" w:rsidRPr="006758E7" w:rsidRDefault="006758E7" w:rsidP="003418EF">
      <w:pPr>
        <w:rPr>
          <w:rFonts w:ascii="Visa Dialect Regular" w:hAnsi="Visa Dialect Regular"/>
          <w:sz w:val="18"/>
          <w:szCs w:val="18"/>
          <w:lang w:val="it-IT"/>
        </w:rPr>
      </w:pPr>
      <w:proofErr w:type="spellStart"/>
      <w:r w:rsidRPr="006758E7">
        <w:rPr>
          <w:rFonts w:ascii="Visa Dialect Regular" w:hAnsi="Visa Dialect Regular"/>
          <w:sz w:val="18"/>
          <w:szCs w:val="18"/>
          <w:lang w:val="it-IT"/>
        </w:rPr>
        <w:lastRenderedPageBreak/>
        <w:t>ARIC</w:t>
      </w:r>
      <w:proofErr w:type="spellEnd"/>
      <w:r w:rsidRPr="006758E7">
        <w:rPr>
          <w:rFonts w:ascii="Visa Dialect Regular" w:hAnsi="Visa Dialect Regular"/>
          <w:sz w:val="18"/>
          <w:szCs w:val="18"/>
          <w:lang w:val="it-IT"/>
        </w:rPr>
        <w:t xml:space="preserve"> viene utilizzato per valutare il rischio di ogni pagamento avviato tramite servizi bancari online o mobil</w:t>
      </w:r>
      <w:r>
        <w:rPr>
          <w:rFonts w:ascii="Visa Dialect Regular" w:hAnsi="Visa Dialect Regular"/>
          <w:sz w:val="18"/>
          <w:szCs w:val="18"/>
          <w:lang w:val="it-IT"/>
        </w:rPr>
        <w:t>e</w:t>
      </w:r>
      <w:r w:rsidRPr="006758E7">
        <w:rPr>
          <w:rFonts w:ascii="Visa Dialect Regular" w:hAnsi="Visa Dialect Regular"/>
          <w:sz w:val="18"/>
          <w:szCs w:val="18"/>
          <w:lang w:val="it-IT"/>
        </w:rPr>
        <w:t xml:space="preserve">. Ogni pagamento viene valutato dalla sua tecnologia in tempo reale per determinare se è autentico. Se il pagamento è ritenuto sospetto, </w:t>
      </w:r>
      <w:proofErr w:type="spellStart"/>
      <w:r w:rsidRPr="006758E7">
        <w:rPr>
          <w:rFonts w:ascii="Visa Dialect Regular" w:hAnsi="Visa Dialect Regular"/>
          <w:sz w:val="18"/>
          <w:szCs w:val="18"/>
          <w:lang w:val="it-IT"/>
        </w:rPr>
        <w:t>ARIC</w:t>
      </w:r>
      <w:proofErr w:type="spellEnd"/>
      <w:r w:rsidRPr="006758E7">
        <w:rPr>
          <w:rFonts w:ascii="Visa Dialect Regular" w:hAnsi="Visa Dialect Regular"/>
          <w:sz w:val="18"/>
          <w:szCs w:val="18"/>
          <w:lang w:val="it-IT"/>
        </w:rPr>
        <w:t xml:space="preserve"> indica alla banca di interrompere il pagamento </w:t>
      </w:r>
      <w:r>
        <w:rPr>
          <w:rFonts w:ascii="Visa Dialect Regular" w:hAnsi="Visa Dialect Regular"/>
          <w:sz w:val="18"/>
          <w:szCs w:val="18"/>
          <w:lang w:val="it-IT"/>
        </w:rPr>
        <w:t>segnalandolo</w:t>
      </w:r>
      <w:r w:rsidRPr="006758E7">
        <w:rPr>
          <w:rFonts w:ascii="Visa Dialect Regular" w:hAnsi="Visa Dialect Regular"/>
          <w:sz w:val="18"/>
          <w:szCs w:val="18"/>
          <w:lang w:val="it-IT"/>
        </w:rPr>
        <w:t>, in modo che possa essere indagato ulteriormente</w:t>
      </w:r>
      <w:r w:rsidR="003418EF" w:rsidRPr="006758E7">
        <w:rPr>
          <w:rFonts w:ascii="Visa Dialect Regular" w:hAnsi="Visa Dialect Regular"/>
          <w:sz w:val="18"/>
          <w:szCs w:val="18"/>
          <w:lang w:val="it-IT"/>
        </w:rPr>
        <w:t>.</w:t>
      </w:r>
    </w:p>
    <w:p w14:paraId="63AA20DA" w14:textId="7BC365FB" w:rsidR="003729D5" w:rsidRPr="0023021B" w:rsidRDefault="003729D5" w:rsidP="003418EF">
      <w:pPr>
        <w:rPr>
          <w:rFonts w:ascii="Visa Dialect Regular" w:hAnsi="Visa Dialect Regular"/>
          <w:i/>
          <w:iCs/>
          <w:sz w:val="18"/>
          <w:szCs w:val="18"/>
          <w:lang w:val="it-IT"/>
        </w:rPr>
      </w:pPr>
      <w:proofErr w:type="spellStart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Jon</w:t>
      </w:r>
      <w:proofErr w:type="spellEnd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Hagen, </w:t>
      </w:r>
      <w:proofErr w:type="spellStart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Chief</w:t>
      </w:r>
      <w:proofErr w:type="spellEnd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Architect </w:t>
      </w:r>
      <w:r w:rsidR="006758E7"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di</w:t>
      </w:r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</w:t>
      </w:r>
      <w:proofErr w:type="spellStart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Eika</w:t>
      </w:r>
      <w:proofErr w:type="spellEnd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</w:t>
      </w:r>
      <w:proofErr w:type="spellStart"/>
      <w:r w:rsidRPr="0023021B">
        <w:rPr>
          <w:rFonts w:ascii="Visa Dialect Regular" w:hAnsi="Visa Dialect Regular"/>
          <w:b/>
          <w:bCs/>
          <w:sz w:val="18"/>
          <w:szCs w:val="18"/>
          <w:lang w:val="it-IT"/>
        </w:rPr>
        <w:t>Gruppen</w:t>
      </w:r>
      <w:proofErr w:type="spellEnd"/>
      <w:r w:rsidRPr="006758E7">
        <w:rPr>
          <w:rFonts w:ascii="Visa Dialect Regular" w:hAnsi="Visa Dialect Regular"/>
          <w:sz w:val="18"/>
          <w:szCs w:val="18"/>
          <w:lang w:val="it-IT"/>
        </w:rPr>
        <w:t xml:space="preserve">, </w:t>
      </w:r>
      <w:r w:rsidR="006758E7" w:rsidRPr="006758E7">
        <w:rPr>
          <w:rFonts w:ascii="Visa Dialect Regular" w:hAnsi="Visa Dialect Regular"/>
          <w:sz w:val="18"/>
          <w:szCs w:val="18"/>
          <w:lang w:val="it-IT"/>
        </w:rPr>
        <w:t>ha affermato</w:t>
      </w:r>
      <w:r w:rsidRPr="006758E7">
        <w:rPr>
          <w:rFonts w:ascii="Visa Dialect Regular" w:hAnsi="Visa Dialect Regular"/>
          <w:sz w:val="18"/>
          <w:szCs w:val="18"/>
          <w:lang w:val="it-IT"/>
        </w:rPr>
        <w:t xml:space="preserve">: </w:t>
      </w:r>
      <w:r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>“</w:t>
      </w:r>
      <w:r w:rsidR="006758E7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 xml:space="preserve">L'esclusiva tecnologia AI di </w:t>
      </w:r>
      <w:proofErr w:type="spellStart"/>
      <w:r w:rsidR="006758E7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>Featurespace</w:t>
      </w:r>
      <w:proofErr w:type="spellEnd"/>
      <w:r w:rsidR="006758E7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 xml:space="preserve"> apprende e si adatta in tempo reale profilando il comportamento abituale degli utenti in modo efficiente. Man mano che i modelli di frode si evolvono, dovremo aggiungere altre regole e magari modificare alcune di quelle vecchie. L'adattamento di queste regole sarà più semplice, grazie al potente supporto del sistema </w:t>
      </w:r>
      <w:proofErr w:type="spellStart"/>
      <w:r w:rsidR="006758E7"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>Featurespace</w:t>
      </w:r>
      <w:proofErr w:type="spellEnd"/>
      <w:r w:rsidRPr="0023021B">
        <w:rPr>
          <w:rFonts w:ascii="Visa Dialect Regular" w:hAnsi="Visa Dialect Regular"/>
          <w:i/>
          <w:iCs/>
          <w:sz w:val="18"/>
          <w:szCs w:val="18"/>
          <w:lang w:val="it-IT"/>
        </w:rPr>
        <w:t xml:space="preserve">”. </w:t>
      </w:r>
    </w:p>
    <w:p w14:paraId="6D0A2E36" w14:textId="22979BDA" w:rsidR="00576471" w:rsidRPr="00E35CB3" w:rsidRDefault="00E35CB3" w:rsidP="00576471">
      <w:pPr>
        <w:rPr>
          <w:rFonts w:ascii="Visa Dialect Regular" w:hAnsi="Visa Dialect Regular"/>
          <w:sz w:val="18"/>
          <w:szCs w:val="18"/>
          <w:lang w:val="it-IT"/>
        </w:rPr>
      </w:pPr>
      <w:r>
        <w:rPr>
          <w:rFonts w:ascii="Visa Dialect Regular" w:hAnsi="Visa Dialect Regular"/>
          <w:sz w:val="18"/>
          <w:szCs w:val="18"/>
          <w:lang w:val="it-IT"/>
        </w:rPr>
        <w:t>P</w:t>
      </w:r>
      <w:r w:rsidRPr="00E35CB3">
        <w:rPr>
          <w:rFonts w:ascii="Visa Dialect Regular" w:hAnsi="Visa Dialect Regular"/>
          <w:sz w:val="18"/>
          <w:szCs w:val="18"/>
          <w:lang w:val="it-IT"/>
        </w:rPr>
        <w:t>er maggiori informazioni su come Visa sostiene il commercio globale</w:t>
      </w:r>
      <w:r>
        <w:rPr>
          <w:rFonts w:ascii="Visa Dialect Regular" w:hAnsi="Visa Dialect Regular"/>
          <w:sz w:val="18"/>
          <w:szCs w:val="18"/>
          <w:lang w:val="it-IT"/>
        </w:rPr>
        <w:t xml:space="preserve">, visitare </w:t>
      </w:r>
      <w:hyperlink r:id="rId12" w:history="1">
        <w:proofErr w:type="spellStart"/>
        <w:r>
          <w:rPr>
            <w:rStyle w:val="Collegamentoipertestuale"/>
            <w:rFonts w:ascii="Visa Dialect Regular" w:hAnsi="Visa Dialect Regular"/>
            <w:sz w:val="18"/>
            <w:szCs w:val="18"/>
            <w:lang w:val="it-IT"/>
          </w:rPr>
          <w:t>v</w:t>
        </w:r>
        <w:r w:rsidRPr="00E35CB3">
          <w:rPr>
            <w:rStyle w:val="Collegamentoipertestuale"/>
            <w:rFonts w:ascii="Visa Dialect Regular" w:hAnsi="Visa Dialect Regular"/>
            <w:sz w:val="18"/>
            <w:szCs w:val="18"/>
            <w:lang w:val="it-IT"/>
          </w:rPr>
          <w:t>isa.com</w:t>
        </w:r>
        <w:proofErr w:type="spellEnd"/>
      </w:hyperlink>
      <w:r w:rsidR="00576471" w:rsidRPr="00E35CB3">
        <w:rPr>
          <w:rFonts w:ascii="Visa Dialect Regular" w:hAnsi="Visa Dialect Regular"/>
          <w:sz w:val="18"/>
          <w:szCs w:val="18"/>
          <w:lang w:val="it-IT"/>
        </w:rPr>
        <w:t>.</w:t>
      </w:r>
    </w:p>
    <w:p w14:paraId="4FCED767" w14:textId="77777777" w:rsidR="009C1EE4" w:rsidRPr="001444BB" w:rsidRDefault="009C1EE4" w:rsidP="009C1EE4">
      <w:pPr>
        <w:jc w:val="center"/>
        <w:rPr>
          <w:rFonts w:ascii="Visa Dialect Regular" w:hAnsi="Visa Dialect Regular"/>
          <w:b/>
          <w:bCs/>
          <w:sz w:val="18"/>
          <w:szCs w:val="18"/>
          <w:lang w:val="it-IT"/>
        </w:rPr>
      </w:pPr>
      <w:r w:rsidRPr="001444BB">
        <w:rPr>
          <w:rFonts w:ascii="Visa Dialect Regular" w:hAnsi="Visa Dialect Regular"/>
          <w:b/>
          <w:bCs/>
          <w:sz w:val="18"/>
          <w:szCs w:val="18"/>
          <w:lang w:val="it-IT"/>
        </w:rPr>
        <w:t># # #</w:t>
      </w:r>
    </w:p>
    <w:p w14:paraId="4D2A70FF" w14:textId="1B0B770E" w:rsidR="009C1EE4" w:rsidRPr="001444BB" w:rsidRDefault="009C1EE4" w:rsidP="009C1EE4">
      <w:pPr>
        <w:rPr>
          <w:rFonts w:ascii="Visa Dialect Regular" w:hAnsi="Visa Dialect Regular"/>
          <w:b/>
          <w:bCs/>
          <w:sz w:val="18"/>
          <w:szCs w:val="18"/>
          <w:lang w:val="it-IT"/>
        </w:rPr>
      </w:pPr>
      <w:r w:rsidRPr="001444B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Visa </w:t>
      </w:r>
    </w:p>
    <w:p w14:paraId="1B2D441B" w14:textId="204692B9" w:rsidR="00347B05" w:rsidRDefault="00347B05" w:rsidP="00347B05">
      <w:pPr>
        <w:jc w:val="both"/>
        <w:rPr>
          <w:rFonts w:ascii="Visa Dialect Regular" w:hAnsi="Visa Dialect Regular"/>
          <w:sz w:val="18"/>
          <w:szCs w:val="18"/>
          <w:lang w:val="it-IT"/>
        </w:rPr>
      </w:pPr>
      <w:r w:rsidRPr="00347B05">
        <w:rPr>
          <w:rFonts w:ascii="Visa Dialect Regular" w:hAnsi="Visa Dialect Regular"/>
          <w:sz w:val="18"/>
          <w:szCs w:val="18"/>
          <w:lang w:val="it-IT"/>
        </w:rPr>
        <w:t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l’accessibilità fondamentale nella movimentazione del denaro del futuro. Per maggiori</w:t>
      </w:r>
      <w:r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Pr="00347B05">
        <w:rPr>
          <w:rFonts w:ascii="Visa Dialect Regular" w:hAnsi="Visa Dialect Regular"/>
          <w:sz w:val="18"/>
          <w:szCs w:val="18"/>
          <w:lang w:val="it-IT"/>
        </w:rPr>
        <w:t>informazioni, visita </w:t>
      </w:r>
      <w:hyperlink r:id="rId13" w:tgtFrame="_blank" w:history="1">
        <w:r w:rsidRPr="00347B05">
          <w:rPr>
            <w:rStyle w:val="Collegamentoipertestuale"/>
            <w:rFonts w:ascii="Visa Dialect Regular" w:hAnsi="Visa Dialect Regular"/>
            <w:sz w:val="18"/>
            <w:szCs w:val="18"/>
            <w:lang w:val="it-IT"/>
          </w:rPr>
          <w:t>https://</w:t>
        </w:r>
        <w:proofErr w:type="spellStart"/>
        <w:r w:rsidRPr="00347B05">
          <w:rPr>
            <w:rStyle w:val="Collegamentoipertestuale"/>
            <w:rFonts w:ascii="Visa Dialect Regular" w:hAnsi="Visa Dialect Regular"/>
            <w:sz w:val="18"/>
            <w:szCs w:val="18"/>
            <w:lang w:val="it-IT"/>
          </w:rPr>
          <w:t>www.visaitalia.com</w:t>
        </w:r>
        <w:proofErr w:type="spellEnd"/>
        <w:r w:rsidRPr="00347B05">
          <w:rPr>
            <w:rStyle w:val="Collegamentoipertestuale"/>
            <w:rFonts w:ascii="Visa Dialect Regular" w:hAnsi="Visa Dialect Regular"/>
            <w:sz w:val="18"/>
            <w:szCs w:val="18"/>
            <w:lang w:val="it-IT"/>
          </w:rPr>
          <w:t>/</w:t>
        </w:r>
      </w:hyperlink>
      <w:r w:rsidRPr="00347B05">
        <w:rPr>
          <w:rFonts w:ascii="Visa Dialect Regular" w:hAnsi="Visa Dialect Regular"/>
          <w:sz w:val="18"/>
          <w:szCs w:val="18"/>
          <w:lang w:val="it-IT"/>
        </w:rPr>
        <w:t xml:space="preserve"> </w:t>
      </w:r>
    </w:p>
    <w:p w14:paraId="558FB7E1" w14:textId="77777777" w:rsidR="001444BB" w:rsidRDefault="001444BB" w:rsidP="00347B05">
      <w:pPr>
        <w:jc w:val="both"/>
        <w:rPr>
          <w:rFonts w:ascii="Visa Dialect Regular" w:hAnsi="Visa Dialect Regular"/>
          <w:sz w:val="18"/>
          <w:szCs w:val="18"/>
          <w:lang w:val="it-IT"/>
        </w:rPr>
      </w:pPr>
    </w:p>
    <w:p w14:paraId="5CF630DC" w14:textId="76E54DC6" w:rsidR="00347B05" w:rsidRPr="00347B05" w:rsidRDefault="00347B05" w:rsidP="00347B05">
      <w:pPr>
        <w:jc w:val="both"/>
        <w:rPr>
          <w:rFonts w:ascii="Visa Dialect Regular" w:hAnsi="Visa Dialect Regular"/>
          <w:sz w:val="18"/>
          <w:szCs w:val="18"/>
          <w:lang w:val="it-IT"/>
        </w:rPr>
      </w:pPr>
      <w:r w:rsidRPr="005308A2">
        <w:rPr>
          <w:noProof/>
        </w:rPr>
        <w:drawing>
          <wp:inline distT="0" distB="0" distL="0" distR="0" wp14:anchorId="55E58D4E" wp14:editId="2A64ED89">
            <wp:extent cx="5731510" cy="742621"/>
            <wp:effectExtent l="0" t="0" r="0" b="635"/>
            <wp:docPr id="265056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2501C" w14:textId="77777777" w:rsidR="009C1EE4" w:rsidRPr="009F1DEF" w:rsidRDefault="009C1EE4" w:rsidP="009C1EE4">
      <w:pPr>
        <w:rPr>
          <w:rFonts w:ascii="Visa Dialect Regular" w:hAnsi="Visa Dialect Regular"/>
          <w:sz w:val="18"/>
          <w:szCs w:val="18"/>
        </w:rPr>
      </w:pPr>
    </w:p>
    <w:p w14:paraId="45FF4516" w14:textId="77777777" w:rsidR="00576471" w:rsidRPr="009F1DEF" w:rsidRDefault="00576471" w:rsidP="003418EF">
      <w:pPr>
        <w:rPr>
          <w:rFonts w:ascii="Visa Dialect Regular" w:hAnsi="Visa Dialect Regular"/>
        </w:rPr>
      </w:pPr>
    </w:p>
    <w:sectPr w:rsidR="00576471" w:rsidRPr="009F1DEF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EF3B4" w14:textId="77777777" w:rsidR="001D0873" w:rsidRDefault="001D0873" w:rsidP="006A7CD8">
      <w:pPr>
        <w:spacing w:after="0" w:line="240" w:lineRule="auto"/>
      </w:pPr>
      <w:r>
        <w:separator/>
      </w:r>
    </w:p>
  </w:endnote>
  <w:endnote w:type="continuationSeparator" w:id="0">
    <w:p w14:paraId="426E180F" w14:textId="77777777" w:rsidR="001D0873" w:rsidRDefault="001D0873" w:rsidP="006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a Dialect Regular">
    <w:altName w:val="Calibri"/>
    <w:charset w:val="00"/>
    <w:family w:val="auto"/>
    <w:pitch w:val="variable"/>
    <w:sig w:usb0="A00002FF" w:usb1="5000027B" w:usb2="00000000" w:usb3="00000000" w:csb0="00000197" w:csb1="00000000"/>
  </w:font>
  <w:font w:name="Visa Dialect Light">
    <w:charset w:val="00"/>
    <w:family w:val="auto"/>
    <w:pitch w:val="variable"/>
    <w:sig w:usb0="A00002FF" w:usb1="4000027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AB99E" w14:textId="77777777" w:rsidR="001D0873" w:rsidRDefault="001D0873" w:rsidP="006A7CD8">
      <w:pPr>
        <w:spacing w:after="0" w:line="240" w:lineRule="auto"/>
      </w:pPr>
      <w:r>
        <w:separator/>
      </w:r>
    </w:p>
  </w:footnote>
  <w:footnote w:type="continuationSeparator" w:id="0">
    <w:p w14:paraId="79CD8005" w14:textId="77777777" w:rsidR="001D0873" w:rsidRDefault="001D0873" w:rsidP="006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A42B" w14:textId="4CED8763" w:rsidR="005D0092" w:rsidRDefault="005D0092">
    <w:pPr>
      <w:pStyle w:val="Intestazione"/>
    </w:pPr>
    <w:r w:rsidRPr="00F724F2">
      <w:rPr>
        <w:rFonts w:ascii="Visa Dialect Light" w:hAnsi="Visa Dialect Light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F6FB196" wp14:editId="6C9456A1">
          <wp:simplePos x="0" y="0"/>
          <wp:positionH relativeFrom="margin">
            <wp:posOffset>4800600</wp:posOffset>
          </wp:positionH>
          <wp:positionV relativeFrom="margin">
            <wp:posOffset>-703580</wp:posOffset>
          </wp:positionV>
          <wp:extent cx="1388110" cy="449580"/>
          <wp:effectExtent l="0" t="0" r="2540" b="7620"/>
          <wp:wrapSquare wrapText="bothSides"/>
          <wp:docPr id="464193463" name="Picture 46419346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1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B79"/>
    <w:multiLevelType w:val="hybridMultilevel"/>
    <w:tmpl w:val="71A8B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415F1"/>
    <w:multiLevelType w:val="hybridMultilevel"/>
    <w:tmpl w:val="FFFFFFFF"/>
    <w:lvl w:ilvl="0" w:tplc="153C2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6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8B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67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F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02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6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66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8D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7557">
    <w:abstractNumId w:val="0"/>
  </w:num>
  <w:num w:numId="2" w16cid:durableId="163775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C3"/>
    <w:rsid w:val="0004361B"/>
    <w:rsid w:val="00063E81"/>
    <w:rsid w:val="000B4D40"/>
    <w:rsid w:val="000E066B"/>
    <w:rsid w:val="000F41CA"/>
    <w:rsid w:val="00105CB3"/>
    <w:rsid w:val="00115C1D"/>
    <w:rsid w:val="001444BB"/>
    <w:rsid w:val="00150931"/>
    <w:rsid w:val="0016791F"/>
    <w:rsid w:val="001B0BBB"/>
    <w:rsid w:val="001D0873"/>
    <w:rsid w:val="002111EC"/>
    <w:rsid w:val="002263D1"/>
    <w:rsid w:val="0023021B"/>
    <w:rsid w:val="00290FF5"/>
    <w:rsid w:val="002A1602"/>
    <w:rsid w:val="002B416C"/>
    <w:rsid w:val="00300146"/>
    <w:rsid w:val="0032148C"/>
    <w:rsid w:val="0032329A"/>
    <w:rsid w:val="003418EF"/>
    <w:rsid w:val="00346EB7"/>
    <w:rsid w:val="00347B05"/>
    <w:rsid w:val="003729D5"/>
    <w:rsid w:val="003866E2"/>
    <w:rsid w:val="00397B5A"/>
    <w:rsid w:val="003B4358"/>
    <w:rsid w:val="003C4353"/>
    <w:rsid w:val="003F7054"/>
    <w:rsid w:val="0040799C"/>
    <w:rsid w:val="00424D9C"/>
    <w:rsid w:val="0044748A"/>
    <w:rsid w:val="004D51F7"/>
    <w:rsid w:val="004D7A2A"/>
    <w:rsid w:val="004E63DF"/>
    <w:rsid w:val="00522174"/>
    <w:rsid w:val="00527A6F"/>
    <w:rsid w:val="00557021"/>
    <w:rsid w:val="00576471"/>
    <w:rsid w:val="0057756B"/>
    <w:rsid w:val="00586FB1"/>
    <w:rsid w:val="0059471A"/>
    <w:rsid w:val="005D0092"/>
    <w:rsid w:val="005D0095"/>
    <w:rsid w:val="005F2A6C"/>
    <w:rsid w:val="00607A92"/>
    <w:rsid w:val="00632459"/>
    <w:rsid w:val="006360BC"/>
    <w:rsid w:val="006758E7"/>
    <w:rsid w:val="006929B7"/>
    <w:rsid w:val="006A7CD8"/>
    <w:rsid w:val="0072176B"/>
    <w:rsid w:val="007354E9"/>
    <w:rsid w:val="007527BF"/>
    <w:rsid w:val="00772308"/>
    <w:rsid w:val="007875A1"/>
    <w:rsid w:val="00794C80"/>
    <w:rsid w:val="007A3E7B"/>
    <w:rsid w:val="007B0B3D"/>
    <w:rsid w:val="007B5441"/>
    <w:rsid w:val="007E65E1"/>
    <w:rsid w:val="007F6472"/>
    <w:rsid w:val="0080058A"/>
    <w:rsid w:val="00813D0E"/>
    <w:rsid w:val="00836B94"/>
    <w:rsid w:val="008675A6"/>
    <w:rsid w:val="00890B33"/>
    <w:rsid w:val="008921FE"/>
    <w:rsid w:val="00892E30"/>
    <w:rsid w:val="008A198A"/>
    <w:rsid w:val="008A2F68"/>
    <w:rsid w:val="008E1C9C"/>
    <w:rsid w:val="009030E8"/>
    <w:rsid w:val="00996E3F"/>
    <w:rsid w:val="009A0FB1"/>
    <w:rsid w:val="009C1EE4"/>
    <w:rsid w:val="009D0EC3"/>
    <w:rsid w:val="009D5DF9"/>
    <w:rsid w:val="009F0BA7"/>
    <w:rsid w:val="009F1DEF"/>
    <w:rsid w:val="00A040B7"/>
    <w:rsid w:val="00A31E92"/>
    <w:rsid w:val="00A4726F"/>
    <w:rsid w:val="00A614A0"/>
    <w:rsid w:val="00A666B0"/>
    <w:rsid w:val="00A86989"/>
    <w:rsid w:val="00AA5EB9"/>
    <w:rsid w:val="00AC40D1"/>
    <w:rsid w:val="00AD0285"/>
    <w:rsid w:val="00AD1D95"/>
    <w:rsid w:val="00AE1BB6"/>
    <w:rsid w:val="00AF6941"/>
    <w:rsid w:val="00AF6998"/>
    <w:rsid w:val="00B03AF8"/>
    <w:rsid w:val="00B14F0C"/>
    <w:rsid w:val="00B279DD"/>
    <w:rsid w:val="00B31B3C"/>
    <w:rsid w:val="00B63A6A"/>
    <w:rsid w:val="00B75CD6"/>
    <w:rsid w:val="00BA4071"/>
    <w:rsid w:val="00BA65E8"/>
    <w:rsid w:val="00BB18F5"/>
    <w:rsid w:val="00BF0017"/>
    <w:rsid w:val="00BF08A9"/>
    <w:rsid w:val="00BF2790"/>
    <w:rsid w:val="00C055B7"/>
    <w:rsid w:val="00C23DD9"/>
    <w:rsid w:val="00C240E5"/>
    <w:rsid w:val="00C67CEB"/>
    <w:rsid w:val="00C8160B"/>
    <w:rsid w:val="00CB13B5"/>
    <w:rsid w:val="00CB79A0"/>
    <w:rsid w:val="00D06B08"/>
    <w:rsid w:val="00D14412"/>
    <w:rsid w:val="00D24E7F"/>
    <w:rsid w:val="00D60312"/>
    <w:rsid w:val="00D8795E"/>
    <w:rsid w:val="00D9475C"/>
    <w:rsid w:val="00D97A99"/>
    <w:rsid w:val="00DB0691"/>
    <w:rsid w:val="00DD45AD"/>
    <w:rsid w:val="00DD574E"/>
    <w:rsid w:val="00E06EC8"/>
    <w:rsid w:val="00E35CB3"/>
    <w:rsid w:val="00E537EA"/>
    <w:rsid w:val="00E63908"/>
    <w:rsid w:val="00EB0FE0"/>
    <w:rsid w:val="00EE0204"/>
    <w:rsid w:val="00F008AC"/>
    <w:rsid w:val="00F117E4"/>
    <w:rsid w:val="00F370FC"/>
    <w:rsid w:val="00F6537B"/>
    <w:rsid w:val="02BB878F"/>
    <w:rsid w:val="074EF7FB"/>
    <w:rsid w:val="198C7AEC"/>
    <w:rsid w:val="234815A5"/>
    <w:rsid w:val="2E4173C2"/>
    <w:rsid w:val="385C0F08"/>
    <w:rsid w:val="3EE43D9C"/>
    <w:rsid w:val="4D6AD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C09E"/>
  <w15:chartTrackingRefBased/>
  <w15:docId w15:val="{2C3AB79B-342E-4DCF-916C-B1927B11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0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0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0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0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0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0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0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0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0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0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0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0E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0E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0E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0E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0E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0E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0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0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0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0E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0E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0E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0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0E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0EC3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7C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7C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7CD8"/>
    <w:rPr>
      <w:vertAlign w:val="superscript"/>
    </w:rPr>
  </w:style>
  <w:style w:type="paragraph" w:styleId="Revisione">
    <w:name w:val="Revision"/>
    <w:hidden/>
    <w:uiPriority w:val="99"/>
    <w:semiHidden/>
    <w:rsid w:val="000F41C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040B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40B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06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B08"/>
  </w:style>
  <w:style w:type="paragraph" w:styleId="Pidipagina">
    <w:name w:val="footer"/>
    <w:basedOn w:val="Normale"/>
    <w:link w:val="PidipaginaCarattere"/>
    <w:uiPriority w:val="99"/>
    <w:unhideWhenUsed/>
    <w:rsid w:val="00D06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B08"/>
  </w:style>
  <w:style w:type="character" w:styleId="Rimandocommento">
    <w:name w:val="annotation reference"/>
    <w:basedOn w:val="Carpredefinitoparagrafo"/>
    <w:uiPriority w:val="99"/>
    <w:semiHidden/>
    <w:unhideWhenUsed/>
    <w:rsid w:val="009F0B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F0B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F0BA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0B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0B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aitalia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maunderr\AppData\Local\Microsoft\Windows\INetCache\Content.Outlook\XAKXWB36\usa.visa.com\products\visa-acceptance-solution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aturespace.com/aric-risk-hub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f7396d-5d60-47d4-8b7e-408e1113fe37">
      <Terms xmlns="http://schemas.microsoft.com/office/infopath/2007/PartnerControls"/>
    </lcf76f155ced4ddcb4097134ff3c332f>
    <TaxCatchAll xmlns="900742ab-25b5-49f5-9f37-f3b4050e07ab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0981CCABBA4798F984AFF354255B" ma:contentTypeVersion="21" ma:contentTypeDescription="Create a new document." ma:contentTypeScope="" ma:versionID="96a93878aa757e424e8a77d3daea44b9">
  <xsd:schema xmlns:xsd="http://www.w3.org/2001/XMLSchema" xmlns:xs="http://www.w3.org/2001/XMLSchema" xmlns:p="http://schemas.microsoft.com/office/2006/metadata/properties" xmlns:ns1="http://schemas.microsoft.com/sharepoint/v3" xmlns:ns2="e5f7396d-5d60-47d4-8b7e-408e1113fe37" xmlns:ns3="900742ab-25b5-49f5-9f37-f3b4050e07ab" targetNamespace="http://schemas.microsoft.com/office/2006/metadata/properties" ma:root="true" ma:fieldsID="82d87c203adc3a6d9ec7680f4a7d1cfa" ns1:_="" ns2:_="" ns3:_="">
    <xsd:import namespace="http://schemas.microsoft.com/sharepoint/v3"/>
    <xsd:import namespace="e5f7396d-5d60-47d4-8b7e-408e1113fe37"/>
    <xsd:import namespace="900742ab-25b5-49f5-9f37-f3b4050e0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7396d-5d60-47d4-8b7e-408e1113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42ab-25b5-49f5-9f37-f3b4050e0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38bc03c-c11b-48af-b91d-056db5f06d68}" ma:internalName="TaxCatchAll" ma:showField="CatchAllData" ma:web="900742ab-25b5-49f5-9f37-f3b4050e0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2E41B-5946-4013-A37B-BEA5C4CF26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f7396d-5d60-47d4-8b7e-408e1113fe37"/>
    <ds:schemaRef ds:uri="900742ab-25b5-49f5-9f37-f3b4050e07ab"/>
  </ds:schemaRefs>
</ds:datastoreItem>
</file>

<file path=customXml/itemProps2.xml><?xml version="1.0" encoding="utf-8"?>
<ds:datastoreItem xmlns:ds="http://schemas.openxmlformats.org/officeDocument/2006/customXml" ds:itemID="{B5ABEA13-BA26-4661-AD8A-124FA03C8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739DE5-F123-46D7-B380-4ECB61F92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6C5F0-41E3-4CBB-AF43-B1D6CED3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f7396d-5d60-47d4-8b7e-408e1113fe37"/>
    <ds:schemaRef ds:uri="900742ab-25b5-49f5-9f37-f3b4050e0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Gondim, Patricia</dc:creator>
  <cp:keywords/>
  <dc:description/>
  <cp:lastModifiedBy>elena luisa guzzella</cp:lastModifiedBy>
  <cp:revision>5</cp:revision>
  <dcterms:created xsi:type="dcterms:W3CDTF">2025-04-10T15:21:00Z</dcterms:created>
  <dcterms:modified xsi:type="dcterms:W3CDTF">2025-04-11T07:51:00Z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2025-03-25T17:08:38Z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dc45bf2c-75c0-4473-8652-189e6e5bc3b0</vt:lpwstr>
  </property>
  <property fmtid="{D5CDD505-2E9C-101B-9397-08002B2CF9AE}" pid="8" name="MSIP_Label_a0f89cb5-682d-4be4-b0e0-739c9b4a93d4_ContentBits">
    <vt:lpwstr>0</vt:lpwstr>
  </property>
  <property fmtid="{D5CDD505-2E9C-101B-9397-08002B2CF9AE}" pid="9" name="MSIP_Label_a0f89cb5-682d-4be4-b0e0-739c9b4a93d4_Tag">
    <vt:lpwstr>10, 3, 0, 1</vt:lpwstr>
  </property>
  <property fmtid="{D5CDD505-2E9C-101B-9397-08002B2CF9AE}" pid="10" name="ContentTypeId">
    <vt:lpwstr>0x01010008700981CCABBA4798F984AFF354255B</vt:lpwstr>
  </property>
  <property fmtid="{D5CDD505-2E9C-101B-9397-08002B2CF9AE}" pid="11" name="MediaServiceImageTags">
    <vt:lpwstr/>
  </property>
</Properties>
</file>