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65" w14:textId="77777777" w:rsidR="001831E6" w:rsidRPr="009C03A9" w:rsidRDefault="00DF3D2A"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bookmarkStart w:id="0" w:name="_GoBack"/>
      <w:bookmarkEnd w:id="0"/>
      <w:r w:rsidRPr="009C03A9">
        <w:rPr>
          <w:rFonts w:ascii="Arial" w:eastAsia="Arial" w:hAnsi="Arial" w:cs="Arial"/>
          <w:b/>
          <w:noProof/>
          <w:color w:val="333399"/>
          <w:sz w:val="20"/>
          <w:szCs w:val="20"/>
        </w:rPr>
        <w:drawing>
          <wp:anchor distT="0" distB="0" distL="114300" distR="114300" simplePos="0" relativeHeight="251659264" behindDoc="0" locked="0" layoutInCell="1" allowOverlap="1" wp14:anchorId="5CC19466" wp14:editId="08A01982">
            <wp:simplePos x="0" y="0"/>
            <wp:positionH relativeFrom="page">
              <wp:posOffset>5987415</wp:posOffset>
            </wp:positionH>
            <wp:positionV relativeFrom="page">
              <wp:posOffset>7620</wp:posOffset>
            </wp:positionV>
            <wp:extent cx="1471930" cy="831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1930" cy="831850"/>
                    </a:xfrm>
                    <a:prstGeom prst="rect">
                      <a:avLst/>
                    </a:prstGeom>
                    <a:noFill/>
                  </pic:spPr>
                </pic:pic>
              </a:graphicData>
            </a:graphic>
          </wp:anchor>
        </w:drawing>
      </w:r>
    </w:p>
    <w:p w14:paraId="162E521E" w14:textId="6E6315E7" w:rsidR="00692D13" w:rsidRPr="009C03A9" w:rsidRDefault="00C245F6"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9C03A9">
        <w:rPr>
          <w:rFonts w:ascii="Arial" w:eastAsia="Times New Roman" w:hAnsi="Arial" w:cs="Arial"/>
          <w:b/>
          <w:caps/>
          <w:color w:val="1A1F71"/>
          <w:spacing w:val="36"/>
          <w:sz w:val="18"/>
          <w:szCs w:val="18"/>
          <w:lang w:val="ro-RO"/>
        </w:rPr>
        <w:t>comunicat de presă</w:t>
      </w:r>
    </w:p>
    <w:p w14:paraId="673C21C3" w14:textId="77777777" w:rsidR="00364C8A" w:rsidRPr="00576C7E" w:rsidRDefault="00364C8A" w:rsidP="00364C8A">
      <w:pPr>
        <w:pStyle w:val="VisaHeadline"/>
        <w:spacing w:line="240" w:lineRule="auto"/>
        <w:jc w:val="center"/>
        <w:rPr>
          <w:rFonts w:ascii="Segoe UI" w:hAnsi="Segoe UI" w:cs="Segoe UI"/>
          <w:color w:val="1A1F71"/>
          <w:sz w:val="28"/>
          <w:szCs w:val="28"/>
          <w:lang w:val="ro-RO"/>
        </w:rPr>
      </w:pPr>
      <w:r w:rsidRPr="00576C7E">
        <w:rPr>
          <w:rFonts w:ascii="Segoe UI" w:hAnsi="Segoe UI" w:cs="Segoe UI"/>
          <w:color w:val="1A1F71"/>
          <w:sz w:val="28"/>
          <w:szCs w:val="28"/>
          <w:lang w:val="ro-RO"/>
        </w:rPr>
        <w:t>Aproape un milion de români au urmat cursurile de educaţie financiară BaniIQ şi Banii pe Net</w:t>
      </w:r>
    </w:p>
    <w:p w14:paraId="08BBDE46" w14:textId="4FD656EA" w:rsidR="00C55D6B" w:rsidRPr="009C03A9" w:rsidRDefault="00C55D6B" w:rsidP="00440E25">
      <w:pPr>
        <w:pStyle w:val="NormalWeb"/>
        <w:spacing w:before="0" w:beforeAutospacing="0" w:after="0" w:afterAutospacing="0"/>
        <w:jc w:val="both"/>
        <w:rPr>
          <w:rFonts w:ascii="Arial" w:hAnsi="Arial" w:cs="Arial"/>
          <w:b/>
          <w:color w:val="000000"/>
          <w:sz w:val="22"/>
          <w:szCs w:val="22"/>
          <w:lang w:val="ro-RO"/>
        </w:rPr>
      </w:pPr>
    </w:p>
    <w:p w14:paraId="6CD1307D" w14:textId="429616C7" w:rsidR="00C245F6" w:rsidRPr="009C03A9" w:rsidRDefault="00295D8B" w:rsidP="00295D8B">
      <w:pPr>
        <w:pStyle w:val="NormalWeb"/>
        <w:numPr>
          <w:ilvl w:val="0"/>
          <w:numId w:val="3"/>
        </w:numPr>
        <w:spacing w:before="0" w:beforeAutospacing="0" w:after="0" w:afterAutospacing="0"/>
        <w:jc w:val="both"/>
        <w:rPr>
          <w:rFonts w:ascii="Arial" w:hAnsi="Arial" w:cs="Arial"/>
          <w:b/>
          <w:color w:val="000000"/>
          <w:sz w:val="22"/>
          <w:szCs w:val="22"/>
          <w:lang w:val="ro-RO"/>
        </w:rPr>
      </w:pPr>
      <w:r w:rsidRPr="009C03A9">
        <w:rPr>
          <w:rFonts w:ascii="Arial" w:eastAsiaTheme="minorHAnsi" w:hAnsi="Arial" w:cs="Arial"/>
          <w:b/>
          <w:sz w:val="22"/>
          <w:lang w:val="ro-RO"/>
        </w:rPr>
        <w:t xml:space="preserve">Cele două programe au </w:t>
      </w:r>
      <w:r w:rsidR="00860DCD" w:rsidRPr="009C03A9">
        <w:rPr>
          <w:rFonts w:ascii="Arial" w:eastAsiaTheme="minorHAnsi" w:hAnsi="Arial" w:cs="Arial"/>
          <w:b/>
          <w:sz w:val="22"/>
          <w:lang w:val="ro-RO"/>
        </w:rPr>
        <w:t xml:space="preserve">o prezență </w:t>
      </w:r>
      <w:r w:rsidR="00AC46DD">
        <w:rPr>
          <w:rFonts w:ascii="Arial" w:eastAsiaTheme="minorHAnsi" w:hAnsi="Arial" w:cs="Arial"/>
          <w:b/>
          <w:sz w:val="22"/>
          <w:lang w:val="ro-RO"/>
        </w:rPr>
        <w:t>foarte bună la nivel naţ</w:t>
      </w:r>
      <w:r w:rsidR="00AC46DD" w:rsidRPr="009C03A9">
        <w:rPr>
          <w:rFonts w:ascii="Arial" w:eastAsiaTheme="minorHAnsi" w:hAnsi="Arial" w:cs="Arial"/>
          <w:b/>
          <w:sz w:val="22"/>
          <w:lang w:val="ro-RO"/>
        </w:rPr>
        <w:t>ional</w:t>
      </w:r>
      <w:r w:rsidR="00AC46DD">
        <w:rPr>
          <w:rFonts w:ascii="Arial" w:eastAsiaTheme="minorHAnsi" w:hAnsi="Arial" w:cs="Arial"/>
          <w:b/>
          <w:sz w:val="22"/>
          <w:lang w:val="ro-RO"/>
        </w:rPr>
        <w:t>, inclusiv în</w:t>
      </w:r>
      <w:r w:rsidR="00860DCD" w:rsidRPr="009C03A9">
        <w:rPr>
          <w:rFonts w:ascii="Arial" w:eastAsiaTheme="minorHAnsi" w:hAnsi="Arial" w:cs="Arial"/>
          <w:b/>
          <w:sz w:val="22"/>
          <w:lang w:val="ro-RO"/>
        </w:rPr>
        <w:t xml:space="preserve"> </w:t>
      </w:r>
      <w:r w:rsidRPr="009C03A9">
        <w:rPr>
          <w:rFonts w:ascii="Arial" w:eastAsiaTheme="minorHAnsi" w:hAnsi="Arial" w:cs="Arial"/>
          <w:b/>
          <w:sz w:val="22"/>
          <w:lang w:val="ro-RO"/>
        </w:rPr>
        <w:t xml:space="preserve">mediul rural </w:t>
      </w:r>
      <w:r w:rsidR="00860DCD" w:rsidRPr="009C03A9">
        <w:rPr>
          <w:rFonts w:ascii="Arial" w:eastAsiaTheme="minorHAnsi" w:hAnsi="Arial" w:cs="Arial"/>
          <w:b/>
          <w:sz w:val="22"/>
          <w:lang w:val="ro-RO"/>
        </w:rPr>
        <w:t>datorită</w:t>
      </w:r>
      <w:r w:rsidRPr="009C03A9">
        <w:rPr>
          <w:rFonts w:ascii="Arial" w:eastAsiaTheme="minorHAnsi" w:hAnsi="Arial" w:cs="Arial"/>
          <w:b/>
          <w:sz w:val="22"/>
          <w:lang w:val="ro-RO"/>
        </w:rPr>
        <w:t xml:space="preserve"> parteneriatul</w:t>
      </w:r>
      <w:r w:rsidR="00860DCD" w:rsidRPr="009C03A9">
        <w:rPr>
          <w:rFonts w:ascii="Arial" w:eastAsiaTheme="minorHAnsi" w:hAnsi="Arial" w:cs="Arial"/>
          <w:b/>
          <w:sz w:val="22"/>
          <w:lang w:val="ro-RO"/>
        </w:rPr>
        <w:t>ui</w:t>
      </w:r>
      <w:r w:rsidRPr="009C03A9">
        <w:rPr>
          <w:rFonts w:ascii="Arial" w:eastAsiaTheme="minorHAnsi" w:hAnsi="Arial" w:cs="Arial"/>
          <w:b/>
          <w:sz w:val="22"/>
          <w:lang w:val="ro-RO"/>
        </w:rPr>
        <w:t xml:space="preserve"> cu bibliotecile publice.</w:t>
      </w:r>
    </w:p>
    <w:p w14:paraId="303E1150" w14:textId="77777777" w:rsidR="00C245F6" w:rsidRPr="009C03A9" w:rsidRDefault="00C245F6" w:rsidP="00440E25">
      <w:pPr>
        <w:pStyle w:val="NormalWeb"/>
        <w:spacing w:before="0" w:beforeAutospacing="0" w:after="0" w:afterAutospacing="0"/>
        <w:jc w:val="both"/>
        <w:rPr>
          <w:rFonts w:ascii="Arial" w:hAnsi="Arial" w:cs="Arial"/>
          <w:color w:val="000000"/>
          <w:sz w:val="22"/>
          <w:szCs w:val="22"/>
          <w:lang w:val="ro-RO"/>
        </w:rPr>
      </w:pPr>
    </w:p>
    <w:p w14:paraId="52B96972" w14:textId="24FCDC13" w:rsidR="0068678E" w:rsidRPr="009C03A9" w:rsidRDefault="00C245F6" w:rsidP="00C245F6">
      <w:pPr>
        <w:spacing w:after="0"/>
        <w:jc w:val="both"/>
        <w:rPr>
          <w:rFonts w:ascii="Arial" w:hAnsi="Arial" w:cs="Arial"/>
          <w:lang w:val="ro-RO"/>
        </w:rPr>
      </w:pPr>
      <w:r w:rsidRPr="009C03A9">
        <w:rPr>
          <w:rFonts w:ascii="Arial" w:hAnsi="Arial" w:cs="Arial"/>
          <w:b/>
          <w:color w:val="000000"/>
          <w:lang w:val="ro-RO"/>
        </w:rPr>
        <w:t>București</w:t>
      </w:r>
      <w:r w:rsidR="00102A9B">
        <w:rPr>
          <w:rFonts w:ascii="Arial" w:hAnsi="Arial" w:cs="Arial"/>
          <w:b/>
          <w:color w:val="000000"/>
          <w:lang w:val="ro-RO"/>
        </w:rPr>
        <w:t>, 21</w:t>
      </w:r>
      <w:r w:rsidR="00C55D6B" w:rsidRPr="009C03A9">
        <w:rPr>
          <w:rFonts w:ascii="Arial" w:hAnsi="Arial" w:cs="Arial"/>
          <w:b/>
          <w:color w:val="000000"/>
          <w:lang w:val="ro-RO"/>
        </w:rPr>
        <w:t xml:space="preserve"> </w:t>
      </w:r>
      <w:r w:rsidR="00AC46DD">
        <w:rPr>
          <w:rFonts w:ascii="Arial" w:hAnsi="Arial" w:cs="Arial"/>
          <w:b/>
          <w:color w:val="000000"/>
          <w:lang w:val="ro-RO"/>
        </w:rPr>
        <w:t>decembrie</w:t>
      </w:r>
      <w:r w:rsidR="00AC46DD" w:rsidRPr="009C03A9">
        <w:rPr>
          <w:rFonts w:ascii="Arial" w:hAnsi="Arial" w:cs="Arial"/>
          <w:b/>
          <w:color w:val="000000"/>
          <w:lang w:val="ro-RO"/>
        </w:rPr>
        <w:t xml:space="preserve"> </w:t>
      </w:r>
      <w:r w:rsidR="00C55D6B" w:rsidRPr="009C03A9">
        <w:rPr>
          <w:rFonts w:ascii="Arial" w:hAnsi="Arial" w:cs="Arial"/>
          <w:b/>
          <w:color w:val="000000"/>
          <w:lang w:val="ro-RO"/>
        </w:rPr>
        <w:t>2016:</w:t>
      </w:r>
      <w:r w:rsidR="00C55D6B" w:rsidRPr="009C03A9">
        <w:rPr>
          <w:rFonts w:ascii="Arial" w:hAnsi="Arial" w:cs="Arial"/>
          <w:color w:val="000000"/>
          <w:lang w:val="ro-RO"/>
        </w:rPr>
        <w:t xml:space="preserve"> </w:t>
      </w:r>
      <w:r w:rsidRPr="009C03A9">
        <w:rPr>
          <w:rFonts w:ascii="Arial" w:hAnsi="Arial" w:cs="Arial"/>
          <w:lang w:val="ro-RO"/>
        </w:rPr>
        <w:t>Aproape 215.000 de persoane au finalizat cursurile de educație financiară BaniIQ și comerț online Banii pe Net derulate de Visa</w:t>
      </w:r>
      <w:r w:rsidR="0068678E">
        <w:rPr>
          <w:rFonts w:ascii="Arial" w:hAnsi="Arial" w:cs="Arial"/>
          <w:lang w:val="ro-RO"/>
        </w:rPr>
        <w:t xml:space="preserve"> şi Junior Achievement România</w:t>
      </w:r>
      <w:r w:rsidRPr="009C03A9">
        <w:rPr>
          <w:rFonts w:ascii="Arial" w:hAnsi="Arial" w:cs="Arial"/>
          <w:lang w:val="ro-RO"/>
        </w:rPr>
        <w:t xml:space="preserve"> în </w:t>
      </w:r>
      <w:r w:rsidR="00C9302F">
        <w:rPr>
          <w:rFonts w:ascii="Arial" w:hAnsi="Arial" w:cs="Arial"/>
          <w:lang w:val="ro-RO"/>
        </w:rPr>
        <w:t xml:space="preserve">primele zece luni din </w:t>
      </w:r>
      <w:r w:rsidRPr="009C03A9">
        <w:rPr>
          <w:rFonts w:ascii="Arial" w:hAnsi="Arial" w:cs="Arial"/>
          <w:lang w:val="ro-RO"/>
        </w:rPr>
        <w:t>2016</w:t>
      </w:r>
      <w:r w:rsidR="009C03A9" w:rsidRPr="009C03A9">
        <w:rPr>
          <w:rFonts w:ascii="Arial" w:hAnsi="Arial" w:cs="Arial"/>
          <w:lang w:val="ro-RO"/>
        </w:rPr>
        <w:t xml:space="preserve">, respectiv un sfert din </w:t>
      </w:r>
      <w:r w:rsidR="009C03A9">
        <w:rPr>
          <w:rFonts w:ascii="Arial" w:hAnsi="Arial" w:cs="Arial"/>
          <w:lang w:val="ro-RO"/>
        </w:rPr>
        <w:t xml:space="preserve">totalul celor </w:t>
      </w:r>
      <w:r w:rsidR="009C03A9" w:rsidRPr="009C03A9">
        <w:rPr>
          <w:rFonts w:ascii="Arial" w:hAnsi="Arial" w:cs="Arial"/>
          <w:lang w:val="ro-RO"/>
        </w:rPr>
        <w:t>865.000</w:t>
      </w:r>
      <w:r w:rsidR="009C03A9">
        <w:rPr>
          <w:rFonts w:ascii="Arial" w:hAnsi="Arial" w:cs="Arial"/>
          <w:lang w:val="ro-RO"/>
        </w:rPr>
        <w:t xml:space="preserve"> de beneficiari ai celor două programe din ultimii cinci an</w:t>
      </w:r>
      <w:r w:rsidR="000C022B">
        <w:rPr>
          <w:rFonts w:ascii="Arial" w:hAnsi="Arial" w:cs="Arial"/>
          <w:lang w:val="ro-RO"/>
        </w:rPr>
        <w:t>i. Astfel, numărul beneficiarilor se apropie de un milion, prag estimat să fie depăși</w:t>
      </w:r>
      <w:r w:rsidR="0068678E">
        <w:rPr>
          <w:rFonts w:ascii="Arial" w:hAnsi="Arial" w:cs="Arial"/>
          <w:lang w:val="ro-RO"/>
        </w:rPr>
        <w:t>t</w:t>
      </w:r>
      <w:r w:rsidR="000C022B">
        <w:rPr>
          <w:rFonts w:ascii="Arial" w:hAnsi="Arial" w:cs="Arial"/>
          <w:lang w:val="ro-RO"/>
        </w:rPr>
        <w:t xml:space="preserve"> pe parcursul anului viitor.</w:t>
      </w:r>
    </w:p>
    <w:p w14:paraId="6BC6B51F" w14:textId="77777777" w:rsidR="00C245F6" w:rsidRPr="009C03A9" w:rsidRDefault="00C245F6" w:rsidP="00C245F6">
      <w:pPr>
        <w:spacing w:after="0"/>
        <w:jc w:val="both"/>
        <w:rPr>
          <w:rFonts w:ascii="Arial" w:hAnsi="Arial" w:cs="Arial"/>
          <w:lang w:val="ro-RO"/>
        </w:rPr>
      </w:pPr>
    </w:p>
    <w:p w14:paraId="5DE3CE4E" w14:textId="450E1541" w:rsidR="00C245F6" w:rsidRPr="009C03A9" w:rsidRDefault="00C245F6" w:rsidP="00C245F6">
      <w:pPr>
        <w:spacing w:after="0"/>
        <w:jc w:val="both"/>
        <w:rPr>
          <w:rFonts w:ascii="Arial" w:hAnsi="Arial" w:cs="Arial"/>
          <w:lang w:val="ro-RO"/>
        </w:rPr>
      </w:pPr>
      <w:r w:rsidRPr="009C03A9">
        <w:rPr>
          <w:rFonts w:ascii="Arial" w:hAnsi="Arial" w:cs="Arial"/>
          <w:lang w:val="ro-RO"/>
        </w:rPr>
        <w:t xml:space="preserve">Cele două programe </w:t>
      </w:r>
      <w:r w:rsidR="00FD5DA3">
        <w:rPr>
          <w:rFonts w:ascii="Arial" w:hAnsi="Arial" w:cs="Arial"/>
          <w:lang w:val="ro-RO"/>
        </w:rPr>
        <w:t xml:space="preserve">se derulează </w:t>
      </w:r>
      <w:r w:rsidR="0068678E" w:rsidRPr="009C03A9">
        <w:rPr>
          <w:rFonts w:ascii="Arial" w:hAnsi="Arial" w:cs="Arial"/>
          <w:lang w:val="ro-RO"/>
        </w:rPr>
        <w:t xml:space="preserve">în </w:t>
      </w:r>
      <w:r w:rsidR="0068678E">
        <w:rPr>
          <w:rFonts w:ascii="Arial" w:hAnsi="Arial" w:cs="Arial"/>
          <w:lang w:val="ro-RO"/>
        </w:rPr>
        <w:t xml:space="preserve">şcoli şi licee, </w:t>
      </w:r>
      <w:r w:rsidR="0068678E" w:rsidRPr="009C03A9">
        <w:rPr>
          <w:rFonts w:ascii="Arial" w:hAnsi="Arial" w:cs="Arial"/>
          <w:lang w:val="ro-RO"/>
        </w:rPr>
        <w:t xml:space="preserve">online și </w:t>
      </w:r>
      <w:r w:rsidR="0068678E">
        <w:rPr>
          <w:rFonts w:ascii="Arial" w:hAnsi="Arial" w:cs="Arial"/>
          <w:lang w:val="ro-RO"/>
        </w:rPr>
        <w:t xml:space="preserve">în </w:t>
      </w:r>
      <w:r w:rsidR="0068678E" w:rsidRPr="009C03A9">
        <w:rPr>
          <w:rFonts w:ascii="Arial" w:hAnsi="Arial" w:cs="Arial"/>
          <w:lang w:val="ro-RO"/>
        </w:rPr>
        <w:t>biblioteci</w:t>
      </w:r>
      <w:r w:rsidR="0068678E">
        <w:rPr>
          <w:rFonts w:ascii="Arial" w:hAnsi="Arial" w:cs="Arial"/>
          <w:lang w:val="ro-RO"/>
        </w:rPr>
        <w:t>le publice</w:t>
      </w:r>
      <w:r w:rsidR="0068678E" w:rsidRPr="009C03A9">
        <w:rPr>
          <w:rFonts w:ascii="Arial" w:hAnsi="Arial" w:cs="Arial"/>
          <w:lang w:val="ro-RO"/>
        </w:rPr>
        <w:t xml:space="preserve"> din țară</w:t>
      </w:r>
      <w:r w:rsidR="00FD5DA3">
        <w:rPr>
          <w:rFonts w:ascii="Arial" w:hAnsi="Arial" w:cs="Arial"/>
          <w:lang w:val="ro-RO"/>
        </w:rPr>
        <w:t xml:space="preserve">, având </w:t>
      </w:r>
      <w:r w:rsidRPr="009C03A9">
        <w:rPr>
          <w:rFonts w:ascii="Arial" w:hAnsi="Arial" w:cs="Arial"/>
          <w:lang w:val="ro-RO"/>
        </w:rPr>
        <w:t xml:space="preserve">o dispersie foarte bună la nivel național. Astfel, </w:t>
      </w:r>
      <w:r w:rsidR="00C9302F">
        <w:rPr>
          <w:rFonts w:ascii="Arial" w:hAnsi="Arial" w:cs="Arial"/>
          <w:lang w:val="ro-RO"/>
        </w:rPr>
        <w:t>cei mai mulţi dintre</w:t>
      </w:r>
      <w:r w:rsidRPr="009C03A9">
        <w:rPr>
          <w:rFonts w:ascii="Arial" w:hAnsi="Arial" w:cs="Arial"/>
          <w:lang w:val="ro-RO"/>
        </w:rPr>
        <w:t xml:space="preserve"> beneficiarii cursurilor BaniIQ provin din București,</w:t>
      </w:r>
      <w:r w:rsidR="00C9302F">
        <w:rPr>
          <w:rFonts w:ascii="Arial" w:hAnsi="Arial" w:cs="Arial"/>
          <w:lang w:val="ro-RO"/>
        </w:rPr>
        <w:t xml:space="preserve"> </w:t>
      </w:r>
      <w:r w:rsidR="00C9302F" w:rsidRPr="0099427E">
        <w:rPr>
          <w:rFonts w:ascii="Arial" w:hAnsi="Arial" w:cs="Arial"/>
          <w:lang w:val="ro-RO"/>
        </w:rPr>
        <w:t>Iași, Timiș, Cluj, Suceava şi Argeș</w:t>
      </w:r>
      <w:r w:rsidR="00C9302F">
        <w:rPr>
          <w:rFonts w:ascii="Arial" w:hAnsi="Arial" w:cs="Arial"/>
          <w:lang w:val="ro-RO"/>
        </w:rPr>
        <w:t xml:space="preserve">, iar </w:t>
      </w:r>
      <w:r w:rsidR="0099427E">
        <w:rPr>
          <w:rFonts w:ascii="Arial" w:hAnsi="Arial" w:cs="Arial"/>
          <w:lang w:val="ro-RO"/>
        </w:rPr>
        <w:t>în cazul programului</w:t>
      </w:r>
      <w:r w:rsidR="00C9302F">
        <w:rPr>
          <w:rFonts w:ascii="Arial" w:hAnsi="Arial" w:cs="Arial"/>
          <w:lang w:val="ro-RO"/>
        </w:rPr>
        <w:t xml:space="preserve"> </w:t>
      </w:r>
      <w:r w:rsidR="00CA1B84" w:rsidRPr="009C03A9">
        <w:rPr>
          <w:rFonts w:ascii="Arial" w:hAnsi="Arial" w:cs="Arial"/>
          <w:lang w:val="ro-RO"/>
        </w:rPr>
        <w:t>Banii pe Net</w:t>
      </w:r>
      <w:r w:rsidR="0099427E">
        <w:rPr>
          <w:rFonts w:ascii="Arial" w:hAnsi="Arial" w:cs="Arial"/>
          <w:lang w:val="ro-RO"/>
        </w:rPr>
        <w:t xml:space="preserve">, pe lângă aceste judeţe, se adaugă </w:t>
      </w:r>
      <w:r w:rsidRPr="009C03A9">
        <w:rPr>
          <w:rFonts w:ascii="Arial" w:hAnsi="Arial" w:cs="Arial"/>
          <w:lang w:val="ro-RO"/>
        </w:rPr>
        <w:t>Con</w:t>
      </w:r>
      <w:r w:rsidR="00583962" w:rsidRPr="009C03A9">
        <w:rPr>
          <w:rFonts w:ascii="Arial" w:hAnsi="Arial" w:cs="Arial"/>
          <w:lang w:val="ro-RO"/>
        </w:rPr>
        <w:t>s</w:t>
      </w:r>
      <w:r w:rsidR="0099427E">
        <w:rPr>
          <w:rFonts w:ascii="Arial" w:hAnsi="Arial" w:cs="Arial"/>
          <w:lang w:val="ro-RO"/>
        </w:rPr>
        <w:t>tanța</w:t>
      </w:r>
      <w:r w:rsidR="00C9302F">
        <w:rPr>
          <w:rFonts w:ascii="Arial" w:hAnsi="Arial" w:cs="Arial"/>
          <w:lang w:val="ro-RO"/>
        </w:rPr>
        <w:t xml:space="preserve"> şi Prahova</w:t>
      </w:r>
      <w:r w:rsidR="0099427E">
        <w:rPr>
          <w:rFonts w:ascii="Arial" w:hAnsi="Arial" w:cs="Arial"/>
          <w:lang w:val="ro-RO"/>
        </w:rPr>
        <w:t>.</w:t>
      </w:r>
    </w:p>
    <w:p w14:paraId="076E5EFB" w14:textId="77777777" w:rsidR="00C245F6" w:rsidRPr="009C03A9" w:rsidRDefault="00C245F6" w:rsidP="00C245F6">
      <w:pPr>
        <w:spacing w:after="0"/>
        <w:jc w:val="both"/>
        <w:rPr>
          <w:rFonts w:ascii="Arial" w:hAnsi="Arial" w:cs="Arial"/>
          <w:lang w:val="ro-RO"/>
        </w:rPr>
      </w:pPr>
    </w:p>
    <w:p w14:paraId="303E7217" w14:textId="4E1038F5" w:rsidR="00C245F6" w:rsidRPr="009C03A9" w:rsidRDefault="00C245F6" w:rsidP="00C245F6">
      <w:pPr>
        <w:spacing w:after="0"/>
        <w:jc w:val="both"/>
        <w:rPr>
          <w:rFonts w:ascii="Arial" w:hAnsi="Arial" w:cs="Arial"/>
          <w:lang w:val="ro-RO"/>
        </w:rPr>
      </w:pPr>
      <w:r w:rsidRPr="009C03A9">
        <w:rPr>
          <w:rFonts w:ascii="Arial" w:hAnsi="Arial" w:cs="Arial"/>
          <w:lang w:val="ro-RO"/>
        </w:rPr>
        <w:t xml:space="preserve">Cursurile de educație financiară și comerț online derulate de Visa au </w:t>
      </w:r>
      <w:r w:rsidR="000C022B">
        <w:rPr>
          <w:rFonts w:ascii="Arial" w:hAnsi="Arial" w:cs="Arial"/>
          <w:lang w:val="ro-RO"/>
        </w:rPr>
        <w:t>o prezență tot mai vizibilă</w:t>
      </w:r>
      <w:r w:rsidRPr="009C03A9">
        <w:rPr>
          <w:rFonts w:ascii="Arial" w:hAnsi="Arial" w:cs="Arial"/>
          <w:lang w:val="ro-RO"/>
        </w:rPr>
        <w:t xml:space="preserve"> și în comunitățile rurale prin intermediul unui parteneriat încheiat cu rețeaua națională de biblioteci publice. </w:t>
      </w:r>
      <w:r w:rsidR="00271CB7">
        <w:rPr>
          <w:rFonts w:ascii="Arial" w:hAnsi="Arial" w:cs="Arial"/>
          <w:lang w:val="ro-RO"/>
        </w:rPr>
        <w:t>Aproximativ</w:t>
      </w:r>
      <w:r w:rsidR="00271CB7" w:rsidRPr="009C03A9">
        <w:rPr>
          <w:rFonts w:ascii="Arial" w:hAnsi="Arial" w:cs="Arial"/>
          <w:lang w:val="ro-RO"/>
        </w:rPr>
        <w:t xml:space="preserve"> </w:t>
      </w:r>
      <w:r w:rsidRPr="009C03A9">
        <w:rPr>
          <w:rFonts w:ascii="Arial" w:hAnsi="Arial" w:cs="Arial"/>
          <w:lang w:val="ro-RO"/>
        </w:rPr>
        <w:t>10.000 de persoane au fost instruite prin intermediul acestui parteneriat în 2016</w:t>
      </w:r>
      <w:r w:rsidR="0099427E">
        <w:rPr>
          <w:rFonts w:ascii="Arial" w:hAnsi="Arial" w:cs="Arial"/>
          <w:lang w:val="ro-RO"/>
        </w:rPr>
        <w:t xml:space="preserve"> şi p</w:t>
      </w:r>
      <w:r w:rsidR="00271CB7">
        <w:rPr>
          <w:rFonts w:ascii="Arial" w:hAnsi="Arial" w:cs="Arial"/>
          <w:lang w:val="ro-RO"/>
        </w:rPr>
        <w:t>este 250</w:t>
      </w:r>
      <w:r w:rsidRPr="009C03A9">
        <w:rPr>
          <w:rFonts w:ascii="Arial" w:hAnsi="Arial" w:cs="Arial"/>
          <w:lang w:val="ro-RO"/>
        </w:rPr>
        <w:t xml:space="preserve"> de biblioteci din 13 județe au p</w:t>
      </w:r>
      <w:r w:rsidR="0099427E">
        <w:rPr>
          <w:rFonts w:ascii="Arial" w:hAnsi="Arial" w:cs="Arial"/>
          <w:lang w:val="ro-RO"/>
        </w:rPr>
        <w:t>articipat la cele două programe</w:t>
      </w:r>
      <w:r w:rsidRPr="009C03A9">
        <w:rPr>
          <w:rFonts w:ascii="Arial" w:hAnsi="Arial" w:cs="Arial"/>
          <w:lang w:val="ro-RO"/>
        </w:rPr>
        <w:t xml:space="preserve">. </w:t>
      </w:r>
    </w:p>
    <w:p w14:paraId="66ABAAF4" w14:textId="77777777" w:rsidR="00C245F6" w:rsidRPr="009C03A9" w:rsidRDefault="00C245F6" w:rsidP="00C245F6">
      <w:pPr>
        <w:spacing w:after="0"/>
        <w:jc w:val="both"/>
        <w:rPr>
          <w:rFonts w:ascii="Arial" w:hAnsi="Arial" w:cs="Arial"/>
          <w:lang w:val="ro-RO"/>
        </w:rPr>
      </w:pPr>
    </w:p>
    <w:p w14:paraId="04357889" w14:textId="03BC300E" w:rsidR="00C245F6" w:rsidRDefault="00576C7E" w:rsidP="00576C7E">
      <w:pPr>
        <w:spacing w:after="0"/>
        <w:jc w:val="both"/>
        <w:rPr>
          <w:rFonts w:ascii="Arial" w:hAnsi="Arial" w:cs="Arial"/>
          <w:i/>
          <w:iCs/>
          <w:lang w:val="ro-RO"/>
        </w:rPr>
      </w:pPr>
      <w:r>
        <w:rPr>
          <w:rFonts w:ascii="Arial" w:hAnsi="Arial" w:cs="Arial"/>
          <w:i/>
          <w:iCs/>
          <w:lang w:val="ro-RO"/>
        </w:rPr>
        <w:t>“Cu ajutorul programelor BaniIQ și Banii pe Net am făcut primii pași către incluziunea financiară a mediului rural şi a zonelor sărace, acolo unde accesul la informație este mai redus. Din păcate, nivelul de alfabetizare financiară este foarte scăzut în toată ţara, nu doar în zonele rurale, doar 22% dintre români având cunoştinţe financiare, ceea ce ne plasează pe ultimul loc în Europa, conform unor studii recente</w:t>
      </w:r>
      <w:r>
        <w:rPr>
          <w:rStyle w:val="FootnoteReference"/>
          <w:rFonts w:ascii="Arial" w:hAnsi="Arial" w:cs="Arial"/>
          <w:i/>
          <w:iCs/>
          <w:lang w:val="ro-RO"/>
        </w:rPr>
        <w:footnoteReference w:id="1"/>
      </w:r>
      <w:r>
        <w:rPr>
          <w:rFonts w:ascii="Arial" w:hAnsi="Arial" w:cs="Arial"/>
          <w:i/>
          <w:iCs/>
          <w:lang w:val="ro-RO"/>
        </w:rPr>
        <w:t xml:space="preserve">. Este şi motivul pentru care derulăm aceste programe la nivel naţional, întrucât oricine ar trebui să aibă o cultură financiară de bază pentru a-şi gestiona bugetul lunar de venituri şi cheltuieli şi pentru a lua cele mai potrivite decizii pentru viitorul său financiar”, </w:t>
      </w:r>
      <w:r>
        <w:rPr>
          <w:rFonts w:ascii="Arial" w:hAnsi="Arial" w:cs="Arial"/>
          <w:lang w:val="ro-RO"/>
        </w:rPr>
        <w:t>a declarat Cătălin Crețu, directorul general pentru România, Croația, Malta și Slovenia al Visa Europe</w:t>
      </w:r>
      <w:r>
        <w:rPr>
          <w:rFonts w:ascii="Arial" w:hAnsi="Arial" w:cs="Arial"/>
          <w:i/>
          <w:iCs/>
          <w:lang w:val="ro-RO"/>
        </w:rPr>
        <w:t xml:space="preserve">. </w:t>
      </w:r>
    </w:p>
    <w:p w14:paraId="5B00D63D" w14:textId="77777777" w:rsidR="00576C7E" w:rsidRPr="00576C7E" w:rsidRDefault="00576C7E" w:rsidP="00576C7E">
      <w:pPr>
        <w:spacing w:after="0"/>
        <w:jc w:val="both"/>
        <w:rPr>
          <w:rFonts w:ascii="Arial" w:hAnsi="Arial" w:cs="Arial"/>
          <w:i/>
          <w:iCs/>
          <w:lang w:val="ro-RO"/>
        </w:rPr>
      </w:pPr>
    </w:p>
    <w:p w14:paraId="125DDC2A" w14:textId="77777777" w:rsidR="00C245F6" w:rsidRPr="009C03A9" w:rsidRDefault="00C245F6" w:rsidP="00C245F6">
      <w:pPr>
        <w:spacing w:after="0"/>
        <w:jc w:val="both"/>
        <w:rPr>
          <w:rFonts w:ascii="Arial" w:hAnsi="Arial" w:cs="Arial"/>
          <w:lang w:val="ro-RO"/>
        </w:rPr>
      </w:pPr>
      <w:r w:rsidRPr="009C03A9">
        <w:rPr>
          <w:rFonts w:ascii="Arial" w:hAnsi="Arial" w:cs="Arial"/>
          <w:lang w:val="ro-RO"/>
        </w:rPr>
        <w:t xml:space="preserve">BaniIQ este cel mai extins program de educație financiară la nivel național, iar Banii pe Net este primul program de educație despre comerțul electronic lansat în România, ambele având scopul de a-i ajuta pe români să-şi administreze mai bine bugetul personal și să se familiarizeze cu serviciile financiare. BaniIQ și Banii pe Net se derulează în parteneriat cu băncile din România și organizația non-profit Junior Achievement, iar training-urile gratuite au loc în școli, licee și biblioteci din toată țara, dar și online prin intermediul platformelor </w:t>
      </w:r>
      <w:hyperlink r:id="rId9" w:history="1">
        <w:r w:rsidRPr="009C03A9">
          <w:rPr>
            <w:rFonts w:ascii="Arial" w:hAnsi="Arial" w:cs="Arial"/>
            <w:lang w:val="ro-RO"/>
          </w:rPr>
          <w:t>www.baniiq.ro</w:t>
        </w:r>
      </w:hyperlink>
      <w:r w:rsidRPr="009C03A9">
        <w:rPr>
          <w:rFonts w:ascii="Arial" w:hAnsi="Arial" w:cs="Arial"/>
          <w:lang w:val="ro-RO"/>
        </w:rPr>
        <w:t xml:space="preserve"> și </w:t>
      </w:r>
      <w:hyperlink r:id="rId10" w:history="1">
        <w:r w:rsidRPr="009C03A9">
          <w:rPr>
            <w:rFonts w:ascii="Arial" w:hAnsi="Arial" w:cs="Arial"/>
            <w:lang w:val="ro-RO"/>
          </w:rPr>
          <w:t>www.baniipenet.ro</w:t>
        </w:r>
      </w:hyperlink>
      <w:r w:rsidRPr="009C03A9">
        <w:rPr>
          <w:rFonts w:ascii="Arial" w:hAnsi="Arial" w:cs="Arial"/>
          <w:lang w:val="ro-RO"/>
        </w:rPr>
        <w:t>.</w:t>
      </w:r>
    </w:p>
    <w:p w14:paraId="35D3FA2B" w14:textId="77777777" w:rsidR="00C245F6" w:rsidRPr="009C03A9" w:rsidRDefault="00C245F6" w:rsidP="00C245F6">
      <w:pPr>
        <w:spacing w:after="0"/>
        <w:jc w:val="both"/>
        <w:rPr>
          <w:rFonts w:ascii="Arial" w:hAnsi="Arial" w:cs="Arial"/>
          <w:lang w:val="ro-RO"/>
        </w:rPr>
      </w:pPr>
    </w:p>
    <w:p w14:paraId="20312554" w14:textId="2A7ABC6F" w:rsidR="00C245F6" w:rsidRPr="009C03A9" w:rsidRDefault="00C245F6" w:rsidP="00C245F6">
      <w:pPr>
        <w:spacing w:after="0"/>
        <w:jc w:val="both"/>
        <w:rPr>
          <w:rFonts w:ascii="Arial" w:hAnsi="Arial" w:cs="Arial"/>
          <w:lang w:val="ro-RO"/>
        </w:rPr>
      </w:pPr>
      <w:r w:rsidRPr="007C0759">
        <w:rPr>
          <w:rFonts w:ascii="Arial" w:hAnsi="Arial" w:cs="Arial"/>
          <w:i/>
          <w:lang w:val="ro-RO"/>
        </w:rPr>
        <w:t xml:space="preserve">“Programele educaţionale BaniIQ și Banii pe Net contribuie substanţial la misiunea asumată din ce în ce mai curajos de către bibliotecile publice în comunităţile locale, aceea de a contribui efectiv </w:t>
      </w:r>
      <w:r w:rsidRPr="007C0759">
        <w:rPr>
          <w:rFonts w:ascii="Arial" w:hAnsi="Arial" w:cs="Arial"/>
          <w:i/>
          <w:lang w:val="ro-RO"/>
        </w:rPr>
        <w:lastRenderedPageBreak/>
        <w:t>la procesul de de</w:t>
      </w:r>
      <w:r w:rsidR="0099427E" w:rsidRPr="007C0759">
        <w:rPr>
          <w:rFonts w:ascii="Arial" w:hAnsi="Arial" w:cs="Arial"/>
          <w:i/>
          <w:lang w:val="ro-RO"/>
        </w:rPr>
        <w:t>zvoltare sănătoasă a societăţii</w:t>
      </w:r>
      <w:r w:rsidRPr="007C0759">
        <w:rPr>
          <w:rFonts w:ascii="Arial" w:hAnsi="Arial" w:cs="Arial"/>
          <w:i/>
          <w:lang w:val="ro-RO"/>
        </w:rPr>
        <w:t>”</w:t>
      </w:r>
      <w:r w:rsidRPr="007C0759">
        <w:rPr>
          <w:rFonts w:ascii="Arial" w:hAnsi="Arial" w:cs="Arial"/>
          <w:lang w:val="ro-RO"/>
        </w:rPr>
        <w:t>, a declarat Valentin Smedescu, şef Serviciu Marketing-Dezvoltare/Coordonare judeţeană, Biblioteca Antim Ivireanul Vâlcea.</w:t>
      </w:r>
    </w:p>
    <w:p w14:paraId="1871DBF6" w14:textId="77777777" w:rsidR="00C245F6" w:rsidRPr="009C03A9" w:rsidRDefault="00C245F6" w:rsidP="00C245F6">
      <w:pPr>
        <w:spacing w:after="0"/>
        <w:jc w:val="both"/>
        <w:rPr>
          <w:rFonts w:ascii="Arial" w:hAnsi="Arial" w:cs="Arial"/>
          <w:lang w:val="ro-RO"/>
        </w:rPr>
      </w:pPr>
    </w:p>
    <w:p w14:paraId="63103B0A" w14:textId="6CF5F3CD" w:rsidR="00C245F6" w:rsidRPr="009C03A9" w:rsidRDefault="007C3AB1" w:rsidP="00C245F6">
      <w:pPr>
        <w:spacing w:after="0"/>
        <w:jc w:val="both"/>
        <w:rPr>
          <w:rFonts w:ascii="Arial" w:hAnsi="Arial" w:cs="Arial"/>
          <w:lang w:val="ro-RO"/>
        </w:rPr>
      </w:pPr>
      <w:r>
        <w:rPr>
          <w:rFonts w:ascii="Arial" w:hAnsi="Arial" w:cs="Arial"/>
          <w:lang w:val="ro-RO"/>
        </w:rPr>
        <w:t>Extinderea celor</w:t>
      </w:r>
      <w:r w:rsidR="00C245F6" w:rsidRPr="009C03A9">
        <w:rPr>
          <w:rFonts w:ascii="Arial" w:hAnsi="Arial" w:cs="Arial"/>
          <w:lang w:val="ro-RO"/>
        </w:rPr>
        <w:t xml:space="preserve"> două programe, </w:t>
      </w:r>
      <w:r>
        <w:rPr>
          <w:rFonts w:ascii="Arial" w:hAnsi="Arial" w:cs="Arial"/>
          <w:lang w:val="ro-RO"/>
        </w:rPr>
        <w:t>prin partener</w:t>
      </w:r>
      <w:r w:rsidR="009F3263">
        <w:rPr>
          <w:rFonts w:ascii="Arial" w:hAnsi="Arial" w:cs="Arial"/>
          <w:lang w:val="ro-RO"/>
        </w:rPr>
        <w:t>iat</w:t>
      </w:r>
      <w:r w:rsidR="00726DF4">
        <w:rPr>
          <w:rFonts w:ascii="Arial" w:hAnsi="Arial" w:cs="Arial"/>
          <w:lang w:val="ro-RO"/>
        </w:rPr>
        <w:t>ul</w:t>
      </w:r>
      <w:r w:rsidR="009F3263">
        <w:rPr>
          <w:rFonts w:ascii="Arial" w:hAnsi="Arial" w:cs="Arial"/>
          <w:lang w:val="ro-RO"/>
        </w:rPr>
        <w:t xml:space="preserve"> cu bibliotecile publice, a permis accesul la cursuri </w:t>
      </w:r>
      <w:r w:rsidR="00726DF4">
        <w:rPr>
          <w:rFonts w:ascii="Arial" w:hAnsi="Arial" w:cs="Arial"/>
          <w:lang w:val="ro-RO"/>
        </w:rPr>
        <w:t>tuturor pe</w:t>
      </w:r>
      <w:r w:rsidR="003636E6">
        <w:rPr>
          <w:rFonts w:ascii="Arial" w:hAnsi="Arial" w:cs="Arial"/>
          <w:lang w:val="ro-RO"/>
        </w:rPr>
        <w:t>rsoanelor, indiferent de vârstă</w:t>
      </w:r>
      <w:r w:rsidR="00E75363">
        <w:rPr>
          <w:rFonts w:ascii="Arial" w:hAnsi="Arial" w:cs="Arial"/>
          <w:lang w:val="ro-RO"/>
        </w:rPr>
        <w:t>.</w:t>
      </w:r>
      <w:r w:rsidR="00C245F6" w:rsidRPr="009C03A9">
        <w:rPr>
          <w:rFonts w:ascii="Arial" w:hAnsi="Arial" w:cs="Arial"/>
          <w:lang w:val="ro-RO"/>
        </w:rPr>
        <w:t xml:space="preserve"> Astfel, aproape o treime din</w:t>
      </w:r>
      <w:r w:rsidR="00726DF4">
        <w:rPr>
          <w:rFonts w:ascii="Arial" w:hAnsi="Arial" w:cs="Arial"/>
          <w:lang w:val="ro-RO"/>
        </w:rPr>
        <w:t>tre</w:t>
      </w:r>
      <w:r w:rsidR="00C245F6" w:rsidRPr="009C03A9">
        <w:rPr>
          <w:rFonts w:ascii="Arial" w:hAnsi="Arial" w:cs="Arial"/>
          <w:lang w:val="ro-RO"/>
        </w:rPr>
        <w:t xml:space="preserve"> beneficiarii programului BaniIQ și un sfert din</w:t>
      </w:r>
      <w:r w:rsidR="00726DF4">
        <w:rPr>
          <w:rFonts w:ascii="Arial" w:hAnsi="Arial" w:cs="Arial"/>
          <w:lang w:val="ro-RO"/>
        </w:rPr>
        <w:t>tre</w:t>
      </w:r>
      <w:r w:rsidR="00C245F6" w:rsidRPr="009C03A9">
        <w:rPr>
          <w:rFonts w:ascii="Arial" w:hAnsi="Arial" w:cs="Arial"/>
          <w:lang w:val="ro-RO"/>
        </w:rPr>
        <w:t xml:space="preserve"> cei care care au urmat cursurile programului Banii pe Net au peste 35 de ani. Circa 60% dintre beneficiarii celor două programe sunt bărbați.</w:t>
      </w:r>
    </w:p>
    <w:p w14:paraId="00B5E433" w14:textId="77777777" w:rsidR="00C245F6" w:rsidRPr="009C03A9" w:rsidRDefault="00C245F6" w:rsidP="00C245F6">
      <w:pPr>
        <w:spacing w:after="0"/>
        <w:jc w:val="both"/>
        <w:rPr>
          <w:rFonts w:ascii="Arial" w:hAnsi="Arial" w:cs="Arial"/>
          <w:lang w:val="ro-RO"/>
        </w:rPr>
      </w:pPr>
    </w:p>
    <w:p w14:paraId="5D002BC7" w14:textId="77777777" w:rsidR="00C245F6" w:rsidRPr="009C03A9" w:rsidRDefault="00C245F6" w:rsidP="00C245F6">
      <w:pPr>
        <w:spacing w:after="0"/>
        <w:jc w:val="both"/>
        <w:rPr>
          <w:rFonts w:ascii="Arial" w:hAnsi="Arial" w:cs="Arial"/>
          <w:lang w:val="ro-RO"/>
        </w:rPr>
      </w:pPr>
      <w:r w:rsidRPr="009C03A9">
        <w:rPr>
          <w:rFonts w:ascii="Arial" w:hAnsi="Arial" w:cs="Arial"/>
          <w:lang w:val="ro-RO"/>
        </w:rPr>
        <w:t>Programele BaniIQ și Banii pe Net au fost înscrise în ediția de anul acesta a CompetitIAA, un concurs dedicat studenților pasionați de marketing și comunicatre, organizat de International Advertising Association (IAA). Prin înscrierea celor două programe în competiție, Visa a provocat tinerii să găsească soluții pentru promovarea și încurajarea educației financiare în România.</w:t>
      </w:r>
    </w:p>
    <w:p w14:paraId="631836AB" w14:textId="77777777" w:rsidR="00737D92" w:rsidRPr="009C03A9" w:rsidRDefault="00737D92" w:rsidP="00C25BD4">
      <w:pPr>
        <w:spacing w:after="0"/>
        <w:jc w:val="center"/>
        <w:rPr>
          <w:bCs/>
          <w:lang w:val="ro-RO"/>
        </w:rPr>
      </w:pPr>
    </w:p>
    <w:p w14:paraId="657D2703" w14:textId="77777777" w:rsidR="00C25BD4" w:rsidRPr="009C03A9" w:rsidRDefault="00C25BD4" w:rsidP="00C25BD4">
      <w:pPr>
        <w:spacing w:after="0"/>
        <w:jc w:val="center"/>
        <w:rPr>
          <w:sz w:val="20"/>
          <w:lang w:val="ro-RO"/>
        </w:rPr>
      </w:pPr>
      <w:r w:rsidRPr="009C03A9">
        <w:rPr>
          <w:rFonts w:ascii="Arial" w:hAnsi="Arial" w:cs="Arial"/>
          <w:bCs/>
          <w:sz w:val="20"/>
          <w:lang w:val="ro-RO"/>
        </w:rPr>
        <w:t>###</w:t>
      </w:r>
    </w:p>
    <w:p w14:paraId="0D4E8CD6" w14:textId="77777777" w:rsidR="00C25BD4" w:rsidRPr="009C03A9" w:rsidRDefault="00C25BD4" w:rsidP="00C25BD4">
      <w:pPr>
        <w:spacing w:after="0"/>
        <w:jc w:val="center"/>
        <w:rPr>
          <w:rFonts w:ascii="Arial" w:hAnsi="Arial" w:cs="Arial"/>
          <w:bCs/>
          <w:lang w:val="ro-RO"/>
        </w:rPr>
      </w:pPr>
    </w:p>
    <w:p w14:paraId="064AD43D" w14:textId="77777777" w:rsidR="00C25BD4" w:rsidRPr="009C03A9" w:rsidRDefault="00C25BD4" w:rsidP="00C25BD4">
      <w:pPr>
        <w:spacing w:after="0" w:line="276" w:lineRule="auto"/>
        <w:rPr>
          <w:rFonts w:ascii="Arial" w:hAnsi="Arial" w:cs="Arial"/>
          <w:b/>
          <w:bCs/>
          <w:sz w:val="20"/>
          <w:szCs w:val="20"/>
          <w:lang w:val="ro-RO"/>
        </w:rPr>
      </w:pPr>
      <w:r w:rsidRPr="009C03A9">
        <w:rPr>
          <w:rFonts w:ascii="Arial" w:hAnsi="Arial" w:cs="Arial"/>
          <w:b/>
          <w:bCs/>
          <w:sz w:val="20"/>
          <w:szCs w:val="20"/>
          <w:lang w:val="ro-RO"/>
        </w:rPr>
        <w:t>Despre Visa Inc.</w:t>
      </w:r>
    </w:p>
    <w:p w14:paraId="7FBCEBD1" w14:textId="77777777" w:rsidR="00C25BD4" w:rsidRPr="009C03A9" w:rsidRDefault="00C25BD4" w:rsidP="00C25BD4">
      <w:pPr>
        <w:spacing w:after="0" w:line="276" w:lineRule="auto"/>
        <w:jc w:val="both"/>
        <w:rPr>
          <w:rFonts w:ascii="Arial" w:hAnsi="Arial" w:cs="Arial"/>
          <w:sz w:val="20"/>
          <w:szCs w:val="20"/>
          <w:lang w:val="ro-RO"/>
        </w:rPr>
      </w:pPr>
      <w:r w:rsidRPr="009C03A9">
        <w:rPr>
          <w:rFonts w:ascii="Arial" w:hAnsi="Arial" w:cs="Arial"/>
          <w:sz w:val="20"/>
          <w:szCs w:val="20"/>
          <w:lang w:val="ro-RO"/>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1" w:history="1">
        <w:r w:rsidRPr="009C03A9">
          <w:rPr>
            <w:rStyle w:val="Hyperlink"/>
            <w:rFonts w:ascii="Arial" w:hAnsi="Arial" w:cs="Arial"/>
            <w:sz w:val="20"/>
            <w:szCs w:val="20"/>
            <w:lang w:val="ro-RO"/>
          </w:rPr>
          <w:t>www.visaeurope.com</w:t>
        </w:r>
      </w:hyperlink>
      <w:r w:rsidRPr="009C03A9">
        <w:rPr>
          <w:rFonts w:ascii="Arial" w:hAnsi="Arial" w:cs="Arial"/>
          <w:sz w:val="20"/>
          <w:szCs w:val="20"/>
          <w:lang w:val="ro-RO"/>
        </w:rPr>
        <w:t>, blogul Visa Vision blog (</w:t>
      </w:r>
      <w:hyperlink r:id="rId12" w:history="1">
        <w:r w:rsidRPr="009C03A9">
          <w:rPr>
            <w:rStyle w:val="Hyperlink"/>
            <w:rFonts w:ascii="Arial" w:hAnsi="Arial" w:cs="Arial"/>
            <w:sz w:val="20"/>
            <w:szCs w:val="20"/>
            <w:lang w:val="ro-RO"/>
          </w:rPr>
          <w:t>www.vision.visaeurope.com</w:t>
        </w:r>
      </w:hyperlink>
      <w:r w:rsidRPr="009C03A9">
        <w:rPr>
          <w:rFonts w:ascii="Arial" w:hAnsi="Arial" w:cs="Arial"/>
          <w:sz w:val="20"/>
          <w:szCs w:val="20"/>
          <w:lang w:val="ro-RO"/>
        </w:rPr>
        <w:t xml:space="preserve">) şi </w:t>
      </w:r>
      <w:hyperlink r:id="rId13" w:history="1">
        <w:r w:rsidRPr="009C03A9">
          <w:rPr>
            <w:rStyle w:val="Hyperlink"/>
            <w:rFonts w:ascii="Arial" w:hAnsi="Arial" w:cs="Arial"/>
            <w:sz w:val="20"/>
            <w:szCs w:val="20"/>
            <w:lang w:val="ro-RO"/>
          </w:rPr>
          <w:t>@VisaEuropeNews</w:t>
        </w:r>
      </w:hyperlink>
      <w:r w:rsidRPr="009C03A9">
        <w:rPr>
          <w:rFonts w:ascii="Arial" w:hAnsi="Arial" w:cs="Arial"/>
          <w:sz w:val="20"/>
          <w:szCs w:val="20"/>
          <w:lang w:val="ro-RO"/>
        </w:rPr>
        <w:t>.</w:t>
      </w:r>
    </w:p>
    <w:p w14:paraId="0DAFB1F5" w14:textId="77777777" w:rsidR="00C25BD4" w:rsidRPr="009C03A9" w:rsidRDefault="00C25BD4" w:rsidP="00C25BD4">
      <w:pPr>
        <w:spacing w:after="0" w:line="276" w:lineRule="auto"/>
        <w:jc w:val="both"/>
        <w:rPr>
          <w:rFonts w:ascii="Arial" w:hAnsi="Arial" w:cs="Arial"/>
          <w:sz w:val="20"/>
          <w:szCs w:val="20"/>
          <w:lang w:val="ro-RO"/>
        </w:rPr>
      </w:pPr>
    </w:p>
    <w:p w14:paraId="284AAF64" w14:textId="77777777" w:rsidR="00C25BD4" w:rsidRPr="009C03A9" w:rsidRDefault="00C25BD4" w:rsidP="00C25BD4">
      <w:pPr>
        <w:spacing w:after="0" w:line="276" w:lineRule="auto"/>
        <w:rPr>
          <w:rFonts w:ascii="Arial" w:hAnsi="Arial" w:cs="Arial"/>
          <w:b/>
          <w:sz w:val="20"/>
          <w:szCs w:val="20"/>
          <w:lang w:val="ro-RO"/>
        </w:rPr>
      </w:pPr>
      <w:r w:rsidRPr="009C03A9">
        <w:rPr>
          <w:rFonts w:ascii="Arial" w:hAnsi="Arial" w:cs="Arial"/>
          <w:b/>
          <w:sz w:val="20"/>
          <w:szCs w:val="20"/>
          <w:lang w:val="ro-RO"/>
        </w:rPr>
        <w:t xml:space="preserve">Contacte: </w:t>
      </w:r>
    </w:p>
    <w:p w14:paraId="54374952" w14:textId="77777777" w:rsidR="00C25BD4" w:rsidRPr="009C03A9" w:rsidRDefault="00C25BD4" w:rsidP="00C25BD4">
      <w:pPr>
        <w:spacing w:after="0" w:line="276" w:lineRule="auto"/>
        <w:jc w:val="both"/>
        <w:rPr>
          <w:rFonts w:ascii="Arial" w:hAnsi="Arial" w:cs="Arial"/>
          <w:sz w:val="20"/>
          <w:szCs w:val="20"/>
          <w:lang w:val="ro-RO"/>
        </w:rPr>
      </w:pPr>
      <w:r w:rsidRPr="009C03A9">
        <w:rPr>
          <w:rFonts w:ascii="Arial" w:hAnsi="Arial" w:cs="Arial"/>
          <w:sz w:val="20"/>
          <w:szCs w:val="20"/>
          <w:lang w:val="ro-RO"/>
        </w:rPr>
        <w:t>Gilia Crăciun</w:t>
      </w:r>
    </w:p>
    <w:p w14:paraId="6804BF41" w14:textId="77777777" w:rsidR="00C25BD4" w:rsidRPr="009C03A9" w:rsidRDefault="00C25BD4" w:rsidP="00C25BD4">
      <w:pPr>
        <w:spacing w:after="0" w:line="276" w:lineRule="auto"/>
        <w:jc w:val="both"/>
        <w:rPr>
          <w:rFonts w:ascii="Arial" w:hAnsi="Arial" w:cs="Arial"/>
          <w:sz w:val="20"/>
          <w:szCs w:val="20"/>
          <w:lang w:val="ro-RO"/>
        </w:rPr>
      </w:pPr>
      <w:r w:rsidRPr="009C03A9">
        <w:rPr>
          <w:rFonts w:ascii="Arial" w:hAnsi="Arial" w:cs="Arial"/>
          <w:sz w:val="20"/>
          <w:szCs w:val="20"/>
          <w:lang w:val="ro-RO"/>
        </w:rPr>
        <w:t>Tel: +40 744 699 003</w:t>
      </w:r>
    </w:p>
    <w:p w14:paraId="192A131B" w14:textId="77777777" w:rsidR="00C25BD4" w:rsidRPr="009C03A9" w:rsidRDefault="00564A2F" w:rsidP="00C25BD4">
      <w:pPr>
        <w:spacing w:after="0" w:line="276" w:lineRule="auto"/>
        <w:jc w:val="both"/>
        <w:rPr>
          <w:rFonts w:ascii="Arial" w:hAnsi="Arial" w:cs="Arial"/>
          <w:sz w:val="20"/>
          <w:szCs w:val="20"/>
          <w:lang w:val="ro-RO"/>
        </w:rPr>
      </w:pPr>
      <w:hyperlink r:id="rId14" w:history="1">
        <w:r w:rsidR="00C25BD4" w:rsidRPr="009C03A9">
          <w:rPr>
            <w:rStyle w:val="Hyperlink"/>
            <w:rFonts w:ascii="Arial" w:hAnsi="Arial" w:cs="Arial"/>
            <w:sz w:val="20"/>
            <w:szCs w:val="20"/>
            <w:lang w:val="ro-RO"/>
          </w:rPr>
          <w:t>gilia.craciun@grayling.com</w:t>
        </w:r>
      </w:hyperlink>
      <w:r w:rsidR="00C25BD4" w:rsidRPr="009C03A9">
        <w:rPr>
          <w:rFonts w:ascii="Arial" w:hAnsi="Arial" w:cs="Arial"/>
          <w:sz w:val="20"/>
          <w:szCs w:val="20"/>
          <w:lang w:val="ro-RO"/>
        </w:rPr>
        <w:t xml:space="preserve"> </w:t>
      </w:r>
    </w:p>
    <w:p w14:paraId="7E2BBB43" w14:textId="77777777" w:rsidR="00C25BD4" w:rsidRPr="009C03A9" w:rsidRDefault="00C25BD4" w:rsidP="00C25BD4">
      <w:pPr>
        <w:spacing w:after="0" w:line="276" w:lineRule="auto"/>
        <w:jc w:val="both"/>
        <w:rPr>
          <w:rFonts w:ascii="Arial" w:hAnsi="Arial" w:cs="Arial"/>
          <w:sz w:val="20"/>
          <w:szCs w:val="20"/>
          <w:lang w:val="ro-RO"/>
        </w:rPr>
      </w:pPr>
    </w:p>
    <w:p w14:paraId="6EBBEBFA" w14:textId="77777777" w:rsidR="00C25BD4" w:rsidRPr="009C03A9" w:rsidRDefault="00C25BD4" w:rsidP="00C25BD4">
      <w:pPr>
        <w:spacing w:after="0" w:line="276" w:lineRule="auto"/>
        <w:jc w:val="both"/>
        <w:rPr>
          <w:rFonts w:ascii="Arial" w:hAnsi="Arial" w:cs="Arial"/>
          <w:sz w:val="20"/>
          <w:szCs w:val="20"/>
          <w:lang w:val="ro-RO"/>
        </w:rPr>
      </w:pPr>
      <w:r w:rsidRPr="009C03A9">
        <w:rPr>
          <w:rFonts w:ascii="Arial" w:hAnsi="Arial" w:cs="Arial"/>
          <w:sz w:val="20"/>
          <w:szCs w:val="20"/>
          <w:lang w:val="ro-RO"/>
        </w:rPr>
        <w:t>Alina Lazăr</w:t>
      </w:r>
    </w:p>
    <w:p w14:paraId="3A58D2BA" w14:textId="77777777" w:rsidR="00C25BD4" w:rsidRPr="009C03A9" w:rsidRDefault="00C25BD4" w:rsidP="00C25BD4">
      <w:pPr>
        <w:spacing w:after="0" w:line="276" w:lineRule="auto"/>
        <w:jc w:val="both"/>
        <w:rPr>
          <w:rFonts w:ascii="Arial" w:hAnsi="Arial" w:cs="Arial"/>
          <w:sz w:val="20"/>
          <w:szCs w:val="20"/>
          <w:lang w:val="ro-RO"/>
        </w:rPr>
      </w:pPr>
      <w:r w:rsidRPr="009C03A9">
        <w:rPr>
          <w:rFonts w:ascii="Arial" w:hAnsi="Arial" w:cs="Arial"/>
          <w:sz w:val="20"/>
          <w:szCs w:val="20"/>
          <w:lang w:val="ro-RO"/>
        </w:rPr>
        <w:t>Tel: +40 749 129 063</w:t>
      </w:r>
    </w:p>
    <w:p w14:paraId="197DB30E" w14:textId="6911C23C" w:rsidR="00C25BD4" w:rsidRPr="009C03A9" w:rsidRDefault="00564A2F" w:rsidP="00C25BD4">
      <w:pPr>
        <w:spacing w:after="0" w:line="276" w:lineRule="auto"/>
        <w:jc w:val="both"/>
        <w:rPr>
          <w:rFonts w:ascii="Arial" w:hAnsi="Arial" w:cs="Arial"/>
          <w:sz w:val="20"/>
          <w:szCs w:val="20"/>
          <w:lang w:val="ro-RO"/>
        </w:rPr>
      </w:pPr>
      <w:hyperlink r:id="rId15" w:history="1">
        <w:r w:rsidR="00C25BD4" w:rsidRPr="009C03A9">
          <w:rPr>
            <w:rStyle w:val="Hyperlink"/>
            <w:rFonts w:ascii="Arial" w:hAnsi="Arial" w:cs="Arial"/>
            <w:sz w:val="20"/>
            <w:szCs w:val="20"/>
            <w:lang w:val="ro-RO"/>
          </w:rPr>
          <w:t>alina.lazar@grayling.com</w:t>
        </w:r>
      </w:hyperlink>
    </w:p>
    <w:sectPr w:rsidR="00C25BD4" w:rsidRPr="009C03A9" w:rsidSect="00183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8F21" w14:textId="77777777" w:rsidR="00576C7E" w:rsidRDefault="00576C7E" w:rsidP="00576C7E">
      <w:pPr>
        <w:spacing w:after="0" w:line="240" w:lineRule="auto"/>
      </w:pPr>
      <w:r>
        <w:separator/>
      </w:r>
    </w:p>
  </w:endnote>
  <w:endnote w:type="continuationSeparator" w:id="0">
    <w:p w14:paraId="7250F968" w14:textId="77777777" w:rsidR="00576C7E" w:rsidRDefault="00576C7E" w:rsidP="0057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A081B" w14:textId="77777777" w:rsidR="00576C7E" w:rsidRDefault="00576C7E" w:rsidP="00576C7E">
      <w:pPr>
        <w:spacing w:after="0" w:line="240" w:lineRule="auto"/>
      </w:pPr>
      <w:r>
        <w:separator/>
      </w:r>
    </w:p>
  </w:footnote>
  <w:footnote w:type="continuationSeparator" w:id="0">
    <w:p w14:paraId="34F4BDAB" w14:textId="77777777" w:rsidR="00576C7E" w:rsidRDefault="00576C7E" w:rsidP="00576C7E">
      <w:pPr>
        <w:spacing w:after="0" w:line="240" w:lineRule="auto"/>
      </w:pPr>
      <w:r>
        <w:continuationSeparator/>
      </w:r>
    </w:p>
  </w:footnote>
  <w:footnote w:id="1">
    <w:p w14:paraId="658C427B" w14:textId="33EAB208" w:rsidR="00576C7E" w:rsidRDefault="00576C7E">
      <w:pPr>
        <w:pStyle w:val="FootnoteText"/>
      </w:pPr>
      <w:r>
        <w:rPr>
          <w:rStyle w:val="FootnoteReference"/>
        </w:rPr>
        <w:footnoteRef/>
      </w:r>
      <w:r>
        <w:t xml:space="preserve"> </w:t>
      </w:r>
      <w:proofErr w:type="spellStart"/>
      <w:r>
        <w:t>Studiul</w:t>
      </w:r>
      <w:proofErr w:type="spellEnd"/>
      <w:r>
        <w:t xml:space="preserve"> </w:t>
      </w:r>
      <w:proofErr w:type="spellStart"/>
      <w:r w:rsidRPr="00576C7E">
        <w:t>realizat</w:t>
      </w:r>
      <w:proofErr w:type="spellEnd"/>
      <w:r w:rsidRPr="00576C7E">
        <w:t xml:space="preserve"> </w:t>
      </w:r>
      <w:r>
        <w:rPr>
          <w:lang w:val="ro-RO"/>
        </w:rPr>
        <w:t xml:space="preserve">în 2015 </w:t>
      </w:r>
      <w:r w:rsidRPr="00576C7E">
        <w:t xml:space="preserve">de </w:t>
      </w:r>
      <w:proofErr w:type="spellStart"/>
      <w:r w:rsidRPr="00576C7E">
        <w:t>agenţia</w:t>
      </w:r>
      <w:proofErr w:type="spellEnd"/>
      <w:r w:rsidRPr="00576C7E">
        <w:t xml:space="preserve"> Standard &amp; Poor’s </w:t>
      </w:r>
      <w:proofErr w:type="spellStart"/>
      <w:r w:rsidRPr="00576C7E">
        <w:t>p</w:t>
      </w:r>
      <w:r>
        <w:t>rivind</w:t>
      </w:r>
      <w:proofErr w:type="spellEnd"/>
      <w:r>
        <w:t xml:space="preserve"> </w:t>
      </w:r>
      <w:proofErr w:type="spellStart"/>
      <w:r>
        <w:t>alfabetizarea</w:t>
      </w:r>
      <w:proofErr w:type="spellEnd"/>
      <w:r>
        <w:t xml:space="preserve"> </w:t>
      </w:r>
      <w:proofErr w:type="spellStart"/>
      <w:r>
        <w:t>financiară</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1C5"/>
    <w:multiLevelType w:val="hybridMultilevel"/>
    <w:tmpl w:val="1E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2157A"/>
    <w:multiLevelType w:val="hybridMultilevel"/>
    <w:tmpl w:val="16F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80A71"/>
    <w:multiLevelType w:val="hybridMultilevel"/>
    <w:tmpl w:val="9DB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13"/>
    <w:rsid w:val="000100E8"/>
    <w:rsid w:val="00012578"/>
    <w:rsid w:val="000434A8"/>
    <w:rsid w:val="000A5C59"/>
    <w:rsid w:val="000C022B"/>
    <w:rsid w:val="000D53BB"/>
    <w:rsid w:val="00102A9B"/>
    <w:rsid w:val="001361FC"/>
    <w:rsid w:val="0015134A"/>
    <w:rsid w:val="0015221E"/>
    <w:rsid w:val="00155A20"/>
    <w:rsid w:val="00155CF5"/>
    <w:rsid w:val="001831E6"/>
    <w:rsid w:val="0019480C"/>
    <w:rsid w:val="001A4A57"/>
    <w:rsid w:val="001B6237"/>
    <w:rsid w:val="001D49CB"/>
    <w:rsid w:val="001E3985"/>
    <w:rsid w:val="00213A21"/>
    <w:rsid w:val="002264FD"/>
    <w:rsid w:val="00270B23"/>
    <w:rsid w:val="00271CB7"/>
    <w:rsid w:val="0028662A"/>
    <w:rsid w:val="00295D8B"/>
    <w:rsid w:val="002C6AF6"/>
    <w:rsid w:val="002D2C4E"/>
    <w:rsid w:val="00305CED"/>
    <w:rsid w:val="00315EDB"/>
    <w:rsid w:val="00357D9D"/>
    <w:rsid w:val="003636E6"/>
    <w:rsid w:val="00364C8A"/>
    <w:rsid w:val="00370810"/>
    <w:rsid w:val="00395AD3"/>
    <w:rsid w:val="0040077C"/>
    <w:rsid w:val="00423723"/>
    <w:rsid w:val="00440E25"/>
    <w:rsid w:val="004958FC"/>
    <w:rsid w:val="004E11DE"/>
    <w:rsid w:val="005128E4"/>
    <w:rsid w:val="0051439C"/>
    <w:rsid w:val="005268C7"/>
    <w:rsid w:val="005607B1"/>
    <w:rsid w:val="00564A2F"/>
    <w:rsid w:val="00576C7E"/>
    <w:rsid w:val="00583962"/>
    <w:rsid w:val="005F59D9"/>
    <w:rsid w:val="0066653F"/>
    <w:rsid w:val="00670BA8"/>
    <w:rsid w:val="00680E3D"/>
    <w:rsid w:val="0068678E"/>
    <w:rsid w:val="00692D13"/>
    <w:rsid w:val="006D2FF2"/>
    <w:rsid w:val="006F4A14"/>
    <w:rsid w:val="006F6B6E"/>
    <w:rsid w:val="0072048E"/>
    <w:rsid w:val="00726DF4"/>
    <w:rsid w:val="00737D92"/>
    <w:rsid w:val="00757E09"/>
    <w:rsid w:val="00771FE0"/>
    <w:rsid w:val="0077713A"/>
    <w:rsid w:val="00793593"/>
    <w:rsid w:val="007C0759"/>
    <w:rsid w:val="007C3AB1"/>
    <w:rsid w:val="008054A0"/>
    <w:rsid w:val="00807B7C"/>
    <w:rsid w:val="00816251"/>
    <w:rsid w:val="00860DCD"/>
    <w:rsid w:val="00877A0C"/>
    <w:rsid w:val="008B5306"/>
    <w:rsid w:val="008D0CED"/>
    <w:rsid w:val="008F22DC"/>
    <w:rsid w:val="0091350A"/>
    <w:rsid w:val="00977B83"/>
    <w:rsid w:val="0099427E"/>
    <w:rsid w:val="009C03A9"/>
    <w:rsid w:val="009D01FA"/>
    <w:rsid w:val="009D5ECD"/>
    <w:rsid w:val="009F3263"/>
    <w:rsid w:val="009F652F"/>
    <w:rsid w:val="00A45439"/>
    <w:rsid w:val="00A52112"/>
    <w:rsid w:val="00A5628F"/>
    <w:rsid w:val="00AC46DD"/>
    <w:rsid w:val="00AE6411"/>
    <w:rsid w:val="00B23F5A"/>
    <w:rsid w:val="00B51932"/>
    <w:rsid w:val="00B93915"/>
    <w:rsid w:val="00BA55E9"/>
    <w:rsid w:val="00C245F6"/>
    <w:rsid w:val="00C25BD4"/>
    <w:rsid w:val="00C27E72"/>
    <w:rsid w:val="00C55D6B"/>
    <w:rsid w:val="00C9302F"/>
    <w:rsid w:val="00C97706"/>
    <w:rsid w:val="00CA1B84"/>
    <w:rsid w:val="00CA31A7"/>
    <w:rsid w:val="00CD05D0"/>
    <w:rsid w:val="00CE7523"/>
    <w:rsid w:val="00D00EC8"/>
    <w:rsid w:val="00D04F82"/>
    <w:rsid w:val="00D16C73"/>
    <w:rsid w:val="00D24890"/>
    <w:rsid w:val="00D751C7"/>
    <w:rsid w:val="00D90F09"/>
    <w:rsid w:val="00DA226F"/>
    <w:rsid w:val="00DA4908"/>
    <w:rsid w:val="00DF1623"/>
    <w:rsid w:val="00DF3D2A"/>
    <w:rsid w:val="00E248E9"/>
    <w:rsid w:val="00E33752"/>
    <w:rsid w:val="00E36794"/>
    <w:rsid w:val="00E62EF1"/>
    <w:rsid w:val="00E75363"/>
    <w:rsid w:val="00EA2A1F"/>
    <w:rsid w:val="00EE0077"/>
    <w:rsid w:val="00F00263"/>
    <w:rsid w:val="00F13BE5"/>
    <w:rsid w:val="00F36B0A"/>
    <w:rsid w:val="00FD5DA3"/>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2FBA"/>
  <w15:docId w15:val="{FE2221E1-2C06-4340-8BEB-FB610471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92D13"/>
    <w:rPr>
      <w:color w:val="0000FF"/>
      <w:u w:val="single"/>
    </w:rPr>
  </w:style>
  <w:style w:type="paragraph" w:styleId="BalloonText">
    <w:name w:val="Balloon Text"/>
    <w:basedOn w:val="Normal"/>
    <w:link w:val="BalloonTextChar"/>
    <w:uiPriority w:val="99"/>
    <w:semiHidden/>
    <w:unhideWhenUsed/>
    <w:rsid w:val="00A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11"/>
    <w:rPr>
      <w:rFonts w:ascii="Tahoma" w:hAnsi="Tahoma" w:cs="Tahoma"/>
      <w:sz w:val="16"/>
      <w:szCs w:val="16"/>
    </w:rPr>
  </w:style>
  <w:style w:type="character" w:styleId="CommentReference">
    <w:name w:val="annotation reference"/>
    <w:basedOn w:val="DefaultParagraphFont"/>
    <w:uiPriority w:val="99"/>
    <w:semiHidden/>
    <w:unhideWhenUsed/>
    <w:rsid w:val="005607B1"/>
    <w:rPr>
      <w:sz w:val="16"/>
      <w:szCs w:val="16"/>
    </w:rPr>
  </w:style>
  <w:style w:type="paragraph" w:styleId="CommentText">
    <w:name w:val="annotation text"/>
    <w:basedOn w:val="Normal"/>
    <w:link w:val="CommentTextChar"/>
    <w:uiPriority w:val="99"/>
    <w:semiHidden/>
    <w:unhideWhenUsed/>
    <w:rsid w:val="005607B1"/>
    <w:pPr>
      <w:spacing w:line="240" w:lineRule="auto"/>
    </w:pPr>
    <w:rPr>
      <w:sz w:val="20"/>
      <w:szCs w:val="20"/>
    </w:rPr>
  </w:style>
  <w:style w:type="character" w:customStyle="1" w:styleId="CommentTextChar">
    <w:name w:val="Comment Text Char"/>
    <w:basedOn w:val="DefaultParagraphFont"/>
    <w:link w:val="CommentText"/>
    <w:uiPriority w:val="99"/>
    <w:semiHidden/>
    <w:rsid w:val="005607B1"/>
    <w:rPr>
      <w:sz w:val="20"/>
      <w:szCs w:val="20"/>
    </w:rPr>
  </w:style>
  <w:style w:type="paragraph" w:styleId="CommentSubject">
    <w:name w:val="annotation subject"/>
    <w:basedOn w:val="CommentText"/>
    <w:next w:val="CommentText"/>
    <w:link w:val="CommentSubjectChar"/>
    <w:uiPriority w:val="99"/>
    <w:semiHidden/>
    <w:unhideWhenUsed/>
    <w:rsid w:val="005607B1"/>
    <w:rPr>
      <w:b/>
      <w:bCs/>
    </w:rPr>
  </w:style>
  <w:style w:type="character" w:customStyle="1" w:styleId="CommentSubjectChar">
    <w:name w:val="Comment Subject Char"/>
    <w:basedOn w:val="CommentTextChar"/>
    <w:link w:val="CommentSubject"/>
    <w:uiPriority w:val="99"/>
    <w:semiHidden/>
    <w:rsid w:val="005607B1"/>
    <w:rPr>
      <w:b/>
      <w:bCs/>
      <w:sz w:val="20"/>
      <w:szCs w:val="20"/>
    </w:rPr>
  </w:style>
  <w:style w:type="paragraph" w:styleId="ListParagraph">
    <w:name w:val="List Paragraph"/>
    <w:basedOn w:val="Normal"/>
    <w:uiPriority w:val="34"/>
    <w:qFormat/>
    <w:rsid w:val="00DF3D2A"/>
    <w:pPr>
      <w:ind w:left="720"/>
      <w:contextualSpacing/>
    </w:pPr>
  </w:style>
  <w:style w:type="paragraph" w:customStyle="1" w:styleId="VisaHeadline">
    <w:name w:val="Visa Headline"/>
    <w:rsid w:val="001831E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NoSpacing">
    <w:name w:val="No Spacing"/>
    <w:uiPriority w:val="1"/>
    <w:qFormat/>
    <w:rsid w:val="00C245F6"/>
    <w:pPr>
      <w:spacing w:after="0" w:line="240" w:lineRule="auto"/>
    </w:pPr>
  </w:style>
  <w:style w:type="paragraph" w:styleId="FootnoteText">
    <w:name w:val="footnote text"/>
    <w:basedOn w:val="Normal"/>
    <w:link w:val="FootnoteTextChar"/>
    <w:uiPriority w:val="99"/>
    <w:semiHidden/>
    <w:unhideWhenUsed/>
    <w:rsid w:val="00576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C7E"/>
    <w:rPr>
      <w:sz w:val="20"/>
      <w:szCs w:val="20"/>
    </w:rPr>
  </w:style>
  <w:style w:type="character" w:styleId="FootnoteReference">
    <w:name w:val="footnote reference"/>
    <w:basedOn w:val="DefaultParagraphFont"/>
    <w:uiPriority w:val="99"/>
    <w:semiHidden/>
    <w:unhideWhenUsed/>
    <w:rsid w:val="00576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3347">
      <w:bodyDiv w:val="1"/>
      <w:marLeft w:val="0"/>
      <w:marRight w:val="0"/>
      <w:marTop w:val="0"/>
      <w:marBottom w:val="0"/>
      <w:divBdr>
        <w:top w:val="none" w:sz="0" w:space="0" w:color="auto"/>
        <w:left w:val="none" w:sz="0" w:space="0" w:color="auto"/>
        <w:bottom w:val="none" w:sz="0" w:space="0" w:color="auto"/>
        <w:right w:val="none" w:sz="0" w:space="0" w:color="auto"/>
      </w:divBdr>
      <w:divsChild>
        <w:div w:id="1985311353">
          <w:marLeft w:val="0"/>
          <w:marRight w:val="0"/>
          <w:marTop w:val="0"/>
          <w:marBottom w:val="0"/>
          <w:divBdr>
            <w:top w:val="none" w:sz="0" w:space="0" w:color="auto"/>
            <w:left w:val="none" w:sz="0" w:space="0" w:color="auto"/>
            <w:bottom w:val="none" w:sz="0" w:space="0" w:color="auto"/>
            <w:right w:val="none" w:sz="0" w:space="0" w:color="auto"/>
          </w:divBdr>
        </w:div>
      </w:divsChild>
    </w:div>
    <w:div w:id="1239362684">
      <w:bodyDiv w:val="1"/>
      <w:marLeft w:val="0"/>
      <w:marRight w:val="0"/>
      <w:marTop w:val="0"/>
      <w:marBottom w:val="0"/>
      <w:divBdr>
        <w:top w:val="none" w:sz="0" w:space="0" w:color="auto"/>
        <w:left w:val="none" w:sz="0" w:space="0" w:color="auto"/>
        <w:bottom w:val="none" w:sz="0" w:space="0" w:color="auto"/>
        <w:right w:val="none" w:sz="0" w:space="0" w:color="auto"/>
      </w:divBdr>
    </w:div>
    <w:div w:id="1325820949">
      <w:bodyDiv w:val="1"/>
      <w:marLeft w:val="0"/>
      <w:marRight w:val="0"/>
      <w:marTop w:val="0"/>
      <w:marBottom w:val="0"/>
      <w:divBdr>
        <w:top w:val="none" w:sz="0" w:space="0" w:color="auto"/>
        <w:left w:val="none" w:sz="0" w:space="0" w:color="auto"/>
        <w:bottom w:val="none" w:sz="0" w:space="0" w:color="auto"/>
        <w:right w:val="none" w:sz="0" w:space="0" w:color="auto"/>
      </w:divBdr>
    </w:div>
    <w:div w:id="1421222991">
      <w:bodyDiv w:val="1"/>
      <w:marLeft w:val="0"/>
      <w:marRight w:val="0"/>
      <w:marTop w:val="0"/>
      <w:marBottom w:val="0"/>
      <w:divBdr>
        <w:top w:val="none" w:sz="0" w:space="0" w:color="auto"/>
        <w:left w:val="none" w:sz="0" w:space="0" w:color="auto"/>
        <w:bottom w:val="none" w:sz="0" w:space="0" w:color="auto"/>
        <w:right w:val="none" w:sz="0" w:space="0" w:color="auto"/>
      </w:divBdr>
    </w:div>
    <w:div w:id="1586723451">
      <w:bodyDiv w:val="1"/>
      <w:marLeft w:val="0"/>
      <w:marRight w:val="0"/>
      <w:marTop w:val="0"/>
      <w:marBottom w:val="0"/>
      <w:divBdr>
        <w:top w:val="none" w:sz="0" w:space="0" w:color="auto"/>
        <w:left w:val="none" w:sz="0" w:space="0" w:color="auto"/>
        <w:bottom w:val="none" w:sz="0" w:space="0" w:color="auto"/>
        <w:right w:val="none" w:sz="0" w:space="0" w:color="auto"/>
      </w:divBdr>
    </w:div>
    <w:div w:id="16138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visaeurope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visa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europe.com" TargetMode="External"/><Relationship Id="rId5" Type="http://schemas.openxmlformats.org/officeDocument/2006/relationships/webSettings" Target="webSettings.xml"/><Relationship Id="rId15" Type="http://schemas.openxmlformats.org/officeDocument/2006/relationships/hyperlink" Target="mailto:alina.lazar@grayling.com" TargetMode="External"/><Relationship Id="rId10" Type="http://schemas.openxmlformats.org/officeDocument/2006/relationships/hyperlink" Target="http://www.baniipenet.ro" TargetMode="External"/><Relationship Id="rId4" Type="http://schemas.openxmlformats.org/officeDocument/2006/relationships/settings" Target="settings.xml"/><Relationship Id="rId9" Type="http://schemas.openxmlformats.org/officeDocument/2006/relationships/hyperlink" Target="http://www.baniiq.ro" TargetMode="External"/><Relationship Id="rId14" Type="http://schemas.openxmlformats.org/officeDocument/2006/relationships/hyperlink" Target="mailto:gilia.craciun@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0D23-05A2-44B4-9749-0FBD9466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Chelu</dc:creator>
  <cp:lastModifiedBy>Alina Lazar</cp:lastModifiedBy>
  <cp:revision>2</cp:revision>
  <dcterms:created xsi:type="dcterms:W3CDTF">2017-01-03T09:55:00Z</dcterms:created>
  <dcterms:modified xsi:type="dcterms:W3CDTF">2017-01-03T09:55:00Z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-349575409</vt:i4>
  </property>
  <property fmtid="{D5CDD505-2E9C-101B-9397-08002B2CF9AE}" pid="4" name="_EmailSubject">
    <vt:lpwstr>Comunicat Visa_Aproape un milion de romani au urmat cursurile de educatie financiara BaniIQ si Banii pe Net</vt:lpwstr>
  </property>
  <property fmtid="{D5CDD505-2E9C-101B-9397-08002B2CF9AE}" pid="5" name="_AuthorEmail">
    <vt:lpwstr>Alina.Lazar@grayling.com</vt:lpwstr>
  </property>
  <property fmtid="{D5CDD505-2E9C-101B-9397-08002B2CF9AE}" pid="6" name="_AuthorEmailDisplayName">
    <vt:lpwstr>Alina Lazar</vt:lpwstr>
  </property>
  <property fmtid="{D5CDD505-2E9C-101B-9397-08002B2CF9AE}" pid="7" name="_PreviousAdHocReviewCycleID">
    <vt:i4>1140751312</vt:i4>
  </property>
</Properties>
</file>