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97" w:rsidRPr="004121F8" w:rsidRDefault="00A21897" w:rsidP="00A21897">
      <w:pPr>
        <w:pStyle w:val="BasicParagraph"/>
        <w:rPr>
          <w:rFonts w:ascii="Arial" w:hAnsi="Arial" w:cs="Arial"/>
          <w:b/>
          <w:bCs/>
          <w:sz w:val="36"/>
          <w:szCs w:val="36"/>
          <w:lang w:val="sv-SE"/>
        </w:rPr>
      </w:pPr>
      <w:r w:rsidRPr="004121F8">
        <w:rPr>
          <w:rFonts w:ascii="Arial" w:hAnsi="Arial" w:cs="Arial"/>
          <w:b/>
          <w:bCs/>
          <w:sz w:val="36"/>
          <w:szCs w:val="36"/>
          <w:lang w:val="sv-SE"/>
        </w:rPr>
        <w:t>Boule allt mer populär sommaraktivitet  för företag</w:t>
      </w: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Förra året besökte över 100.000 gäster någon av våra fyra Boulebarer. Kombon boule-bar-mat blir alltmer populär och återköpsfrekvensen är hög. Så här års ökar trycket markant på bra sommaraktiviteter för företag och kompisgängen. Under årets första fyra månader har antalet besökare ökat med 57% och vi väntas fortsätta med samma ökning fram till sommaren. Ökningen beror till stor del på senaste tillskottet Boulebar Globen, i Slakthusområdet, med 16 helt nya banor. I Globen har vi möjlighet att ta emot både mindre sällskap och riktigt stora sällskap (upp till 350 personer). Med anledning av det stora trycket på boule har vi inför vår säsongsöppning av Boulebar Rålambshov utökat med ytterligare två banor för att möta efterfrågan.</w:t>
      </w:r>
    </w:p>
    <w:p w:rsidR="004121F8" w:rsidRPr="004121F8" w:rsidRDefault="004121F8" w:rsidP="004121F8">
      <w:pPr>
        <w:spacing w:after="0" w:line="240" w:lineRule="auto"/>
        <w:rPr>
          <w:rFonts w:ascii="Arial" w:eastAsia="Times New Roman" w:hAnsi="Arial" w:cs="Arial"/>
          <w:color w:val="4B4B4B"/>
          <w:sz w:val="20"/>
          <w:szCs w:val="20"/>
          <w:lang w:eastAsia="sv-SE"/>
        </w:rPr>
      </w:pP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På klassikern Boulebar Vasastan upplevs ett ständigt högt tryck och en bokning där bör göras i god tid. På Prins Bertils Boulehall på kungliga Djurgården finns både utomhusbanor och en av världens mest välrenommerade bouleanläggningar med restaurang inomhus.</w:t>
      </w:r>
    </w:p>
    <w:p w:rsidR="004121F8" w:rsidRPr="004121F8" w:rsidRDefault="004121F8" w:rsidP="004121F8">
      <w:pPr>
        <w:spacing w:after="0" w:line="240" w:lineRule="auto"/>
        <w:rPr>
          <w:rFonts w:ascii="Arial" w:eastAsia="Times New Roman" w:hAnsi="Arial" w:cs="Arial"/>
          <w:b/>
          <w:bCs/>
          <w:color w:val="333333"/>
          <w:sz w:val="20"/>
          <w:szCs w:val="20"/>
          <w:lang w:eastAsia="sv-SE"/>
        </w:rPr>
      </w:pP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b/>
          <w:bCs/>
          <w:color w:val="333333"/>
          <w:sz w:val="20"/>
          <w:szCs w:val="20"/>
          <w:lang w:eastAsia="sv-SE"/>
        </w:rPr>
        <w:t>TRYCKET ÖKAR PÅ FLER INSTRUKTÖRER</w:t>
      </w:r>
      <w:r w:rsidRPr="004121F8">
        <w:rPr>
          <w:rFonts w:ascii="Arial" w:eastAsia="Times New Roman" w:hAnsi="Arial" w:cs="Arial"/>
          <w:color w:val="4B4B4B"/>
          <w:sz w:val="20"/>
          <w:szCs w:val="20"/>
          <w:lang w:eastAsia="sv-SE"/>
        </w:rPr>
        <w:br/>
        <w:t>Allt fler upptäcker mervärdet av att ha en professionell instruktör som guide genom boulespelet. Det gör hela upplevelsen mer komplett och alla får en chans att bli mer delaktiga. Kul säger de som upplevt känslan. Vi svarar nu på önskemålen och satsar hårt på att rekrytera ännu fler, ännu skickligare och ännu mer socialt begåvade instruktörer. </w:t>
      </w:r>
    </w:p>
    <w:p w:rsidR="004121F8" w:rsidRPr="004121F8" w:rsidRDefault="004121F8" w:rsidP="004121F8">
      <w:pPr>
        <w:spacing w:after="0" w:line="240" w:lineRule="auto"/>
        <w:rPr>
          <w:rFonts w:ascii="Arial" w:eastAsia="Times New Roman" w:hAnsi="Arial" w:cs="Arial"/>
          <w:b/>
          <w:bCs/>
          <w:color w:val="333333"/>
          <w:sz w:val="20"/>
          <w:szCs w:val="20"/>
          <w:lang w:eastAsia="sv-SE"/>
        </w:rPr>
      </w:pP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b/>
          <w:bCs/>
          <w:color w:val="333333"/>
          <w:sz w:val="20"/>
          <w:szCs w:val="20"/>
          <w:lang w:eastAsia="sv-SE"/>
        </w:rPr>
        <w:t>PROVA VÅR KOMBO: BOULE-BAR-MAT</w:t>
      </w:r>
      <w:r w:rsidRPr="004121F8">
        <w:rPr>
          <w:rFonts w:ascii="Arial" w:eastAsia="Times New Roman" w:hAnsi="Arial" w:cs="Arial"/>
          <w:color w:val="4B4B4B"/>
          <w:sz w:val="20"/>
          <w:szCs w:val="20"/>
          <w:lang w:eastAsia="sv-SE"/>
        </w:rPr>
        <w:br/>
        <w:t>Banor och instruktörer i all ära, men boulespel på Boulebar ackompanjeras även framgångsrikt av ett modernt kök med god mat. Strax intill finns också den populära baren. Att hänga i baren, runt bordet eller på banorna ger en trevlig upplevelse oavsett i vilken ordning man väljer. Boulebar har helt enkelt utvecklats till en grym kombo.</w:t>
      </w:r>
    </w:p>
    <w:p w:rsidR="004121F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Ett tips är inte vänta med sin bokning för nu är det högtryck.</w:t>
      </w:r>
    </w:p>
    <w:p w:rsidR="004121F8" w:rsidRPr="004121F8" w:rsidRDefault="004121F8" w:rsidP="004121F8">
      <w:pPr>
        <w:spacing w:after="0" w:line="240" w:lineRule="auto"/>
        <w:rPr>
          <w:rFonts w:ascii="Arial" w:eastAsia="Times New Roman" w:hAnsi="Arial" w:cs="Arial"/>
          <w:b/>
          <w:bCs/>
          <w:color w:val="333333"/>
          <w:sz w:val="20"/>
          <w:szCs w:val="20"/>
          <w:lang w:eastAsia="sv-SE"/>
        </w:rPr>
      </w:pP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b/>
          <w:bCs/>
          <w:color w:val="333333"/>
          <w:sz w:val="20"/>
          <w:szCs w:val="20"/>
          <w:lang w:eastAsia="sv-SE"/>
        </w:rPr>
        <w:t>BOULEBAR SÖKER SIG UTANFÖR STOCKHOLM</w:t>
      </w:r>
      <w:r w:rsidRPr="004121F8">
        <w:rPr>
          <w:rFonts w:ascii="Arial" w:eastAsia="Times New Roman" w:hAnsi="Arial" w:cs="Arial"/>
          <w:color w:val="4B4B4B"/>
          <w:sz w:val="20"/>
          <w:szCs w:val="20"/>
          <w:lang w:eastAsia="sv-SE"/>
        </w:rPr>
        <w:br/>
        <w:t>Intresset för Boulebar växer även utanför Stockholm och vi ligger idag i förhandlingar om en fantastisk lokal i Malmö. Vi har kommit att älska stan och folket och ser det som en rolig och spännande resa att få möjlighet att utöka vår verksamhet i den regionen. Målet är att ha tecknat ett avtal innan sommaren och slå upp portarna våren 2013.</w:t>
      </w:r>
    </w:p>
    <w:p w:rsidR="004121F8" w:rsidRPr="004121F8" w:rsidRDefault="004121F8" w:rsidP="004121F8">
      <w:pPr>
        <w:spacing w:after="0" w:line="240" w:lineRule="auto"/>
        <w:rPr>
          <w:rFonts w:ascii="Arial" w:eastAsia="Times New Roman" w:hAnsi="Arial" w:cs="Arial"/>
          <w:b/>
          <w:bCs/>
          <w:color w:val="333333"/>
          <w:sz w:val="20"/>
          <w:szCs w:val="20"/>
          <w:lang w:eastAsia="sv-SE"/>
        </w:rPr>
      </w:pP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b/>
          <w:bCs/>
          <w:color w:val="333333"/>
          <w:sz w:val="20"/>
          <w:szCs w:val="20"/>
          <w:lang w:eastAsia="sv-SE"/>
        </w:rPr>
        <w:t>SÅ HÄR SPELAR DU BOULE</w:t>
      </w:r>
      <w:r w:rsidRPr="004121F8">
        <w:rPr>
          <w:rFonts w:ascii="Arial" w:eastAsia="Times New Roman" w:hAnsi="Arial" w:cs="Arial"/>
          <w:color w:val="4B4B4B"/>
          <w:sz w:val="20"/>
          <w:szCs w:val="20"/>
          <w:lang w:eastAsia="sv-SE"/>
        </w:rPr>
        <w:br/>
        <w:t>Boule går ut på att lägga sina klot så nära den lilla träkulan – lillen – som möjligt. Ditt lag får ett poäng för varje klot som ligger närmare lillen än motståndarlagets bästa klot. Det är med andra ord bara ett lag som får poäng i varje omgång. Det lag som först når 13 poäng vinner. Men om boule var bara så enkelt skulle inte våra instruktörer var så fullbokade. Med en instruktör lär du dig även de tekniska och taktiska knepen som höjer boule till en helt ny nivå.</w:t>
      </w: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 xml:space="preserve">Läs fullständiga regler på </w:t>
      </w:r>
      <w:hyperlink r:id="rId8" w:history="1">
        <w:r w:rsidRPr="004121F8">
          <w:rPr>
            <w:rFonts w:ascii="Arial" w:eastAsia="Times New Roman" w:hAnsi="Arial" w:cs="Arial"/>
            <w:color w:val="3D9BBC"/>
            <w:sz w:val="20"/>
            <w:szCs w:val="20"/>
            <w:u w:val="single"/>
            <w:lang w:eastAsia="sv-SE"/>
          </w:rPr>
          <w:t>http://www.boulebar.se/bouleregler.aspx</w:t>
        </w:r>
      </w:hyperlink>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br/>
      </w:r>
      <w:r w:rsidRPr="004121F8">
        <w:rPr>
          <w:rFonts w:ascii="Arial" w:eastAsia="Times New Roman" w:hAnsi="Arial" w:cs="Arial"/>
          <w:b/>
          <w:bCs/>
          <w:color w:val="333333"/>
          <w:sz w:val="20"/>
          <w:szCs w:val="20"/>
          <w:lang w:eastAsia="sv-SE"/>
        </w:rPr>
        <w:t>LITE FAKTA</w:t>
      </w:r>
    </w:p>
    <w:p w:rsidR="00B04DD8" w:rsidRPr="004121F8" w:rsidRDefault="00B04DD8" w:rsidP="004121F8">
      <w:pPr>
        <w:numPr>
          <w:ilvl w:val="0"/>
          <w:numId w:val="2"/>
        </w:numPr>
        <w:spacing w:after="0" w:line="240" w:lineRule="auto"/>
        <w:ind w:left="793"/>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Boulebar Sverige AB (tidigare Scandinavian Boule AB) grundades 2000</w:t>
      </w:r>
      <w:r w:rsidR="00201BFA">
        <w:rPr>
          <w:rFonts w:ascii="Arial" w:eastAsia="Times New Roman" w:hAnsi="Arial" w:cs="Arial"/>
          <w:color w:val="4B4B4B"/>
          <w:sz w:val="20"/>
          <w:szCs w:val="20"/>
          <w:lang w:eastAsia="sv-SE"/>
        </w:rPr>
        <w:t>.</w:t>
      </w:r>
    </w:p>
    <w:p w:rsidR="00B04DD8" w:rsidRPr="004121F8" w:rsidRDefault="00B04DD8" w:rsidP="004121F8">
      <w:pPr>
        <w:numPr>
          <w:ilvl w:val="0"/>
          <w:numId w:val="2"/>
        </w:numPr>
        <w:spacing w:after="0" w:line="240" w:lineRule="auto"/>
        <w:ind w:left="793"/>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Omsättningen 2011 låg</w:t>
      </w:r>
      <w:r w:rsidR="007B5D9B">
        <w:rPr>
          <w:rFonts w:ascii="Arial" w:eastAsia="Times New Roman" w:hAnsi="Arial" w:cs="Arial"/>
          <w:color w:val="4B4B4B"/>
          <w:sz w:val="20"/>
          <w:szCs w:val="20"/>
          <w:lang w:eastAsia="sv-SE"/>
        </w:rPr>
        <w:t xml:space="preserve"> på 38</w:t>
      </w:r>
      <w:r w:rsidRPr="004121F8">
        <w:rPr>
          <w:rFonts w:ascii="Arial" w:eastAsia="Times New Roman" w:hAnsi="Arial" w:cs="Arial"/>
          <w:color w:val="4B4B4B"/>
          <w:sz w:val="20"/>
          <w:szCs w:val="20"/>
          <w:lang w:eastAsia="sv-SE"/>
        </w:rPr>
        <w:t xml:space="preserve"> miljoner</w:t>
      </w:r>
      <w:r w:rsidR="00201BFA">
        <w:rPr>
          <w:rFonts w:ascii="Arial" w:eastAsia="Times New Roman" w:hAnsi="Arial" w:cs="Arial"/>
          <w:color w:val="4B4B4B"/>
          <w:sz w:val="20"/>
          <w:szCs w:val="20"/>
          <w:lang w:eastAsia="sv-SE"/>
        </w:rPr>
        <w:t>.</w:t>
      </w:r>
    </w:p>
    <w:p w:rsidR="00B04DD8" w:rsidRPr="004121F8" w:rsidRDefault="00B04DD8" w:rsidP="004121F8">
      <w:pPr>
        <w:numPr>
          <w:ilvl w:val="0"/>
          <w:numId w:val="2"/>
        </w:numPr>
        <w:spacing w:after="0" w:line="240" w:lineRule="auto"/>
        <w:ind w:left="793"/>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Boulebar finns på fyra platser i Stockholm: Vasastan, Globen, Djurgården och Rålambshov</w:t>
      </w:r>
      <w:r w:rsidR="00201BFA">
        <w:rPr>
          <w:rFonts w:ascii="Arial" w:eastAsia="Times New Roman" w:hAnsi="Arial" w:cs="Arial"/>
          <w:color w:val="4B4B4B"/>
          <w:sz w:val="20"/>
          <w:szCs w:val="20"/>
          <w:lang w:eastAsia="sv-SE"/>
        </w:rPr>
        <w:t>.</w:t>
      </w:r>
    </w:p>
    <w:p w:rsidR="00B04DD8" w:rsidRPr="004121F8" w:rsidRDefault="00B04DD8" w:rsidP="004121F8">
      <w:pPr>
        <w:numPr>
          <w:ilvl w:val="0"/>
          <w:numId w:val="2"/>
        </w:numPr>
        <w:spacing w:after="0" w:line="240" w:lineRule="auto"/>
        <w:ind w:left="793"/>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Senast tillskottet är Boulebar Globen som öppnades 26 oktober 2011</w:t>
      </w:r>
      <w:r w:rsidR="00201BFA">
        <w:rPr>
          <w:rFonts w:ascii="Arial" w:eastAsia="Times New Roman" w:hAnsi="Arial" w:cs="Arial"/>
          <w:color w:val="4B4B4B"/>
          <w:sz w:val="20"/>
          <w:szCs w:val="20"/>
          <w:lang w:eastAsia="sv-SE"/>
        </w:rPr>
        <w:t>.</w:t>
      </w:r>
    </w:p>
    <w:p w:rsidR="00B04DD8" w:rsidRPr="004121F8" w:rsidRDefault="00B04DD8" w:rsidP="004121F8">
      <w:pPr>
        <w:numPr>
          <w:ilvl w:val="0"/>
          <w:numId w:val="2"/>
        </w:numPr>
        <w:spacing w:after="0" w:line="240" w:lineRule="auto"/>
        <w:ind w:left="793"/>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Antalet besökare har ökat med 57 % jämfört med jan-april förra året. Från 8 438 till 13 252 personer</w:t>
      </w:r>
      <w:r w:rsidR="00201BFA">
        <w:rPr>
          <w:rFonts w:ascii="Arial" w:eastAsia="Times New Roman" w:hAnsi="Arial" w:cs="Arial"/>
          <w:color w:val="4B4B4B"/>
          <w:sz w:val="20"/>
          <w:szCs w:val="20"/>
          <w:lang w:eastAsia="sv-SE"/>
        </w:rPr>
        <w:t>.</w:t>
      </w:r>
    </w:p>
    <w:p w:rsidR="00B04DD8" w:rsidRPr="004121F8" w:rsidRDefault="00B04DD8" w:rsidP="004121F8">
      <w:pPr>
        <w:numPr>
          <w:ilvl w:val="0"/>
          <w:numId w:val="2"/>
        </w:numPr>
        <w:spacing w:after="0" w:line="240" w:lineRule="auto"/>
        <w:ind w:left="793"/>
        <w:rPr>
          <w:rFonts w:ascii="Arial" w:eastAsia="Times New Roman" w:hAnsi="Arial" w:cs="Arial"/>
          <w:color w:val="4B4B4B"/>
          <w:sz w:val="20"/>
          <w:szCs w:val="20"/>
          <w:lang w:eastAsia="sv-SE"/>
        </w:rPr>
      </w:pPr>
      <w:r w:rsidRPr="004121F8">
        <w:rPr>
          <w:rFonts w:ascii="Arial" w:eastAsia="Times New Roman" w:hAnsi="Arial" w:cs="Arial"/>
          <w:color w:val="4B4B4B"/>
          <w:sz w:val="20"/>
          <w:szCs w:val="20"/>
          <w:lang w:eastAsia="sv-SE"/>
        </w:rPr>
        <w:t>Nyhet för i år: Utökat från 12 till 14 banor på Boulebar Rålambshov</w:t>
      </w:r>
      <w:r w:rsidR="00201BFA">
        <w:rPr>
          <w:rFonts w:ascii="Arial" w:eastAsia="Times New Roman" w:hAnsi="Arial" w:cs="Arial"/>
          <w:color w:val="4B4B4B"/>
          <w:sz w:val="20"/>
          <w:szCs w:val="20"/>
          <w:lang w:eastAsia="sv-SE"/>
        </w:rPr>
        <w:t>.</w:t>
      </w:r>
    </w:p>
    <w:p w:rsidR="004121F8" w:rsidRPr="004121F8" w:rsidRDefault="004121F8" w:rsidP="004121F8">
      <w:pPr>
        <w:spacing w:after="0" w:line="240" w:lineRule="auto"/>
        <w:rPr>
          <w:rFonts w:ascii="Arial" w:eastAsia="Times New Roman" w:hAnsi="Arial" w:cs="Arial"/>
          <w:b/>
          <w:bCs/>
          <w:color w:val="333333"/>
          <w:sz w:val="20"/>
          <w:szCs w:val="20"/>
          <w:lang w:eastAsia="sv-SE"/>
        </w:rPr>
      </w:pPr>
    </w:p>
    <w:p w:rsidR="00B04DD8" w:rsidRPr="004121F8" w:rsidRDefault="00B04DD8" w:rsidP="004121F8">
      <w:pPr>
        <w:spacing w:after="0" w:line="240" w:lineRule="auto"/>
        <w:rPr>
          <w:rFonts w:ascii="Arial" w:eastAsia="Times New Roman" w:hAnsi="Arial" w:cs="Arial"/>
          <w:color w:val="4B4B4B"/>
          <w:sz w:val="20"/>
          <w:szCs w:val="20"/>
          <w:lang w:eastAsia="sv-SE"/>
        </w:rPr>
      </w:pPr>
      <w:r w:rsidRPr="004121F8">
        <w:rPr>
          <w:rFonts w:ascii="Arial" w:eastAsia="Times New Roman" w:hAnsi="Arial" w:cs="Arial"/>
          <w:b/>
          <w:bCs/>
          <w:color w:val="333333"/>
          <w:sz w:val="20"/>
          <w:szCs w:val="20"/>
          <w:lang w:eastAsia="sv-SE"/>
        </w:rPr>
        <w:t>KONTAKTPERSONER:</w:t>
      </w:r>
      <w:r w:rsidRPr="004121F8">
        <w:rPr>
          <w:rFonts w:ascii="Arial" w:eastAsia="Times New Roman" w:hAnsi="Arial" w:cs="Arial"/>
          <w:color w:val="4B4B4B"/>
          <w:sz w:val="20"/>
          <w:szCs w:val="20"/>
          <w:lang w:eastAsia="sv-SE"/>
        </w:rPr>
        <w:br/>
        <w:t>Marknadschef: Petra Dahlgren (</w:t>
      </w:r>
      <w:hyperlink r:id="rId9" w:history="1">
        <w:r w:rsidRPr="004121F8">
          <w:rPr>
            <w:rFonts w:ascii="Arial" w:eastAsia="Times New Roman" w:hAnsi="Arial" w:cs="Arial"/>
            <w:color w:val="3D9BBC"/>
            <w:sz w:val="20"/>
            <w:szCs w:val="20"/>
            <w:u w:val="single"/>
            <w:lang w:eastAsia="sv-SE"/>
          </w:rPr>
          <w:t>petra.dahlgren@boulebar.se</w:t>
        </w:r>
      </w:hyperlink>
      <w:r w:rsidRPr="004121F8">
        <w:rPr>
          <w:rFonts w:ascii="Arial" w:eastAsia="Times New Roman" w:hAnsi="Arial" w:cs="Arial"/>
          <w:color w:val="4B4B4B"/>
          <w:sz w:val="20"/>
          <w:szCs w:val="20"/>
          <w:lang w:eastAsia="sv-SE"/>
        </w:rPr>
        <w:t>)</w:t>
      </w:r>
      <w:r w:rsidRPr="004121F8">
        <w:rPr>
          <w:rFonts w:ascii="Arial" w:eastAsia="Times New Roman" w:hAnsi="Arial" w:cs="Arial"/>
          <w:color w:val="4B4B4B"/>
          <w:sz w:val="20"/>
          <w:szCs w:val="20"/>
          <w:lang w:eastAsia="sv-SE"/>
        </w:rPr>
        <w:br/>
        <w:t>Henrik Kruse VD/Affärsutveckling/Etablering (</w:t>
      </w:r>
      <w:hyperlink r:id="rId10" w:history="1">
        <w:r w:rsidRPr="004121F8">
          <w:rPr>
            <w:rFonts w:ascii="Arial" w:eastAsia="Times New Roman" w:hAnsi="Arial" w:cs="Arial"/>
            <w:color w:val="3D9BBC"/>
            <w:sz w:val="20"/>
            <w:szCs w:val="20"/>
            <w:u w:val="single"/>
            <w:lang w:eastAsia="sv-SE"/>
          </w:rPr>
          <w:t>henrik.kruse@boulebar.se</w:t>
        </w:r>
      </w:hyperlink>
      <w:r w:rsidRPr="004121F8">
        <w:rPr>
          <w:rFonts w:ascii="Arial" w:eastAsia="Times New Roman" w:hAnsi="Arial" w:cs="Arial"/>
          <w:color w:val="4B4B4B"/>
          <w:sz w:val="20"/>
          <w:szCs w:val="20"/>
          <w:lang w:eastAsia="sv-SE"/>
        </w:rPr>
        <w:t>)</w:t>
      </w:r>
    </w:p>
    <w:p w:rsidR="00CC72C9" w:rsidRPr="004121F8" w:rsidRDefault="00CC72C9" w:rsidP="004121F8">
      <w:pPr>
        <w:spacing w:after="0" w:line="240" w:lineRule="auto"/>
        <w:rPr>
          <w:rFonts w:ascii="Arial" w:hAnsi="Arial" w:cs="Arial"/>
        </w:rPr>
      </w:pPr>
    </w:p>
    <w:sectPr w:rsidR="00CC72C9" w:rsidRPr="004121F8" w:rsidSect="001D56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EB" w:rsidRDefault="00B555EB" w:rsidP="00B515E1">
      <w:pPr>
        <w:spacing w:after="0" w:line="240" w:lineRule="auto"/>
      </w:pPr>
      <w:r>
        <w:separator/>
      </w:r>
    </w:p>
  </w:endnote>
  <w:endnote w:type="continuationSeparator" w:id="1">
    <w:p w:rsidR="00B555EB" w:rsidRDefault="00B555EB" w:rsidP="00B51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EB" w:rsidRDefault="00B555EB" w:rsidP="00B515E1">
      <w:pPr>
        <w:spacing w:after="0" w:line="240" w:lineRule="auto"/>
      </w:pPr>
      <w:r>
        <w:separator/>
      </w:r>
    </w:p>
  </w:footnote>
  <w:footnote w:type="continuationSeparator" w:id="1">
    <w:p w:rsidR="00B555EB" w:rsidRDefault="00B555EB" w:rsidP="00B515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6BF7"/>
    <w:multiLevelType w:val="multilevel"/>
    <w:tmpl w:val="64AE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50647"/>
    <w:multiLevelType w:val="multilevel"/>
    <w:tmpl w:val="1586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1304"/>
  <w:hyphenationZone w:val="425"/>
  <w:characterSpacingControl w:val="doNotCompress"/>
  <w:footnotePr>
    <w:footnote w:id="0"/>
    <w:footnote w:id="1"/>
  </w:footnotePr>
  <w:endnotePr>
    <w:endnote w:id="0"/>
    <w:endnote w:id="1"/>
  </w:endnotePr>
  <w:compat/>
  <w:rsids>
    <w:rsidRoot w:val="00CC72C9"/>
    <w:rsid w:val="00120D97"/>
    <w:rsid w:val="00165AA5"/>
    <w:rsid w:val="001D560B"/>
    <w:rsid w:val="001E13A2"/>
    <w:rsid w:val="00201BFA"/>
    <w:rsid w:val="002D3C46"/>
    <w:rsid w:val="004121F8"/>
    <w:rsid w:val="004C257A"/>
    <w:rsid w:val="006862B5"/>
    <w:rsid w:val="00784A41"/>
    <w:rsid w:val="007B5D9B"/>
    <w:rsid w:val="009A1A46"/>
    <w:rsid w:val="009A4A6A"/>
    <w:rsid w:val="00A21897"/>
    <w:rsid w:val="00AC202C"/>
    <w:rsid w:val="00B04DD8"/>
    <w:rsid w:val="00B4009D"/>
    <w:rsid w:val="00B515E1"/>
    <w:rsid w:val="00B555EB"/>
    <w:rsid w:val="00CC72C9"/>
    <w:rsid w:val="00CF0371"/>
    <w:rsid w:val="00D150DD"/>
    <w:rsid w:val="00D24CBA"/>
    <w:rsid w:val="00DC7911"/>
    <w:rsid w:val="00F34EE7"/>
    <w:rsid w:val="00F6177B"/>
    <w:rsid w:val="00F73E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515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515E1"/>
  </w:style>
  <w:style w:type="paragraph" w:styleId="Sidfot">
    <w:name w:val="footer"/>
    <w:basedOn w:val="Normal"/>
    <w:link w:val="SidfotChar"/>
    <w:uiPriority w:val="99"/>
    <w:semiHidden/>
    <w:unhideWhenUsed/>
    <w:rsid w:val="00B515E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515E1"/>
  </w:style>
  <w:style w:type="character" w:styleId="Hyperlnk">
    <w:name w:val="Hyperlink"/>
    <w:basedOn w:val="Standardstycketeckensnitt"/>
    <w:uiPriority w:val="99"/>
    <w:semiHidden/>
    <w:unhideWhenUsed/>
    <w:rsid w:val="00B04DD8"/>
    <w:rPr>
      <w:color w:val="3D9BBC"/>
      <w:u w:val="single"/>
    </w:rPr>
  </w:style>
  <w:style w:type="character" w:styleId="Stark">
    <w:name w:val="Strong"/>
    <w:basedOn w:val="Standardstycketeckensnitt"/>
    <w:uiPriority w:val="22"/>
    <w:qFormat/>
    <w:rsid w:val="00B04DD8"/>
    <w:rPr>
      <w:b/>
      <w:bCs/>
      <w:color w:val="333333"/>
      <w:sz w:val="12"/>
      <w:szCs w:val="12"/>
    </w:rPr>
  </w:style>
  <w:style w:type="paragraph" w:styleId="Normalwebb">
    <w:name w:val="Normal (Web)"/>
    <w:basedOn w:val="Normal"/>
    <w:uiPriority w:val="99"/>
    <w:semiHidden/>
    <w:unhideWhenUsed/>
    <w:rsid w:val="00B04DD8"/>
    <w:pPr>
      <w:spacing w:before="100" w:beforeAutospacing="1" w:after="138" w:line="240" w:lineRule="auto"/>
    </w:pPr>
    <w:rPr>
      <w:rFonts w:ascii="Times New Roman" w:eastAsia="Times New Roman" w:hAnsi="Times New Roman" w:cs="Times New Roman"/>
      <w:sz w:val="24"/>
      <w:szCs w:val="24"/>
      <w:lang w:eastAsia="sv-SE"/>
    </w:rPr>
  </w:style>
  <w:style w:type="paragraph" w:customStyle="1" w:styleId="BasicParagraph">
    <w:name w:val="[Basic Paragraph]"/>
    <w:basedOn w:val="Normal"/>
    <w:uiPriority w:val="99"/>
    <w:rsid w:val="00A2189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7062193">
      <w:bodyDiv w:val="1"/>
      <w:marLeft w:val="0"/>
      <w:marRight w:val="0"/>
      <w:marTop w:val="0"/>
      <w:marBottom w:val="0"/>
      <w:divBdr>
        <w:top w:val="none" w:sz="0" w:space="0" w:color="auto"/>
        <w:left w:val="none" w:sz="0" w:space="0" w:color="auto"/>
        <w:bottom w:val="none" w:sz="0" w:space="0" w:color="auto"/>
        <w:right w:val="none" w:sz="0" w:space="0" w:color="auto"/>
      </w:divBdr>
    </w:div>
    <w:div w:id="441801392">
      <w:bodyDiv w:val="1"/>
      <w:marLeft w:val="73"/>
      <w:marRight w:val="73"/>
      <w:marTop w:val="73"/>
      <w:marBottom w:val="73"/>
      <w:divBdr>
        <w:top w:val="none" w:sz="0" w:space="0" w:color="auto"/>
        <w:left w:val="none" w:sz="0" w:space="0" w:color="auto"/>
        <w:bottom w:val="none" w:sz="0" w:space="0" w:color="auto"/>
        <w:right w:val="none" w:sz="0" w:space="0" w:color="auto"/>
      </w:divBdr>
    </w:div>
    <w:div w:id="982537085">
      <w:bodyDiv w:val="1"/>
      <w:marLeft w:val="0"/>
      <w:marRight w:val="0"/>
      <w:marTop w:val="0"/>
      <w:marBottom w:val="0"/>
      <w:divBdr>
        <w:top w:val="none" w:sz="0" w:space="0" w:color="auto"/>
        <w:left w:val="none" w:sz="0" w:space="0" w:color="auto"/>
        <w:bottom w:val="none" w:sz="0" w:space="0" w:color="auto"/>
        <w:right w:val="none" w:sz="0" w:space="0" w:color="auto"/>
      </w:divBdr>
      <w:divsChild>
        <w:div w:id="242185246">
          <w:marLeft w:val="0"/>
          <w:marRight w:val="0"/>
          <w:marTop w:val="0"/>
          <w:marBottom w:val="0"/>
          <w:divBdr>
            <w:top w:val="none" w:sz="0" w:space="0" w:color="auto"/>
            <w:left w:val="none" w:sz="0" w:space="0" w:color="auto"/>
            <w:bottom w:val="none" w:sz="0" w:space="0" w:color="auto"/>
            <w:right w:val="none" w:sz="0" w:space="0" w:color="auto"/>
          </w:divBdr>
          <w:divsChild>
            <w:div w:id="260072645">
              <w:marLeft w:val="0"/>
              <w:marRight w:val="0"/>
              <w:marTop w:val="0"/>
              <w:marBottom w:val="0"/>
              <w:divBdr>
                <w:top w:val="none" w:sz="0" w:space="0" w:color="auto"/>
                <w:left w:val="none" w:sz="0" w:space="0" w:color="auto"/>
                <w:bottom w:val="none" w:sz="0" w:space="0" w:color="auto"/>
                <w:right w:val="none" w:sz="0" w:space="0" w:color="auto"/>
              </w:divBdr>
              <w:divsChild>
                <w:div w:id="1705133485">
                  <w:marLeft w:val="0"/>
                  <w:marRight w:val="0"/>
                  <w:marTop w:val="0"/>
                  <w:marBottom w:val="0"/>
                  <w:divBdr>
                    <w:top w:val="none" w:sz="0" w:space="0" w:color="auto"/>
                    <w:left w:val="none" w:sz="0" w:space="0" w:color="auto"/>
                    <w:bottom w:val="none" w:sz="0" w:space="0" w:color="auto"/>
                    <w:right w:val="none" w:sz="0" w:space="0" w:color="auto"/>
                  </w:divBdr>
                  <w:divsChild>
                    <w:div w:id="482311256">
                      <w:marLeft w:val="0"/>
                      <w:marRight w:val="0"/>
                      <w:marTop w:val="0"/>
                      <w:marBottom w:val="0"/>
                      <w:divBdr>
                        <w:top w:val="none" w:sz="0" w:space="0" w:color="auto"/>
                        <w:left w:val="none" w:sz="0" w:space="0" w:color="auto"/>
                        <w:bottom w:val="none" w:sz="0" w:space="0" w:color="auto"/>
                        <w:right w:val="none" w:sz="0" w:space="0" w:color="auto"/>
                      </w:divBdr>
                      <w:divsChild>
                        <w:div w:id="675420172">
                          <w:marLeft w:val="0"/>
                          <w:marRight w:val="0"/>
                          <w:marTop w:val="0"/>
                          <w:marBottom w:val="0"/>
                          <w:divBdr>
                            <w:top w:val="none" w:sz="0" w:space="0" w:color="auto"/>
                            <w:left w:val="none" w:sz="0" w:space="0" w:color="auto"/>
                            <w:bottom w:val="none" w:sz="0" w:space="0" w:color="auto"/>
                            <w:right w:val="none" w:sz="0" w:space="0" w:color="auto"/>
                          </w:divBdr>
                          <w:divsChild>
                            <w:div w:id="1748578655">
                              <w:marLeft w:val="0"/>
                              <w:marRight w:val="0"/>
                              <w:marTop w:val="0"/>
                              <w:marBottom w:val="0"/>
                              <w:divBdr>
                                <w:top w:val="none" w:sz="0" w:space="0" w:color="auto"/>
                                <w:left w:val="none" w:sz="0" w:space="0" w:color="auto"/>
                                <w:bottom w:val="none" w:sz="0" w:space="0" w:color="auto"/>
                                <w:right w:val="none" w:sz="0" w:space="0" w:color="auto"/>
                              </w:divBdr>
                              <w:divsChild>
                                <w:div w:id="1674453864">
                                  <w:marLeft w:val="0"/>
                                  <w:marRight w:val="0"/>
                                  <w:marTop w:val="0"/>
                                  <w:marBottom w:val="0"/>
                                  <w:divBdr>
                                    <w:top w:val="none" w:sz="0" w:space="0" w:color="auto"/>
                                    <w:left w:val="none" w:sz="0" w:space="0" w:color="auto"/>
                                    <w:bottom w:val="none" w:sz="0" w:space="0" w:color="auto"/>
                                    <w:right w:val="none" w:sz="0" w:space="0" w:color="auto"/>
                                  </w:divBdr>
                                  <w:divsChild>
                                    <w:div w:id="556401290">
                                      <w:marLeft w:val="0"/>
                                      <w:marRight w:val="0"/>
                                      <w:marTop w:val="0"/>
                                      <w:marBottom w:val="0"/>
                                      <w:divBdr>
                                        <w:top w:val="none" w:sz="0" w:space="0" w:color="auto"/>
                                        <w:left w:val="none" w:sz="0" w:space="0" w:color="auto"/>
                                        <w:bottom w:val="none" w:sz="0" w:space="0" w:color="auto"/>
                                        <w:right w:val="none" w:sz="0" w:space="0" w:color="auto"/>
                                      </w:divBdr>
                                      <w:divsChild>
                                        <w:div w:id="1166627303">
                                          <w:marLeft w:val="0"/>
                                          <w:marRight w:val="0"/>
                                          <w:marTop w:val="0"/>
                                          <w:marBottom w:val="0"/>
                                          <w:divBdr>
                                            <w:top w:val="none" w:sz="0" w:space="0" w:color="auto"/>
                                            <w:left w:val="none" w:sz="0" w:space="0" w:color="auto"/>
                                            <w:bottom w:val="none" w:sz="0" w:space="0" w:color="auto"/>
                                            <w:right w:val="none" w:sz="0" w:space="0" w:color="auto"/>
                                          </w:divBdr>
                                          <w:divsChild>
                                            <w:div w:id="386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47664">
      <w:bodyDiv w:val="1"/>
      <w:marLeft w:val="73"/>
      <w:marRight w:val="73"/>
      <w:marTop w:val="73"/>
      <w:marBottom w:val="7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ulebar.se/bouleregl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nrik.kruse@boulebar.se" TargetMode="External"/><Relationship Id="rId4" Type="http://schemas.openxmlformats.org/officeDocument/2006/relationships/settings" Target="settings.xml"/><Relationship Id="rId9" Type="http://schemas.openxmlformats.org/officeDocument/2006/relationships/hyperlink" Target="mailto:petra.dahlgren@bouleb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BFD4-95EB-4A0E-817B-30D1B5E3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563</Words>
  <Characters>2986</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petra.dahlgren</dc:creator>
  <cp:lastModifiedBy>Sandra Mellqvist</cp:lastModifiedBy>
  <cp:revision>16</cp:revision>
  <dcterms:created xsi:type="dcterms:W3CDTF">2012-05-21T12:11:00Z</dcterms:created>
  <dcterms:modified xsi:type="dcterms:W3CDTF">2012-05-24T08:24:00Z</dcterms:modified>
</cp:coreProperties>
</file>