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8BF23" w14:textId="66985CD3" w:rsidR="00461424" w:rsidRPr="003F5F1F" w:rsidRDefault="003F5F1F" w:rsidP="003E5918">
      <w:pPr>
        <w:pStyle w:val="VisaDocumentname"/>
        <w:rPr>
          <w:rFonts w:cs="Segoe UI"/>
          <w:noProof/>
          <w:color w:val="0023A0"/>
          <w:lang w:val="tr-TR"/>
        </w:rPr>
      </w:pPr>
      <w:r w:rsidRPr="003F5F1F">
        <w:rPr>
          <w:rFonts w:cs="Segoe UI"/>
          <w:noProof/>
          <w:color w:val="0023A0"/>
          <w:lang w:val="tr-TR"/>
        </w:rPr>
        <w:t>BASIN BÜLTENİ</w:t>
      </w:r>
    </w:p>
    <w:p w14:paraId="3C59993A" w14:textId="77777777" w:rsidR="003E5918" w:rsidRPr="003F5F1F" w:rsidRDefault="003E5918" w:rsidP="003E5918">
      <w:pPr>
        <w:pStyle w:val="VisaDocumentname"/>
        <w:rPr>
          <w:rFonts w:cs="Segoe UI"/>
          <w:noProof/>
          <w:color w:val="0023A0"/>
          <w:lang w:val="tr-TR"/>
        </w:rPr>
      </w:pPr>
      <w:r w:rsidRPr="003F5F1F">
        <w:rPr>
          <w:rFonts w:cs="Segoe UI"/>
          <w:noProof/>
          <w:color w:val="0023A0"/>
          <w:lang w:val="tr-TR" w:eastAsia="tr-TR"/>
        </w:rPr>
        <w:drawing>
          <wp:anchor distT="0" distB="0" distL="114300" distR="114300" simplePos="0" relativeHeight="251661312" behindDoc="0" locked="0" layoutInCell="1" allowOverlap="1" wp14:anchorId="5456EF42" wp14:editId="2625990F">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8151E" w14:textId="55D5E1CF" w:rsidR="008169C3" w:rsidRPr="003F7522" w:rsidRDefault="004C3110" w:rsidP="003D5FD5">
      <w:pPr>
        <w:pStyle w:val="VisaHeadline"/>
        <w:pBdr>
          <w:bottom w:val="single" w:sz="8" w:space="7" w:color="0023A0"/>
        </w:pBdr>
        <w:jc w:val="center"/>
        <w:rPr>
          <w:noProof/>
          <w:sz w:val="44"/>
          <w:szCs w:val="36"/>
          <w:lang w:val="tr-TR"/>
        </w:rPr>
      </w:pPr>
      <w:bookmarkStart w:id="0" w:name="_GoBack"/>
      <w:r w:rsidRPr="003F7522">
        <w:rPr>
          <w:noProof/>
          <w:sz w:val="44"/>
          <w:szCs w:val="36"/>
          <w:lang w:val="tr-TR"/>
        </w:rPr>
        <w:t>Visa</w:t>
      </w:r>
      <w:r w:rsidR="003F5F1F" w:rsidRPr="003F7522">
        <w:rPr>
          <w:noProof/>
          <w:sz w:val="44"/>
          <w:szCs w:val="36"/>
          <w:lang w:val="tr-TR"/>
        </w:rPr>
        <w:t xml:space="preserve"> </w:t>
      </w:r>
      <w:r w:rsidR="00F808FC" w:rsidRPr="003F7522">
        <w:rPr>
          <w:noProof/>
          <w:sz w:val="44"/>
          <w:szCs w:val="36"/>
          <w:lang w:val="tr-TR"/>
        </w:rPr>
        <w:t>en büyük</w:t>
      </w:r>
      <w:r w:rsidR="003F5F1F" w:rsidRPr="003F7522">
        <w:rPr>
          <w:noProof/>
          <w:sz w:val="44"/>
          <w:szCs w:val="36"/>
          <w:lang w:val="tr-TR"/>
        </w:rPr>
        <w:t xml:space="preserve"> İnovasyon Merkezi</w:t>
      </w:r>
      <w:r w:rsidR="009C3EF7">
        <w:rPr>
          <w:noProof/>
          <w:sz w:val="44"/>
          <w:szCs w:val="36"/>
          <w:lang w:val="tr-TR"/>
        </w:rPr>
        <w:t>’ni</w:t>
      </w:r>
      <w:r w:rsidR="00403BBD">
        <w:rPr>
          <w:noProof/>
          <w:sz w:val="44"/>
          <w:szCs w:val="36"/>
          <w:lang w:val="tr-TR"/>
        </w:rPr>
        <w:t xml:space="preserve"> Londra’da aç</w:t>
      </w:r>
      <w:r w:rsidR="00CE202B">
        <w:rPr>
          <w:noProof/>
          <w:sz w:val="44"/>
          <w:szCs w:val="36"/>
          <w:lang w:val="tr-TR"/>
        </w:rPr>
        <w:t>tı</w:t>
      </w:r>
    </w:p>
    <w:p w14:paraId="23CA750A" w14:textId="724F53F3" w:rsidR="0005209B" w:rsidRDefault="004C3110" w:rsidP="00E54E7A">
      <w:pPr>
        <w:spacing w:after="0" w:line="360" w:lineRule="auto"/>
        <w:rPr>
          <w:rFonts w:ascii="Arial" w:hAnsi="Arial" w:cs="Arial"/>
          <w:bCs/>
          <w:iCs/>
          <w:noProof/>
          <w:sz w:val="24"/>
          <w:szCs w:val="24"/>
          <w:lang w:val="tr-TR"/>
        </w:rPr>
      </w:pPr>
      <w:r w:rsidRPr="003F5F1F">
        <w:rPr>
          <w:rFonts w:ascii="Arial" w:hAnsi="Arial" w:cs="Arial"/>
          <w:bCs/>
          <w:iCs/>
          <w:noProof/>
          <w:sz w:val="24"/>
          <w:szCs w:val="24"/>
          <w:lang w:val="tr-TR"/>
        </w:rPr>
        <w:t xml:space="preserve"> </w:t>
      </w:r>
    </w:p>
    <w:p w14:paraId="45BF17F2" w14:textId="1F4FA8E4" w:rsidR="00D96311" w:rsidRDefault="00F93CD5" w:rsidP="00D96311">
      <w:pPr>
        <w:pStyle w:val="ListParagraph"/>
        <w:spacing w:after="240" w:line="360" w:lineRule="auto"/>
        <w:ind w:left="0"/>
        <w:jc w:val="both"/>
        <w:rPr>
          <w:rFonts w:ascii="Arial" w:hAnsi="Arial" w:cs="Arial"/>
          <w:bCs/>
          <w:iCs/>
          <w:noProof/>
          <w:sz w:val="24"/>
          <w:szCs w:val="24"/>
          <w:lang w:val="tr-TR"/>
        </w:rPr>
      </w:pPr>
      <w:r>
        <w:rPr>
          <w:rFonts w:ascii="Arial" w:eastAsiaTheme="minorHAnsi" w:hAnsi="Arial" w:cs="Arial"/>
          <w:bCs/>
          <w:iCs/>
          <w:noProof/>
          <w:color w:val="auto"/>
          <w:szCs w:val="24"/>
          <w:bdr w:val="none" w:sz="0" w:space="0" w:color="auto"/>
          <w:lang w:val="tr-TR" w:eastAsia="en-US"/>
        </w:rPr>
        <w:t xml:space="preserve">Visa </w:t>
      </w:r>
      <w:r w:rsidR="00155153">
        <w:rPr>
          <w:rFonts w:ascii="Arial" w:eastAsiaTheme="minorHAnsi" w:hAnsi="Arial" w:cs="Arial"/>
          <w:bCs/>
          <w:iCs/>
          <w:noProof/>
          <w:color w:val="auto"/>
          <w:szCs w:val="24"/>
          <w:bdr w:val="none" w:sz="0" w:space="0" w:color="auto"/>
          <w:lang w:val="tr-TR" w:eastAsia="en-US"/>
        </w:rPr>
        <w:t>Londra İnovasyon Merkezi açıldı. 1</w:t>
      </w:r>
      <w:r w:rsidR="00CF0F30" w:rsidRPr="007810AC">
        <w:rPr>
          <w:rFonts w:ascii="Arial" w:eastAsiaTheme="minorHAnsi" w:hAnsi="Arial" w:cs="Arial"/>
          <w:bCs/>
          <w:iCs/>
          <w:noProof/>
          <w:color w:val="auto"/>
          <w:szCs w:val="24"/>
          <w:bdr w:val="none" w:sz="0" w:space="0" w:color="auto"/>
          <w:lang w:val="tr-TR" w:eastAsia="en-US"/>
        </w:rPr>
        <w:t xml:space="preserve">.000 metrekarelik </w:t>
      </w:r>
      <w:r w:rsidR="00155153">
        <w:rPr>
          <w:rFonts w:ascii="Arial" w:eastAsiaTheme="minorHAnsi" w:hAnsi="Arial" w:cs="Arial"/>
          <w:bCs/>
          <w:iCs/>
          <w:noProof/>
          <w:color w:val="auto"/>
          <w:szCs w:val="24"/>
          <w:bdr w:val="none" w:sz="0" w:space="0" w:color="auto"/>
          <w:lang w:val="tr-TR" w:eastAsia="en-US"/>
        </w:rPr>
        <w:t>İnovasyon Merkezi</w:t>
      </w:r>
      <w:r w:rsidR="00CF0F30" w:rsidRPr="007810AC">
        <w:rPr>
          <w:rFonts w:ascii="Arial" w:eastAsiaTheme="minorHAnsi" w:hAnsi="Arial" w:cs="Arial"/>
          <w:bCs/>
          <w:iCs/>
          <w:noProof/>
          <w:color w:val="auto"/>
          <w:szCs w:val="24"/>
          <w:bdr w:val="none" w:sz="0" w:space="0" w:color="auto"/>
          <w:lang w:val="tr-TR" w:eastAsia="en-US"/>
        </w:rPr>
        <w:t>,</w:t>
      </w:r>
      <w:r w:rsidR="00DE6F6A" w:rsidRPr="007810AC">
        <w:rPr>
          <w:rFonts w:ascii="Arial" w:eastAsiaTheme="minorHAnsi" w:hAnsi="Arial" w:cs="Arial"/>
          <w:bCs/>
          <w:iCs/>
          <w:noProof/>
          <w:color w:val="auto"/>
          <w:szCs w:val="24"/>
          <w:bdr w:val="none" w:sz="0" w:space="0" w:color="auto"/>
          <w:lang w:val="tr-TR" w:eastAsia="en-US"/>
        </w:rPr>
        <w:t xml:space="preserve"> </w:t>
      </w:r>
      <w:r w:rsidR="00CE202B" w:rsidRPr="007810AC">
        <w:rPr>
          <w:rFonts w:ascii="Arial" w:eastAsiaTheme="minorHAnsi" w:hAnsi="Arial" w:cs="Arial"/>
          <w:bCs/>
          <w:iCs/>
          <w:noProof/>
          <w:color w:val="auto"/>
          <w:szCs w:val="24"/>
          <w:bdr w:val="none" w:sz="0" w:space="0" w:color="auto"/>
          <w:lang w:val="tr-TR" w:eastAsia="en-US"/>
        </w:rPr>
        <w:t xml:space="preserve">Berlin, Dubai, Miami, San Francisco, Singapur, Sao Paulo ve Tel Aviv’deki inovasyon merkezleri ve </w:t>
      </w:r>
      <w:r w:rsidR="00D96311" w:rsidRPr="007810AC">
        <w:rPr>
          <w:rFonts w:ascii="Arial" w:eastAsiaTheme="minorHAnsi" w:hAnsi="Arial" w:cs="Arial"/>
          <w:bCs/>
          <w:iCs/>
          <w:noProof/>
          <w:color w:val="auto"/>
          <w:szCs w:val="24"/>
          <w:bdr w:val="none" w:sz="0" w:space="0" w:color="auto"/>
          <w:lang w:val="tr-TR" w:eastAsia="en-US"/>
        </w:rPr>
        <w:t xml:space="preserve">stüdyolarının arasında </w:t>
      </w:r>
      <w:r w:rsidR="00155153">
        <w:rPr>
          <w:rFonts w:ascii="Arial" w:eastAsiaTheme="minorHAnsi" w:hAnsi="Arial" w:cs="Arial"/>
          <w:bCs/>
          <w:iCs/>
          <w:noProof/>
          <w:color w:val="auto"/>
          <w:szCs w:val="24"/>
          <w:bdr w:val="none" w:sz="0" w:space="0" w:color="auto"/>
          <w:lang w:val="tr-TR" w:eastAsia="en-US"/>
        </w:rPr>
        <w:t>en büyük</w:t>
      </w:r>
      <w:r w:rsidR="00D10B8C" w:rsidRPr="007810AC">
        <w:rPr>
          <w:rFonts w:ascii="Arial" w:eastAsiaTheme="minorHAnsi" w:hAnsi="Arial" w:cs="Arial"/>
          <w:bCs/>
          <w:iCs/>
          <w:noProof/>
          <w:color w:val="auto"/>
          <w:szCs w:val="24"/>
          <w:bdr w:val="none" w:sz="0" w:space="0" w:color="auto"/>
          <w:lang w:val="tr-TR" w:eastAsia="en-US"/>
        </w:rPr>
        <w:t xml:space="preserve"> </w:t>
      </w:r>
      <w:r w:rsidR="006326A3" w:rsidRPr="007810AC">
        <w:rPr>
          <w:rFonts w:ascii="Arial" w:eastAsiaTheme="minorHAnsi" w:hAnsi="Arial" w:cs="Arial"/>
          <w:bCs/>
          <w:iCs/>
          <w:noProof/>
          <w:color w:val="auto"/>
          <w:szCs w:val="24"/>
          <w:bdr w:val="none" w:sz="0" w:space="0" w:color="auto"/>
          <w:lang w:val="tr-TR" w:eastAsia="en-US"/>
        </w:rPr>
        <w:t>olma özelliğini taşı</w:t>
      </w:r>
      <w:r w:rsidR="00CF0F30" w:rsidRPr="007810AC">
        <w:rPr>
          <w:rFonts w:ascii="Arial" w:eastAsiaTheme="minorHAnsi" w:hAnsi="Arial" w:cs="Arial"/>
          <w:bCs/>
          <w:iCs/>
          <w:noProof/>
          <w:color w:val="auto"/>
          <w:szCs w:val="24"/>
          <w:bdr w:val="none" w:sz="0" w:space="0" w:color="auto"/>
          <w:lang w:val="tr-TR" w:eastAsia="en-US"/>
        </w:rPr>
        <w:t xml:space="preserve">yor. </w:t>
      </w:r>
      <w:r w:rsidR="00D96311" w:rsidRPr="007810AC">
        <w:rPr>
          <w:rFonts w:ascii="Arial" w:eastAsiaTheme="minorHAnsi" w:hAnsi="Arial" w:cs="Arial"/>
          <w:bCs/>
          <w:iCs/>
          <w:noProof/>
          <w:color w:val="auto"/>
          <w:szCs w:val="24"/>
          <w:bdr w:val="none" w:sz="0" w:space="0" w:color="auto"/>
          <w:lang w:val="tr-TR" w:eastAsia="en-US"/>
        </w:rPr>
        <w:t xml:space="preserve">Merkez, Visa’nın finansal kuruluşlar, üye işyerleri ve diğer iş ortakları ile birlikte çalışarak yeni ödeme çözümleri geliştirebileceği bir ortam </w:t>
      </w:r>
      <w:r w:rsidR="00155153">
        <w:rPr>
          <w:rFonts w:ascii="Arial" w:eastAsiaTheme="minorHAnsi" w:hAnsi="Arial" w:cs="Arial"/>
          <w:bCs/>
          <w:iCs/>
          <w:noProof/>
          <w:color w:val="auto"/>
          <w:szCs w:val="24"/>
          <w:bdr w:val="none" w:sz="0" w:space="0" w:color="auto"/>
          <w:lang w:val="tr-TR" w:eastAsia="en-US"/>
        </w:rPr>
        <w:t>sunuyor.</w:t>
      </w:r>
    </w:p>
    <w:p w14:paraId="690B85A4" w14:textId="35BDA28B" w:rsidR="00E11EC1" w:rsidRPr="007810AC" w:rsidRDefault="009A43B5" w:rsidP="00E11EC1">
      <w:pPr>
        <w:pStyle w:val="ListParagraph"/>
        <w:spacing w:after="240" w:line="360" w:lineRule="auto"/>
        <w:ind w:left="0"/>
        <w:jc w:val="both"/>
        <w:rPr>
          <w:rFonts w:ascii="Arial" w:eastAsiaTheme="minorHAnsi" w:hAnsi="Arial" w:cs="Arial"/>
          <w:bCs/>
          <w:iCs/>
          <w:noProof/>
          <w:color w:val="auto"/>
          <w:szCs w:val="24"/>
          <w:bdr w:val="none" w:sz="0" w:space="0" w:color="auto"/>
          <w:lang w:val="tr-TR" w:eastAsia="en-US"/>
        </w:rPr>
      </w:pPr>
      <w:r>
        <w:rPr>
          <w:rFonts w:ascii="Arial" w:eastAsiaTheme="minorHAnsi" w:hAnsi="Arial" w:cs="Arial"/>
          <w:bCs/>
          <w:iCs/>
          <w:noProof/>
          <w:color w:val="auto"/>
          <w:szCs w:val="24"/>
          <w:bdr w:val="none" w:sz="0" w:space="0" w:color="auto"/>
          <w:lang w:val="tr-TR" w:eastAsia="en-US"/>
        </w:rPr>
        <w:t xml:space="preserve">Londra </w:t>
      </w:r>
      <w:r w:rsidR="00E11EC1" w:rsidRPr="007810AC">
        <w:rPr>
          <w:rFonts w:ascii="Arial" w:eastAsiaTheme="minorHAnsi" w:hAnsi="Arial" w:cs="Arial"/>
          <w:bCs/>
          <w:iCs/>
          <w:noProof/>
          <w:color w:val="auto"/>
          <w:szCs w:val="24"/>
          <w:bdr w:val="none" w:sz="0" w:space="0" w:color="auto"/>
          <w:lang w:val="tr-TR" w:eastAsia="en-US"/>
        </w:rPr>
        <w:t xml:space="preserve">İnovasyon Merkezi’nde internet bağlantılı evlerde ve arabalarda nesnelerin interneti  uygulamaları canlı demolarla gösteriliyor. Ziyaretçiler, bir düğmeye basarak servisten randevu </w:t>
      </w:r>
      <w:r w:rsidR="00956D3A" w:rsidRPr="007810AC">
        <w:rPr>
          <w:rFonts w:ascii="Arial" w:eastAsiaTheme="minorHAnsi" w:hAnsi="Arial" w:cs="Arial"/>
          <w:bCs/>
          <w:iCs/>
          <w:noProof/>
          <w:color w:val="auto"/>
          <w:szCs w:val="24"/>
          <w:bdr w:val="none" w:sz="0" w:space="0" w:color="auto"/>
          <w:lang w:val="tr-TR" w:eastAsia="en-US"/>
        </w:rPr>
        <w:t>alma</w:t>
      </w:r>
      <w:r w:rsidR="00E11EC1" w:rsidRPr="007810AC">
        <w:rPr>
          <w:rFonts w:ascii="Arial" w:eastAsiaTheme="minorHAnsi" w:hAnsi="Arial" w:cs="Arial"/>
          <w:bCs/>
          <w:iCs/>
          <w:noProof/>
          <w:color w:val="auto"/>
          <w:szCs w:val="24"/>
          <w:bdr w:val="none" w:sz="0" w:space="0" w:color="auto"/>
          <w:lang w:val="tr-TR" w:eastAsia="en-US"/>
        </w:rPr>
        <w:t xml:space="preserve">, </w:t>
      </w:r>
      <w:r w:rsidR="005F45E1">
        <w:rPr>
          <w:rFonts w:ascii="Arial" w:eastAsiaTheme="minorHAnsi" w:hAnsi="Arial" w:cs="Arial"/>
          <w:bCs/>
          <w:iCs/>
          <w:noProof/>
          <w:color w:val="auto"/>
          <w:szCs w:val="24"/>
          <w:bdr w:val="none" w:sz="0" w:space="0" w:color="auto"/>
          <w:lang w:val="tr-TR" w:eastAsia="en-US"/>
        </w:rPr>
        <w:t xml:space="preserve">benzin ve </w:t>
      </w:r>
      <w:r w:rsidR="00956D3A" w:rsidRPr="007810AC">
        <w:rPr>
          <w:rFonts w:ascii="Arial" w:eastAsiaTheme="minorHAnsi" w:hAnsi="Arial" w:cs="Arial"/>
          <w:bCs/>
          <w:iCs/>
          <w:noProof/>
          <w:color w:val="auto"/>
          <w:szCs w:val="24"/>
          <w:bdr w:val="none" w:sz="0" w:space="0" w:color="auto"/>
          <w:lang w:val="tr-TR" w:eastAsia="en-US"/>
        </w:rPr>
        <w:t>araba sigortasını</w:t>
      </w:r>
      <w:r w:rsidR="00E11EC1" w:rsidRPr="007810AC">
        <w:rPr>
          <w:rFonts w:ascii="Arial" w:eastAsiaTheme="minorHAnsi" w:hAnsi="Arial" w:cs="Arial"/>
          <w:bCs/>
          <w:iCs/>
          <w:noProof/>
          <w:color w:val="auto"/>
          <w:szCs w:val="24"/>
          <w:bdr w:val="none" w:sz="0" w:space="0" w:color="auto"/>
          <w:lang w:val="tr-TR" w:eastAsia="en-US"/>
        </w:rPr>
        <w:t xml:space="preserve"> </w:t>
      </w:r>
      <w:r w:rsidR="00956D3A" w:rsidRPr="007810AC">
        <w:rPr>
          <w:rFonts w:ascii="Arial" w:eastAsiaTheme="minorHAnsi" w:hAnsi="Arial" w:cs="Arial"/>
          <w:bCs/>
          <w:iCs/>
          <w:noProof/>
          <w:color w:val="auto"/>
          <w:szCs w:val="24"/>
          <w:bdr w:val="none" w:sz="0" w:space="0" w:color="auto"/>
          <w:lang w:val="tr-TR" w:eastAsia="en-US"/>
        </w:rPr>
        <w:t>ödeme gibi özelliklere sahip</w:t>
      </w:r>
      <w:r w:rsidR="00D329A1" w:rsidRPr="007810AC">
        <w:rPr>
          <w:rFonts w:ascii="Arial" w:eastAsiaTheme="minorHAnsi" w:hAnsi="Arial" w:cs="Arial"/>
          <w:bCs/>
          <w:iCs/>
          <w:noProof/>
          <w:color w:val="auto"/>
          <w:szCs w:val="24"/>
          <w:bdr w:val="none" w:sz="0" w:space="0" w:color="auto"/>
          <w:lang w:val="tr-TR" w:eastAsia="en-US"/>
        </w:rPr>
        <w:t xml:space="preserve"> </w:t>
      </w:r>
      <w:r w:rsidR="00E11EC1" w:rsidRPr="007810AC">
        <w:rPr>
          <w:rFonts w:ascii="Arial" w:eastAsiaTheme="minorHAnsi" w:hAnsi="Arial" w:cs="Arial"/>
          <w:bCs/>
          <w:iCs/>
          <w:noProof/>
          <w:color w:val="auto"/>
          <w:szCs w:val="24"/>
          <w:bdr w:val="none" w:sz="0" w:space="0" w:color="auto"/>
          <w:lang w:val="tr-TR" w:eastAsia="en-US"/>
        </w:rPr>
        <w:t>internet bağlantılı araba, buzdolabından market siparişi verilebilen ev</w:t>
      </w:r>
      <w:r w:rsidR="008874C6">
        <w:rPr>
          <w:rFonts w:ascii="Arial" w:eastAsiaTheme="minorHAnsi" w:hAnsi="Arial" w:cs="Arial"/>
          <w:bCs/>
          <w:iCs/>
          <w:noProof/>
          <w:color w:val="auto"/>
          <w:szCs w:val="24"/>
          <w:bdr w:val="none" w:sz="0" w:space="0" w:color="auto"/>
          <w:lang w:val="tr-TR" w:eastAsia="en-US"/>
        </w:rPr>
        <w:t xml:space="preserve"> </w:t>
      </w:r>
      <w:r w:rsidR="00E11EC1" w:rsidRPr="007810AC">
        <w:rPr>
          <w:rFonts w:ascii="Arial" w:eastAsiaTheme="minorHAnsi" w:hAnsi="Arial" w:cs="Arial"/>
          <w:bCs/>
          <w:iCs/>
          <w:noProof/>
          <w:color w:val="auto"/>
          <w:szCs w:val="24"/>
          <w:bdr w:val="none" w:sz="0" w:space="0" w:color="auto"/>
          <w:lang w:val="tr-TR" w:eastAsia="en-US"/>
        </w:rPr>
        <w:t>uygulamaları</w:t>
      </w:r>
      <w:r w:rsidR="005F45E1">
        <w:rPr>
          <w:rFonts w:ascii="Arial" w:eastAsiaTheme="minorHAnsi" w:hAnsi="Arial" w:cs="Arial"/>
          <w:bCs/>
          <w:iCs/>
          <w:noProof/>
          <w:color w:val="auto"/>
          <w:szCs w:val="24"/>
          <w:bdr w:val="none" w:sz="0" w:space="0" w:color="auto"/>
          <w:lang w:val="tr-TR" w:eastAsia="en-US"/>
        </w:rPr>
        <w:t>nı</w:t>
      </w:r>
      <w:r w:rsidR="00E11EC1" w:rsidRPr="007810AC">
        <w:rPr>
          <w:rFonts w:ascii="Arial" w:eastAsiaTheme="minorHAnsi" w:hAnsi="Arial" w:cs="Arial"/>
          <w:bCs/>
          <w:iCs/>
          <w:noProof/>
          <w:color w:val="auto"/>
          <w:szCs w:val="24"/>
          <w:bdr w:val="none" w:sz="0" w:space="0" w:color="auto"/>
          <w:lang w:val="tr-TR" w:eastAsia="en-US"/>
        </w:rPr>
        <w:t xml:space="preserve"> deneyimleme şansına sahip oluyor. Bununla birlikte </w:t>
      </w:r>
      <w:r w:rsidR="007810AC">
        <w:rPr>
          <w:rFonts w:ascii="Arial" w:eastAsiaTheme="minorHAnsi" w:hAnsi="Arial" w:cs="Arial"/>
          <w:bCs/>
          <w:iCs/>
          <w:noProof/>
          <w:color w:val="auto"/>
          <w:szCs w:val="24"/>
          <w:bdr w:val="none" w:sz="0" w:space="0" w:color="auto"/>
          <w:lang w:val="tr-TR" w:eastAsia="en-US"/>
        </w:rPr>
        <w:t xml:space="preserve">bir </w:t>
      </w:r>
      <w:r w:rsidR="00D329A1" w:rsidRPr="007810AC">
        <w:rPr>
          <w:rFonts w:ascii="Arial" w:eastAsiaTheme="minorHAnsi" w:hAnsi="Arial" w:cs="Arial"/>
          <w:bCs/>
          <w:iCs/>
          <w:noProof/>
          <w:color w:val="auto"/>
          <w:szCs w:val="24"/>
          <w:bdr w:val="none" w:sz="0" w:space="0" w:color="auto"/>
          <w:lang w:val="tr-TR" w:eastAsia="en-US"/>
        </w:rPr>
        <w:t>stad</w:t>
      </w:r>
      <w:r w:rsidR="007810AC">
        <w:rPr>
          <w:rFonts w:ascii="Arial" w:eastAsiaTheme="minorHAnsi" w:hAnsi="Arial" w:cs="Arial"/>
          <w:bCs/>
          <w:iCs/>
          <w:noProof/>
          <w:color w:val="auto"/>
          <w:szCs w:val="24"/>
          <w:bdr w:val="none" w:sz="0" w:space="0" w:color="auto"/>
          <w:lang w:val="tr-TR" w:eastAsia="en-US"/>
        </w:rPr>
        <w:t>yum ortamı</w:t>
      </w:r>
      <w:r w:rsidR="00D329A1" w:rsidRPr="007810AC">
        <w:rPr>
          <w:rFonts w:ascii="Arial" w:eastAsiaTheme="minorHAnsi" w:hAnsi="Arial" w:cs="Arial"/>
          <w:bCs/>
          <w:iCs/>
          <w:noProof/>
          <w:color w:val="auto"/>
          <w:szCs w:val="24"/>
          <w:bdr w:val="none" w:sz="0" w:space="0" w:color="auto"/>
          <w:lang w:val="tr-TR" w:eastAsia="en-US"/>
        </w:rPr>
        <w:t xml:space="preserve"> yaratan </w:t>
      </w:r>
      <w:r w:rsidR="007810AC" w:rsidRPr="007810AC">
        <w:rPr>
          <w:rFonts w:ascii="Arial" w:eastAsiaTheme="minorHAnsi" w:hAnsi="Arial" w:cs="Arial"/>
          <w:bCs/>
          <w:iCs/>
          <w:noProof/>
          <w:color w:val="auto"/>
          <w:szCs w:val="24"/>
          <w:bdr w:val="none" w:sz="0" w:space="0" w:color="auto"/>
          <w:lang w:val="tr-TR" w:eastAsia="en-US"/>
        </w:rPr>
        <w:t>sanal gerçeklik</w:t>
      </w:r>
      <w:r w:rsidR="007810AC">
        <w:rPr>
          <w:rFonts w:ascii="Arial" w:eastAsiaTheme="minorHAnsi" w:hAnsi="Arial" w:cs="Arial"/>
          <w:bCs/>
          <w:iCs/>
          <w:noProof/>
          <w:color w:val="auto"/>
          <w:szCs w:val="24"/>
          <w:bdr w:val="none" w:sz="0" w:space="0" w:color="auto"/>
          <w:lang w:val="tr-TR" w:eastAsia="en-US"/>
        </w:rPr>
        <w:t xml:space="preserve"> </w:t>
      </w:r>
      <w:r w:rsidR="00D329A1" w:rsidRPr="007810AC">
        <w:rPr>
          <w:rFonts w:ascii="Arial" w:eastAsiaTheme="minorHAnsi" w:hAnsi="Arial" w:cs="Arial"/>
          <w:bCs/>
          <w:iCs/>
          <w:noProof/>
          <w:color w:val="auto"/>
          <w:szCs w:val="24"/>
          <w:bdr w:val="none" w:sz="0" w:space="0" w:color="auto"/>
          <w:lang w:val="tr-TR" w:eastAsia="en-US"/>
        </w:rPr>
        <w:t>gözlükler</w:t>
      </w:r>
      <w:r w:rsidR="007810AC">
        <w:rPr>
          <w:rFonts w:ascii="Arial" w:eastAsiaTheme="minorHAnsi" w:hAnsi="Arial" w:cs="Arial"/>
          <w:bCs/>
          <w:iCs/>
          <w:noProof/>
          <w:color w:val="auto"/>
          <w:szCs w:val="24"/>
          <w:bdr w:val="none" w:sz="0" w:space="0" w:color="auto"/>
          <w:lang w:val="tr-TR" w:eastAsia="en-US"/>
        </w:rPr>
        <w:t>iy</w:t>
      </w:r>
      <w:r w:rsidR="00D329A1" w:rsidRPr="007810AC">
        <w:rPr>
          <w:rFonts w:ascii="Arial" w:eastAsiaTheme="minorHAnsi" w:hAnsi="Arial" w:cs="Arial"/>
          <w:bCs/>
          <w:iCs/>
          <w:noProof/>
          <w:color w:val="auto"/>
          <w:szCs w:val="24"/>
          <w:bdr w:val="none" w:sz="0" w:space="0" w:color="auto"/>
          <w:lang w:val="tr-TR" w:eastAsia="en-US"/>
        </w:rPr>
        <w:t xml:space="preserve">le </w:t>
      </w:r>
      <w:r w:rsidR="005F45E1">
        <w:rPr>
          <w:rFonts w:ascii="Arial" w:eastAsiaTheme="minorHAnsi" w:hAnsi="Arial" w:cs="Arial"/>
          <w:bCs/>
          <w:iCs/>
          <w:noProof/>
          <w:color w:val="auto"/>
          <w:szCs w:val="24"/>
          <w:bdr w:val="none" w:sz="0" w:space="0" w:color="auto"/>
          <w:lang w:val="tr-TR" w:eastAsia="en-US"/>
        </w:rPr>
        <w:t>Formula E yarışları için</w:t>
      </w:r>
      <w:r w:rsidR="00956D3A" w:rsidRPr="007810AC">
        <w:rPr>
          <w:rFonts w:ascii="Arial" w:eastAsiaTheme="minorHAnsi" w:hAnsi="Arial" w:cs="Arial"/>
          <w:bCs/>
          <w:iCs/>
          <w:noProof/>
          <w:color w:val="auto"/>
          <w:szCs w:val="24"/>
          <w:bdr w:val="none" w:sz="0" w:space="0" w:color="auto"/>
          <w:lang w:val="tr-TR" w:eastAsia="en-US"/>
        </w:rPr>
        <w:t xml:space="preserve"> </w:t>
      </w:r>
      <w:r w:rsidR="00E11EC1" w:rsidRPr="007810AC">
        <w:rPr>
          <w:rFonts w:ascii="Arial" w:eastAsiaTheme="minorHAnsi" w:hAnsi="Arial" w:cs="Arial"/>
          <w:bCs/>
          <w:iCs/>
          <w:noProof/>
          <w:color w:val="auto"/>
          <w:szCs w:val="24"/>
          <w:bdr w:val="none" w:sz="0" w:space="0" w:color="auto"/>
          <w:lang w:val="tr-TR" w:eastAsia="en-US"/>
        </w:rPr>
        <w:t>koltuk seçme ve biyometrik doğrulama ile ödeme yapma</w:t>
      </w:r>
      <w:r w:rsidR="00956D3A" w:rsidRPr="007810AC">
        <w:rPr>
          <w:rFonts w:ascii="Arial" w:eastAsiaTheme="minorHAnsi" w:hAnsi="Arial" w:cs="Arial"/>
          <w:bCs/>
          <w:iCs/>
          <w:noProof/>
          <w:color w:val="auto"/>
          <w:szCs w:val="24"/>
          <w:bdr w:val="none" w:sz="0" w:space="0" w:color="auto"/>
          <w:lang w:val="tr-TR" w:eastAsia="en-US"/>
        </w:rPr>
        <w:t xml:space="preserve"> </w:t>
      </w:r>
      <w:r w:rsidR="005F45E1">
        <w:rPr>
          <w:rFonts w:ascii="Arial" w:eastAsiaTheme="minorHAnsi" w:hAnsi="Arial" w:cs="Arial"/>
          <w:bCs/>
          <w:iCs/>
          <w:noProof/>
          <w:color w:val="auto"/>
          <w:szCs w:val="24"/>
          <w:bdr w:val="none" w:sz="0" w:space="0" w:color="auto"/>
          <w:lang w:val="tr-TR" w:eastAsia="en-US"/>
        </w:rPr>
        <w:t>deneyimini yaşıyor</w:t>
      </w:r>
      <w:r>
        <w:rPr>
          <w:rFonts w:ascii="Arial" w:eastAsiaTheme="minorHAnsi" w:hAnsi="Arial" w:cs="Arial"/>
          <w:bCs/>
          <w:iCs/>
          <w:noProof/>
          <w:color w:val="auto"/>
          <w:szCs w:val="24"/>
          <w:bdr w:val="none" w:sz="0" w:space="0" w:color="auto"/>
          <w:lang w:val="tr-TR" w:eastAsia="en-US"/>
        </w:rPr>
        <w:t>.</w:t>
      </w:r>
    </w:p>
    <w:p w14:paraId="39020F06" w14:textId="008D56F9" w:rsidR="00E11EC1" w:rsidRPr="007810AC" w:rsidRDefault="00E11EC1" w:rsidP="00E11EC1">
      <w:pPr>
        <w:pStyle w:val="ListParagraph"/>
        <w:spacing w:after="240" w:line="360" w:lineRule="auto"/>
        <w:ind w:left="0"/>
        <w:jc w:val="both"/>
        <w:rPr>
          <w:rFonts w:ascii="Arial" w:eastAsiaTheme="minorHAnsi" w:hAnsi="Arial" w:cs="Arial"/>
          <w:bCs/>
          <w:iCs/>
          <w:noProof/>
          <w:color w:val="auto"/>
          <w:szCs w:val="24"/>
          <w:bdr w:val="none" w:sz="0" w:space="0" w:color="auto"/>
          <w:lang w:val="tr-TR" w:eastAsia="en-US"/>
        </w:rPr>
      </w:pPr>
      <w:r w:rsidRPr="007810AC">
        <w:rPr>
          <w:rFonts w:ascii="Arial" w:eastAsiaTheme="minorHAnsi" w:hAnsi="Arial" w:cs="Arial"/>
          <w:bCs/>
          <w:iCs/>
          <w:noProof/>
          <w:color w:val="auto"/>
          <w:szCs w:val="24"/>
          <w:bdr w:val="none" w:sz="0" w:space="0" w:color="auto"/>
          <w:lang w:val="tr-TR" w:eastAsia="en-US"/>
        </w:rPr>
        <w:t>Londra İnovasyon Merkezi, gerçek zamanlı denemelerin yapılmasını ve prototiplerin hızlı bir şekilde üretilmesini teşvik eden dinamik bir ortam olarak tasarlandı. Visa, insanı merkezine alan tasarım yaklaşımıyla, müşteri odaklı ürünler geliştirmeyi ve kullanıcılara somut faydalar sağlamayı hedefliyor. Bankalar ve iş ortakları</w:t>
      </w:r>
      <w:r w:rsidR="009A43B5">
        <w:rPr>
          <w:rFonts w:ascii="Arial" w:eastAsiaTheme="minorHAnsi" w:hAnsi="Arial" w:cs="Arial"/>
          <w:bCs/>
          <w:iCs/>
          <w:noProof/>
          <w:color w:val="auto"/>
          <w:szCs w:val="24"/>
          <w:bdr w:val="none" w:sz="0" w:space="0" w:color="auto"/>
          <w:lang w:val="tr-TR" w:eastAsia="en-US"/>
        </w:rPr>
        <w:t>,</w:t>
      </w:r>
      <w:r w:rsidRPr="007810AC">
        <w:rPr>
          <w:rFonts w:ascii="Arial" w:eastAsiaTheme="minorHAnsi" w:hAnsi="Arial" w:cs="Arial"/>
          <w:bCs/>
          <w:iCs/>
          <w:noProof/>
          <w:color w:val="auto"/>
          <w:szCs w:val="24"/>
          <w:bdr w:val="none" w:sz="0" w:space="0" w:color="auto"/>
          <w:lang w:val="tr-TR" w:eastAsia="en-US"/>
        </w:rPr>
        <w:t xml:space="preserve"> bu merkezde Visa’nın ödeme konusundaki uzmanlarıyla birlikte çalışma ve Visa Developer Platformu ( Visa Geliştirme Platformu) üzerinden sunulan API ve SDK’lar ( Software Development Kit – Yazılım Geliştirme Kiti) </w:t>
      </w:r>
      <w:r w:rsidR="007810AC" w:rsidRPr="007810AC">
        <w:rPr>
          <w:rFonts w:ascii="Arial" w:eastAsiaTheme="minorHAnsi" w:hAnsi="Arial" w:cs="Arial"/>
          <w:bCs/>
          <w:iCs/>
          <w:noProof/>
          <w:color w:val="auto"/>
          <w:szCs w:val="24"/>
          <w:bdr w:val="none" w:sz="0" w:space="0" w:color="auto"/>
          <w:lang w:val="tr-TR" w:eastAsia="en-US"/>
        </w:rPr>
        <w:t>aracılığıyla</w:t>
      </w:r>
      <w:r w:rsidRPr="007810AC">
        <w:rPr>
          <w:rFonts w:ascii="Arial" w:eastAsiaTheme="minorHAnsi" w:hAnsi="Arial" w:cs="Arial"/>
          <w:bCs/>
          <w:iCs/>
          <w:noProof/>
          <w:color w:val="auto"/>
          <w:szCs w:val="24"/>
          <w:bdr w:val="none" w:sz="0" w:space="0" w:color="auto"/>
          <w:lang w:val="tr-TR" w:eastAsia="en-US"/>
        </w:rPr>
        <w:t xml:space="preserve"> </w:t>
      </w:r>
      <w:r w:rsidR="007810AC" w:rsidRPr="007810AC">
        <w:rPr>
          <w:rFonts w:ascii="Arial" w:eastAsiaTheme="minorHAnsi" w:hAnsi="Arial" w:cs="Arial"/>
          <w:bCs/>
          <w:iCs/>
          <w:noProof/>
          <w:color w:val="auto"/>
          <w:szCs w:val="24"/>
          <w:bdr w:val="none" w:sz="0" w:space="0" w:color="auto"/>
          <w:lang w:val="tr-TR" w:eastAsia="en-US"/>
        </w:rPr>
        <w:t xml:space="preserve">uygulama geliştirme </w:t>
      </w:r>
      <w:r w:rsidRPr="007810AC">
        <w:rPr>
          <w:rFonts w:ascii="Arial" w:eastAsiaTheme="minorHAnsi" w:hAnsi="Arial" w:cs="Arial"/>
          <w:bCs/>
          <w:iCs/>
          <w:noProof/>
          <w:color w:val="auto"/>
          <w:szCs w:val="24"/>
          <w:bdr w:val="none" w:sz="0" w:space="0" w:color="auto"/>
          <w:lang w:val="tr-TR" w:eastAsia="en-US"/>
        </w:rPr>
        <w:t xml:space="preserve">imkanına sahip olacaklar. </w:t>
      </w:r>
    </w:p>
    <w:p w14:paraId="4189F8B9" w14:textId="76F9BD92" w:rsidR="00CE202B" w:rsidRPr="007810AC" w:rsidRDefault="00CE202B" w:rsidP="00CE202B">
      <w:pPr>
        <w:pStyle w:val="ListParagraph"/>
        <w:spacing w:after="240" w:line="360" w:lineRule="auto"/>
        <w:ind w:left="0"/>
        <w:jc w:val="both"/>
        <w:rPr>
          <w:rFonts w:ascii="Arial" w:eastAsiaTheme="minorHAnsi" w:hAnsi="Arial" w:cs="Arial"/>
          <w:bCs/>
          <w:iCs/>
          <w:noProof/>
          <w:color w:val="auto"/>
          <w:szCs w:val="24"/>
          <w:bdr w:val="none" w:sz="0" w:space="0" w:color="auto"/>
          <w:lang w:val="tr-TR" w:eastAsia="en-US"/>
        </w:rPr>
      </w:pPr>
      <w:r w:rsidRPr="007810AC">
        <w:rPr>
          <w:rFonts w:ascii="Arial" w:eastAsiaTheme="minorHAnsi" w:hAnsi="Arial" w:cs="Arial"/>
          <w:b/>
          <w:bCs/>
          <w:iCs/>
          <w:noProof/>
          <w:color w:val="auto"/>
          <w:szCs w:val="24"/>
          <w:bdr w:val="none" w:sz="0" w:space="0" w:color="auto"/>
          <w:lang w:val="tr-TR" w:eastAsia="en-US"/>
        </w:rPr>
        <w:t>Visa İnovasyon ve Stratejik İş Ortaklıklarından Sorumlu Başkan Yardımcısı Jim McCarthy,</w:t>
      </w:r>
      <w:r w:rsidRPr="007810AC">
        <w:rPr>
          <w:rFonts w:ascii="Arial" w:eastAsiaTheme="minorHAnsi" w:hAnsi="Arial" w:cs="Arial"/>
          <w:bCs/>
          <w:iCs/>
          <w:noProof/>
          <w:color w:val="auto"/>
          <w:szCs w:val="24"/>
          <w:bdr w:val="none" w:sz="0" w:space="0" w:color="auto"/>
          <w:lang w:val="tr-TR" w:eastAsia="en-US"/>
        </w:rPr>
        <w:t xml:space="preserve"> “İnovasyon merkezlerine olan yaklaşımımızı özel kılan nokta, bankalarımızla birlikte çalışarak gerçek hayatta karşılaştıkları problemlere yönelik dijital çözümler geliştirmek. Dünya genelinde tüm inovasyon merkezlerimizde bunu başarıyla yapıyoruz. Şimdi bu tecrübemizi Avrupa’daki merkezimize taşıyoruz” dedi.</w:t>
      </w:r>
    </w:p>
    <w:p w14:paraId="295E0681" w14:textId="494E4BAC" w:rsidR="008A3F26" w:rsidRPr="007810AC" w:rsidRDefault="004F24F4" w:rsidP="00D65E42">
      <w:pPr>
        <w:pStyle w:val="ListParagraph"/>
        <w:spacing w:after="240" w:line="360" w:lineRule="auto"/>
        <w:ind w:left="0"/>
        <w:jc w:val="both"/>
        <w:rPr>
          <w:rFonts w:ascii="Arial" w:eastAsiaTheme="minorHAnsi" w:hAnsi="Arial" w:cs="Arial"/>
          <w:bCs/>
          <w:iCs/>
          <w:noProof/>
          <w:color w:val="auto"/>
          <w:szCs w:val="24"/>
          <w:bdr w:val="none" w:sz="0" w:space="0" w:color="auto"/>
          <w:lang w:val="tr-TR" w:eastAsia="en-US"/>
        </w:rPr>
      </w:pPr>
      <w:r w:rsidRPr="007810AC">
        <w:rPr>
          <w:rFonts w:ascii="Arial" w:eastAsiaTheme="minorHAnsi" w:hAnsi="Arial" w:cs="Arial"/>
          <w:bCs/>
          <w:iCs/>
          <w:noProof/>
          <w:color w:val="auto"/>
          <w:szCs w:val="24"/>
          <w:bdr w:val="none" w:sz="0" w:space="0" w:color="auto"/>
          <w:lang w:val="tr-TR" w:eastAsia="en-US"/>
        </w:rPr>
        <w:t>P</w:t>
      </w:r>
      <w:r w:rsidR="00F93E27" w:rsidRPr="007810AC">
        <w:rPr>
          <w:rFonts w:ascii="Arial" w:eastAsiaTheme="minorHAnsi" w:hAnsi="Arial" w:cs="Arial"/>
          <w:bCs/>
          <w:iCs/>
          <w:noProof/>
          <w:color w:val="auto"/>
          <w:szCs w:val="24"/>
          <w:bdr w:val="none" w:sz="0" w:space="0" w:color="auto"/>
          <w:lang w:val="tr-TR" w:eastAsia="en-US"/>
        </w:rPr>
        <w:t>lastikten dijitale kay</w:t>
      </w:r>
      <w:r w:rsidRPr="007810AC">
        <w:rPr>
          <w:rFonts w:ascii="Arial" w:eastAsiaTheme="minorHAnsi" w:hAnsi="Arial" w:cs="Arial"/>
          <w:bCs/>
          <w:iCs/>
          <w:noProof/>
          <w:color w:val="auto"/>
          <w:szCs w:val="24"/>
          <w:bdr w:val="none" w:sz="0" w:space="0" w:color="auto"/>
          <w:lang w:val="tr-TR" w:eastAsia="en-US"/>
        </w:rPr>
        <w:t>an</w:t>
      </w:r>
      <w:r w:rsidR="00F93E27" w:rsidRPr="007810AC">
        <w:rPr>
          <w:rFonts w:ascii="Arial" w:eastAsiaTheme="minorHAnsi" w:hAnsi="Arial" w:cs="Arial"/>
          <w:bCs/>
          <w:iCs/>
          <w:noProof/>
          <w:color w:val="auto"/>
          <w:szCs w:val="24"/>
          <w:bdr w:val="none" w:sz="0" w:space="0" w:color="auto"/>
          <w:lang w:val="tr-TR" w:eastAsia="en-US"/>
        </w:rPr>
        <w:t xml:space="preserve"> ve </w:t>
      </w:r>
      <w:r w:rsidRPr="007810AC">
        <w:rPr>
          <w:rFonts w:ascii="Arial" w:eastAsiaTheme="minorHAnsi" w:hAnsi="Arial" w:cs="Arial"/>
          <w:bCs/>
          <w:iCs/>
          <w:noProof/>
          <w:color w:val="auto"/>
          <w:szCs w:val="24"/>
          <w:bdr w:val="none" w:sz="0" w:space="0" w:color="auto"/>
          <w:lang w:val="tr-TR" w:eastAsia="en-US"/>
        </w:rPr>
        <w:t xml:space="preserve">her gün </w:t>
      </w:r>
      <w:r w:rsidR="00F93E27" w:rsidRPr="007810AC">
        <w:rPr>
          <w:rFonts w:ascii="Arial" w:eastAsiaTheme="minorHAnsi" w:hAnsi="Arial" w:cs="Arial"/>
          <w:bCs/>
          <w:iCs/>
          <w:noProof/>
          <w:color w:val="auto"/>
          <w:szCs w:val="24"/>
          <w:bdr w:val="none" w:sz="0" w:space="0" w:color="auto"/>
          <w:lang w:val="tr-TR" w:eastAsia="en-US"/>
        </w:rPr>
        <w:t>yeni oyuncular</w:t>
      </w:r>
      <w:r w:rsidR="007B729F" w:rsidRPr="007810AC">
        <w:rPr>
          <w:rFonts w:ascii="Arial" w:eastAsiaTheme="minorHAnsi" w:hAnsi="Arial" w:cs="Arial"/>
          <w:bCs/>
          <w:iCs/>
          <w:noProof/>
          <w:color w:val="auto"/>
          <w:szCs w:val="24"/>
          <w:bdr w:val="none" w:sz="0" w:space="0" w:color="auto"/>
          <w:lang w:val="tr-TR" w:eastAsia="en-US"/>
        </w:rPr>
        <w:t xml:space="preserve">ın </w:t>
      </w:r>
      <w:r w:rsidRPr="007810AC">
        <w:rPr>
          <w:rFonts w:ascii="Arial" w:eastAsiaTheme="minorHAnsi" w:hAnsi="Arial" w:cs="Arial"/>
          <w:bCs/>
          <w:iCs/>
          <w:noProof/>
          <w:color w:val="auto"/>
          <w:szCs w:val="24"/>
          <w:bdr w:val="none" w:sz="0" w:space="0" w:color="auto"/>
          <w:lang w:val="tr-TR" w:eastAsia="en-US"/>
        </w:rPr>
        <w:t>katıldığı</w:t>
      </w:r>
      <w:r w:rsidR="007B729F" w:rsidRPr="007810AC">
        <w:rPr>
          <w:rFonts w:ascii="Arial" w:eastAsiaTheme="minorHAnsi" w:hAnsi="Arial" w:cs="Arial"/>
          <w:bCs/>
          <w:iCs/>
          <w:noProof/>
          <w:color w:val="auto"/>
          <w:szCs w:val="24"/>
          <w:bdr w:val="none" w:sz="0" w:space="0" w:color="auto"/>
          <w:lang w:val="tr-TR" w:eastAsia="en-US"/>
        </w:rPr>
        <w:t xml:space="preserve"> </w:t>
      </w:r>
      <w:r w:rsidRPr="007810AC">
        <w:rPr>
          <w:rFonts w:ascii="Arial" w:eastAsiaTheme="minorHAnsi" w:hAnsi="Arial" w:cs="Arial"/>
          <w:bCs/>
          <w:iCs/>
          <w:noProof/>
          <w:color w:val="auto"/>
          <w:szCs w:val="24"/>
          <w:bdr w:val="none" w:sz="0" w:space="0" w:color="auto"/>
          <w:lang w:val="tr-TR" w:eastAsia="en-US"/>
        </w:rPr>
        <w:t xml:space="preserve">ödemeler </w:t>
      </w:r>
      <w:r w:rsidR="007B729F" w:rsidRPr="007810AC">
        <w:rPr>
          <w:rFonts w:ascii="Arial" w:eastAsiaTheme="minorHAnsi" w:hAnsi="Arial" w:cs="Arial"/>
          <w:bCs/>
          <w:iCs/>
          <w:noProof/>
          <w:color w:val="auto"/>
          <w:szCs w:val="24"/>
          <w:bdr w:val="none" w:sz="0" w:space="0" w:color="auto"/>
          <w:lang w:val="tr-TR" w:eastAsia="en-US"/>
        </w:rPr>
        <w:t>sektör</w:t>
      </w:r>
      <w:r w:rsidRPr="007810AC">
        <w:rPr>
          <w:rFonts w:ascii="Arial" w:eastAsiaTheme="minorHAnsi" w:hAnsi="Arial" w:cs="Arial"/>
          <w:bCs/>
          <w:iCs/>
          <w:noProof/>
          <w:color w:val="auto"/>
          <w:szCs w:val="24"/>
          <w:bdr w:val="none" w:sz="0" w:space="0" w:color="auto"/>
          <w:lang w:val="tr-TR" w:eastAsia="en-US"/>
        </w:rPr>
        <w:t>ün</w:t>
      </w:r>
      <w:r w:rsidR="007B729F" w:rsidRPr="007810AC">
        <w:rPr>
          <w:rFonts w:ascii="Arial" w:eastAsiaTheme="minorHAnsi" w:hAnsi="Arial" w:cs="Arial"/>
          <w:bCs/>
          <w:iCs/>
          <w:noProof/>
          <w:color w:val="auto"/>
          <w:szCs w:val="24"/>
          <w:bdr w:val="none" w:sz="0" w:space="0" w:color="auto"/>
          <w:lang w:val="tr-TR" w:eastAsia="en-US"/>
        </w:rPr>
        <w:t xml:space="preserve">de </w:t>
      </w:r>
      <w:r w:rsidR="00F93E27" w:rsidRPr="007810AC">
        <w:rPr>
          <w:rFonts w:ascii="Arial" w:eastAsiaTheme="minorHAnsi" w:hAnsi="Arial" w:cs="Arial"/>
          <w:bCs/>
          <w:iCs/>
          <w:noProof/>
          <w:color w:val="auto"/>
          <w:szCs w:val="24"/>
          <w:bdr w:val="none" w:sz="0" w:space="0" w:color="auto"/>
          <w:lang w:val="tr-TR" w:eastAsia="en-US"/>
        </w:rPr>
        <w:t xml:space="preserve">Visa’nın misyonu internet bağlantılı her cihaz, </w:t>
      </w:r>
      <w:r w:rsidR="00AD4914" w:rsidRPr="007810AC">
        <w:rPr>
          <w:rFonts w:ascii="Arial" w:eastAsiaTheme="minorHAnsi" w:hAnsi="Arial" w:cs="Arial"/>
          <w:bCs/>
          <w:iCs/>
          <w:noProof/>
          <w:color w:val="auto"/>
          <w:szCs w:val="24"/>
          <w:bdr w:val="none" w:sz="0" w:space="0" w:color="auto"/>
          <w:lang w:val="tr-TR" w:eastAsia="en-US"/>
        </w:rPr>
        <w:t>alet ve</w:t>
      </w:r>
      <w:r w:rsidR="000D686E" w:rsidRPr="007810AC">
        <w:rPr>
          <w:rFonts w:ascii="Arial" w:eastAsiaTheme="minorHAnsi" w:hAnsi="Arial" w:cs="Arial"/>
          <w:bCs/>
          <w:iCs/>
          <w:noProof/>
          <w:color w:val="auto"/>
          <w:szCs w:val="24"/>
          <w:bdr w:val="none" w:sz="0" w:space="0" w:color="auto"/>
          <w:lang w:val="tr-TR" w:eastAsia="en-US"/>
        </w:rPr>
        <w:t>ya</w:t>
      </w:r>
      <w:r w:rsidR="00AD4914" w:rsidRPr="007810AC">
        <w:rPr>
          <w:rFonts w:ascii="Arial" w:eastAsiaTheme="minorHAnsi" w:hAnsi="Arial" w:cs="Arial"/>
          <w:bCs/>
          <w:iCs/>
          <w:noProof/>
          <w:color w:val="auto"/>
          <w:szCs w:val="24"/>
          <w:bdr w:val="none" w:sz="0" w:space="0" w:color="auto"/>
          <w:lang w:val="tr-TR" w:eastAsia="en-US"/>
        </w:rPr>
        <w:t xml:space="preserve"> giyilebilir ürünün güvenli bir </w:t>
      </w:r>
      <w:r w:rsidR="000D686E" w:rsidRPr="007810AC">
        <w:rPr>
          <w:rFonts w:ascii="Arial" w:eastAsiaTheme="minorHAnsi" w:hAnsi="Arial" w:cs="Arial"/>
          <w:bCs/>
          <w:iCs/>
          <w:noProof/>
          <w:color w:val="auto"/>
          <w:szCs w:val="24"/>
          <w:bdr w:val="none" w:sz="0" w:space="0" w:color="auto"/>
          <w:lang w:val="tr-TR" w:eastAsia="en-US"/>
        </w:rPr>
        <w:t xml:space="preserve">ödeme </w:t>
      </w:r>
      <w:r w:rsidR="007B729F" w:rsidRPr="007810AC">
        <w:rPr>
          <w:rFonts w:ascii="Arial" w:eastAsiaTheme="minorHAnsi" w:hAnsi="Arial" w:cs="Arial"/>
          <w:bCs/>
          <w:iCs/>
          <w:noProof/>
          <w:color w:val="auto"/>
          <w:szCs w:val="24"/>
          <w:bdr w:val="none" w:sz="0" w:space="0" w:color="auto"/>
          <w:lang w:val="tr-TR" w:eastAsia="en-US"/>
        </w:rPr>
        <w:t>platform</w:t>
      </w:r>
      <w:r w:rsidR="000D686E" w:rsidRPr="007810AC">
        <w:rPr>
          <w:rFonts w:ascii="Arial" w:eastAsiaTheme="minorHAnsi" w:hAnsi="Arial" w:cs="Arial"/>
          <w:bCs/>
          <w:iCs/>
          <w:noProof/>
          <w:color w:val="auto"/>
          <w:szCs w:val="24"/>
          <w:bdr w:val="none" w:sz="0" w:space="0" w:color="auto"/>
          <w:lang w:val="tr-TR" w:eastAsia="en-US"/>
        </w:rPr>
        <w:t>u</w:t>
      </w:r>
      <w:r w:rsidR="00AD4914" w:rsidRPr="007810AC">
        <w:rPr>
          <w:rFonts w:ascii="Arial" w:eastAsiaTheme="minorHAnsi" w:hAnsi="Arial" w:cs="Arial"/>
          <w:bCs/>
          <w:iCs/>
          <w:noProof/>
          <w:color w:val="auto"/>
          <w:szCs w:val="24"/>
          <w:bdr w:val="none" w:sz="0" w:space="0" w:color="auto"/>
          <w:lang w:val="tr-TR" w:eastAsia="en-US"/>
        </w:rPr>
        <w:t xml:space="preserve"> </w:t>
      </w:r>
      <w:r w:rsidR="00AD4914" w:rsidRPr="007810AC">
        <w:rPr>
          <w:rFonts w:ascii="Arial" w:eastAsiaTheme="minorHAnsi" w:hAnsi="Arial" w:cs="Arial"/>
          <w:bCs/>
          <w:iCs/>
          <w:noProof/>
          <w:color w:val="auto"/>
          <w:szCs w:val="24"/>
          <w:bdr w:val="none" w:sz="0" w:space="0" w:color="auto"/>
          <w:lang w:val="tr-TR" w:eastAsia="en-US"/>
        </w:rPr>
        <w:lastRenderedPageBreak/>
        <w:t xml:space="preserve">olmasını </w:t>
      </w:r>
      <w:r w:rsidR="000D686E" w:rsidRPr="007810AC">
        <w:rPr>
          <w:rFonts w:ascii="Arial" w:eastAsiaTheme="minorHAnsi" w:hAnsi="Arial" w:cs="Arial"/>
          <w:bCs/>
          <w:iCs/>
          <w:noProof/>
          <w:color w:val="auto"/>
          <w:szCs w:val="24"/>
          <w:bdr w:val="none" w:sz="0" w:space="0" w:color="auto"/>
          <w:lang w:val="tr-TR" w:eastAsia="en-US"/>
        </w:rPr>
        <w:t>sağlamak</w:t>
      </w:r>
      <w:r w:rsidR="00AD4914" w:rsidRPr="007810AC">
        <w:rPr>
          <w:rFonts w:ascii="Arial" w:eastAsiaTheme="minorHAnsi" w:hAnsi="Arial" w:cs="Arial"/>
          <w:bCs/>
          <w:iCs/>
          <w:noProof/>
          <w:color w:val="auto"/>
          <w:szCs w:val="24"/>
          <w:bdr w:val="none" w:sz="0" w:space="0" w:color="auto"/>
          <w:lang w:val="tr-TR" w:eastAsia="en-US"/>
        </w:rPr>
        <w:t xml:space="preserve">. </w:t>
      </w:r>
      <w:r w:rsidR="00681296" w:rsidRPr="007810AC">
        <w:rPr>
          <w:rFonts w:ascii="Arial" w:eastAsiaTheme="minorHAnsi" w:hAnsi="Arial" w:cs="Arial"/>
          <w:bCs/>
          <w:iCs/>
          <w:noProof/>
          <w:color w:val="auto"/>
          <w:szCs w:val="24"/>
          <w:bdr w:val="none" w:sz="0" w:space="0" w:color="auto"/>
          <w:lang w:val="tr-TR" w:eastAsia="en-US"/>
        </w:rPr>
        <w:t>Visa’nın d</w:t>
      </w:r>
      <w:r w:rsidRPr="007810AC">
        <w:rPr>
          <w:rFonts w:ascii="Arial" w:eastAsiaTheme="minorHAnsi" w:hAnsi="Arial" w:cs="Arial"/>
          <w:bCs/>
          <w:iCs/>
          <w:noProof/>
          <w:color w:val="auto"/>
          <w:szCs w:val="24"/>
          <w:bdr w:val="none" w:sz="0" w:space="0" w:color="auto"/>
          <w:lang w:val="tr-TR" w:eastAsia="en-US"/>
        </w:rPr>
        <w:t>ünya çapındaki</w:t>
      </w:r>
      <w:r w:rsidR="007B729F" w:rsidRPr="007810AC">
        <w:rPr>
          <w:rFonts w:ascii="Arial" w:eastAsiaTheme="minorHAnsi" w:hAnsi="Arial" w:cs="Arial"/>
          <w:bCs/>
          <w:iCs/>
          <w:noProof/>
          <w:color w:val="auto"/>
          <w:szCs w:val="24"/>
          <w:bdr w:val="none" w:sz="0" w:space="0" w:color="auto"/>
          <w:lang w:val="tr-TR" w:eastAsia="en-US"/>
        </w:rPr>
        <w:t xml:space="preserve"> inovasyon merkezleri de </w:t>
      </w:r>
      <w:r w:rsidRPr="007810AC">
        <w:rPr>
          <w:rFonts w:ascii="Arial" w:eastAsiaTheme="minorHAnsi" w:hAnsi="Arial" w:cs="Arial"/>
          <w:bCs/>
          <w:iCs/>
          <w:noProof/>
          <w:color w:val="auto"/>
          <w:szCs w:val="24"/>
          <w:bdr w:val="none" w:sz="0" w:space="0" w:color="auto"/>
          <w:lang w:val="tr-TR" w:eastAsia="en-US"/>
        </w:rPr>
        <w:t xml:space="preserve">hem </w:t>
      </w:r>
      <w:r w:rsidR="007B729F" w:rsidRPr="007810AC">
        <w:rPr>
          <w:rFonts w:ascii="Arial" w:eastAsiaTheme="minorHAnsi" w:hAnsi="Arial" w:cs="Arial"/>
          <w:bCs/>
          <w:iCs/>
          <w:noProof/>
          <w:color w:val="auto"/>
          <w:szCs w:val="24"/>
          <w:bdr w:val="none" w:sz="0" w:space="0" w:color="auto"/>
          <w:lang w:val="tr-TR" w:eastAsia="en-US"/>
        </w:rPr>
        <w:t xml:space="preserve">inovasyonu teşvik </w:t>
      </w:r>
      <w:r w:rsidRPr="007810AC">
        <w:rPr>
          <w:rFonts w:ascii="Arial" w:eastAsiaTheme="minorHAnsi" w:hAnsi="Arial" w:cs="Arial"/>
          <w:bCs/>
          <w:iCs/>
          <w:noProof/>
          <w:color w:val="auto"/>
          <w:szCs w:val="24"/>
          <w:bdr w:val="none" w:sz="0" w:space="0" w:color="auto"/>
          <w:lang w:val="tr-TR" w:eastAsia="en-US"/>
        </w:rPr>
        <w:t xml:space="preserve">ederek, hem de </w:t>
      </w:r>
      <w:r w:rsidR="007B729F" w:rsidRPr="007810AC">
        <w:rPr>
          <w:rFonts w:ascii="Arial" w:eastAsiaTheme="minorHAnsi" w:hAnsi="Arial" w:cs="Arial"/>
          <w:bCs/>
          <w:iCs/>
          <w:noProof/>
          <w:color w:val="auto"/>
          <w:szCs w:val="24"/>
          <w:bdr w:val="none" w:sz="0" w:space="0" w:color="auto"/>
          <w:lang w:val="tr-TR" w:eastAsia="en-US"/>
        </w:rPr>
        <w:t>Visa’nın bankalar</w:t>
      </w:r>
      <w:r w:rsidRPr="007810AC">
        <w:rPr>
          <w:rFonts w:ascii="Arial" w:eastAsiaTheme="minorHAnsi" w:hAnsi="Arial" w:cs="Arial"/>
          <w:bCs/>
          <w:iCs/>
          <w:noProof/>
          <w:color w:val="auto"/>
          <w:szCs w:val="24"/>
          <w:bdr w:val="none" w:sz="0" w:space="0" w:color="auto"/>
          <w:lang w:val="tr-TR" w:eastAsia="en-US"/>
        </w:rPr>
        <w:t xml:space="preserve"> </w:t>
      </w:r>
      <w:r w:rsidR="007B729F" w:rsidRPr="007810AC">
        <w:rPr>
          <w:rFonts w:ascii="Arial" w:eastAsiaTheme="minorHAnsi" w:hAnsi="Arial" w:cs="Arial"/>
          <w:bCs/>
          <w:iCs/>
          <w:noProof/>
          <w:color w:val="auto"/>
          <w:szCs w:val="24"/>
          <w:bdr w:val="none" w:sz="0" w:space="0" w:color="auto"/>
          <w:lang w:val="tr-TR" w:eastAsia="en-US"/>
        </w:rPr>
        <w:t>ve iş ortaklarıyla birlikte çalışmasını sağlayan ortamı yaratarak</w:t>
      </w:r>
      <w:r w:rsidRPr="007810AC">
        <w:rPr>
          <w:rFonts w:ascii="Arial" w:eastAsiaTheme="minorHAnsi" w:hAnsi="Arial" w:cs="Arial"/>
          <w:bCs/>
          <w:iCs/>
          <w:noProof/>
          <w:color w:val="auto"/>
          <w:szCs w:val="24"/>
          <w:bdr w:val="none" w:sz="0" w:space="0" w:color="auto"/>
          <w:lang w:val="tr-TR" w:eastAsia="en-US"/>
        </w:rPr>
        <w:t xml:space="preserve"> </w:t>
      </w:r>
      <w:r w:rsidR="007B729F" w:rsidRPr="007810AC">
        <w:rPr>
          <w:rFonts w:ascii="Arial" w:eastAsiaTheme="minorHAnsi" w:hAnsi="Arial" w:cs="Arial"/>
          <w:bCs/>
          <w:iCs/>
          <w:noProof/>
          <w:color w:val="auto"/>
          <w:szCs w:val="24"/>
          <w:bdr w:val="none" w:sz="0" w:space="0" w:color="auto"/>
          <w:lang w:val="tr-TR" w:eastAsia="en-US"/>
        </w:rPr>
        <w:t>bu m</w:t>
      </w:r>
      <w:r w:rsidRPr="007810AC">
        <w:rPr>
          <w:rFonts w:ascii="Arial" w:eastAsiaTheme="minorHAnsi" w:hAnsi="Arial" w:cs="Arial"/>
          <w:bCs/>
          <w:iCs/>
          <w:noProof/>
          <w:color w:val="auto"/>
          <w:szCs w:val="24"/>
          <w:bdr w:val="none" w:sz="0" w:space="0" w:color="auto"/>
          <w:lang w:val="tr-TR" w:eastAsia="en-US"/>
        </w:rPr>
        <w:t xml:space="preserve">isyonun çok önemli bir parçasını oluşturuyorlar. </w:t>
      </w:r>
    </w:p>
    <w:bookmarkEnd w:id="0"/>
    <w:p w14:paraId="00AB77FA" w14:textId="77777777" w:rsidR="00C22721" w:rsidRDefault="00C22721" w:rsidP="00B45B78">
      <w:pPr>
        <w:pStyle w:val="ListParagraph"/>
        <w:spacing w:after="0" w:line="360" w:lineRule="auto"/>
        <w:ind w:left="0"/>
        <w:rPr>
          <w:rFonts w:ascii="Arial" w:hAnsi="Arial" w:cs="Arial"/>
          <w:bCs/>
          <w:iCs/>
          <w:noProof/>
          <w:sz w:val="24"/>
          <w:szCs w:val="24"/>
          <w:lang w:val="tr-TR"/>
        </w:rPr>
      </w:pPr>
    </w:p>
    <w:p w14:paraId="2DABA100" w14:textId="77777777" w:rsidR="00F25BF0" w:rsidRPr="00F25BF0" w:rsidRDefault="00F25BF0" w:rsidP="00F25BF0">
      <w:pPr>
        <w:pStyle w:val="VisaNoteText"/>
        <w:jc w:val="both"/>
        <w:rPr>
          <w:rFonts w:ascii="Arial" w:hAnsi="Arial"/>
          <w:lang w:val="tr-TR"/>
        </w:rPr>
      </w:pPr>
      <w:r w:rsidRPr="00F25BF0">
        <w:rPr>
          <w:rFonts w:ascii="Arial" w:hAnsi="Arial"/>
          <w:b/>
          <w:bCs w:val="0"/>
          <w:color w:val="auto"/>
          <w:lang w:val="tr-TR"/>
        </w:rPr>
        <w:t>Visa Inc. hakkında</w:t>
      </w:r>
    </w:p>
    <w:p w14:paraId="614FFAD7" w14:textId="2C4C465B" w:rsidR="003E5918" w:rsidRPr="00F25BF0" w:rsidRDefault="00F25BF0" w:rsidP="00F25BF0">
      <w:pPr>
        <w:rPr>
          <w:rFonts w:ascii="Arial" w:hAnsi="Arial" w:cs="Arial"/>
          <w:noProof/>
          <w:lang w:val="tr-TR"/>
        </w:rPr>
      </w:pPr>
      <w:r w:rsidRPr="00F25BF0">
        <w:rPr>
          <w:rFonts w:ascii="Arial" w:hAnsi="Arial" w:cs="Arial"/>
          <w:lang w:val="tr-TR"/>
        </w:rPr>
        <w:t xml:space="preserve">Visa Inc. (NYSE:V) 200’den fazla ülkede tüketicileri, işletmeleri, finans kurumları ve kamu kuruluşlarını hızlı, güvenli ve güvenilir bir elektronik ödemeler ağıyla birleştiren küresel ödeme teknolojileri şirketidir. Visa olarak, kart sahiplerini sahtecilikten koruyan, üye işyerlerine ödeme güvencesi sağlayan, saniyede 65.000 işlemin gerçekleştiği dünyanın en ileri veri işleme ağlarından biri olan –VisaNet– altyapısını sunuyoruz. Visa bir banka değildir, kart çıkarmaz, kredi vermez, ücret ve komisyonları belirlemez. Visa  sunduğu inovatif ürünlerle, finans kurumlarının müşterilerine banka kartı, ön ödemeli kart ve kredi kartı olmak üzere farklı ödeme seçeneği sunabilmelerini sağlar: Daha fazla bilgi için, </w:t>
      </w:r>
      <w:hyperlink r:id="rId9" w:history="1">
        <w:r w:rsidRPr="00F25BF0">
          <w:rPr>
            <w:rStyle w:val="Hyperlink"/>
            <w:rFonts w:ascii="Arial" w:hAnsi="Arial" w:cs="Arial"/>
            <w:lang w:val="hu-HU"/>
          </w:rPr>
          <w:t>www.visaeurope.com</w:t>
        </w:r>
      </w:hyperlink>
      <w:r w:rsidRPr="00F25BF0">
        <w:rPr>
          <w:rFonts w:ascii="Arial" w:hAnsi="Arial" w:cs="Arial"/>
          <w:lang w:val="hu-HU"/>
        </w:rPr>
        <w:t>, ”Visa Vision” blog (</w:t>
      </w:r>
      <w:hyperlink r:id="rId10" w:history="1">
        <w:r w:rsidRPr="00F25BF0">
          <w:rPr>
            <w:rStyle w:val="Hyperlink"/>
            <w:rFonts w:ascii="Arial" w:hAnsi="Arial" w:cs="Arial"/>
            <w:lang w:val="hu-HU"/>
          </w:rPr>
          <w:t>www.vision.visaeurope.com</w:t>
        </w:r>
      </w:hyperlink>
      <w:r w:rsidRPr="00F25BF0">
        <w:rPr>
          <w:rFonts w:ascii="Arial" w:hAnsi="Arial" w:cs="Arial"/>
          <w:lang w:val="hu-HU"/>
        </w:rPr>
        <w:t xml:space="preserve">) </w:t>
      </w:r>
      <w:r w:rsidRPr="00F25BF0">
        <w:rPr>
          <w:rFonts w:ascii="Arial" w:hAnsi="Arial" w:cs="Arial"/>
          <w:lang w:val="tr-TR"/>
        </w:rPr>
        <w:t>adreslerini ziyaret edebilir ve</w:t>
      </w:r>
      <w:r w:rsidRPr="00F25BF0">
        <w:rPr>
          <w:rFonts w:ascii="Arial" w:hAnsi="Arial" w:cs="Arial"/>
          <w:lang w:val="hu-HU"/>
        </w:rPr>
        <w:t xml:space="preserve"> @VisaEuropeNews Twitter </w:t>
      </w:r>
      <w:r w:rsidRPr="00F25BF0">
        <w:rPr>
          <w:rFonts w:ascii="Arial" w:hAnsi="Arial" w:cs="Arial"/>
          <w:lang w:val="tr-TR"/>
        </w:rPr>
        <w:t>hesabını takip edebilirsiniz</w:t>
      </w:r>
    </w:p>
    <w:sectPr w:rsidR="003E5918" w:rsidRPr="00F25BF0"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CB35" w14:textId="77777777" w:rsidR="00647AA2" w:rsidRDefault="00647AA2" w:rsidP="00B421C1">
      <w:pPr>
        <w:spacing w:after="0" w:line="240" w:lineRule="auto"/>
      </w:pPr>
      <w:r>
        <w:separator/>
      </w:r>
    </w:p>
  </w:endnote>
  <w:endnote w:type="continuationSeparator" w:id="0">
    <w:p w14:paraId="2A886F4F" w14:textId="77777777" w:rsidR="00647AA2" w:rsidRDefault="00647AA2"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5E9E7" w14:textId="77777777" w:rsidR="00647AA2" w:rsidRDefault="00647AA2" w:rsidP="00B421C1">
      <w:pPr>
        <w:spacing w:after="0" w:line="240" w:lineRule="auto"/>
      </w:pPr>
      <w:r>
        <w:separator/>
      </w:r>
    </w:p>
  </w:footnote>
  <w:footnote w:type="continuationSeparator" w:id="0">
    <w:p w14:paraId="26FB4610" w14:textId="77777777" w:rsidR="00647AA2" w:rsidRDefault="00647AA2" w:rsidP="00B42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855859"/>
    <w:multiLevelType w:val="hybridMultilevel"/>
    <w:tmpl w:val="1E0CF1F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2149212F"/>
    <w:multiLevelType w:val="hybridMultilevel"/>
    <w:tmpl w:val="9384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1496E"/>
    <w:rsid w:val="0002272F"/>
    <w:rsid w:val="00034A0D"/>
    <w:rsid w:val="000466BB"/>
    <w:rsid w:val="000472CD"/>
    <w:rsid w:val="0005209B"/>
    <w:rsid w:val="00061D13"/>
    <w:rsid w:val="00077D14"/>
    <w:rsid w:val="00085C9C"/>
    <w:rsid w:val="000A42E2"/>
    <w:rsid w:val="000B4506"/>
    <w:rsid w:val="000C01C9"/>
    <w:rsid w:val="000C0312"/>
    <w:rsid w:val="000C1F50"/>
    <w:rsid w:val="000D686E"/>
    <w:rsid w:val="000E3FA7"/>
    <w:rsid w:val="000F7047"/>
    <w:rsid w:val="00100D38"/>
    <w:rsid w:val="00103569"/>
    <w:rsid w:val="00106AE9"/>
    <w:rsid w:val="00107ECA"/>
    <w:rsid w:val="00113BA0"/>
    <w:rsid w:val="00155153"/>
    <w:rsid w:val="00163921"/>
    <w:rsid w:val="00163E68"/>
    <w:rsid w:val="00165A38"/>
    <w:rsid w:val="001800E7"/>
    <w:rsid w:val="00182EF5"/>
    <w:rsid w:val="00190023"/>
    <w:rsid w:val="001B02E2"/>
    <w:rsid w:val="001E1DAD"/>
    <w:rsid w:val="001F1398"/>
    <w:rsid w:val="00220E64"/>
    <w:rsid w:val="00242E85"/>
    <w:rsid w:val="002572E6"/>
    <w:rsid w:val="00280B84"/>
    <w:rsid w:val="00290664"/>
    <w:rsid w:val="002C36C4"/>
    <w:rsid w:val="002E4AE5"/>
    <w:rsid w:val="002F6305"/>
    <w:rsid w:val="00307A16"/>
    <w:rsid w:val="00340B6B"/>
    <w:rsid w:val="0035508D"/>
    <w:rsid w:val="0036005D"/>
    <w:rsid w:val="00371175"/>
    <w:rsid w:val="003733E0"/>
    <w:rsid w:val="003936D7"/>
    <w:rsid w:val="00395F5E"/>
    <w:rsid w:val="003A1D12"/>
    <w:rsid w:val="003A61EC"/>
    <w:rsid w:val="003B47E2"/>
    <w:rsid w:val="003C735C"/>
    <w:rsid w:val="003D5FD5"/>
    <w:rsid w:val="003E4E95"/>
    <w:rsid w:val="003E5918"/>
    <w:rsid w:val="003E6499"/>
    <w:rsid w:val="003F5F1F"/>
    <w:rsid w:val="003F7522"/>
    <w:rsid w:val="00403BBD"/>
    <w:rsid w:val="004218B4"/>
    <w:rsid w:val="00430D6B"/>
    <w:rsid w:val="00435527"/>
    <w:rsid w:val="00444CC7"/>
    <w:rsid w:val="00453994"/>
    <w:rsid w:val="00461424"/>
    <w:rsid w:val="00474EC8"/>
    <w:rsid w:val="004836EC"/>
    <w:rsid w:val="004844CF"/>
    <w:rsid w:val="00485A93"/>
    <w:rsid w:val="004959C9"/>
    <w:rsid w:val="00496322"/>
    <w:rsid w:val="004969DA"/>
    <w:rsid w:val="00496D7B"/>
    <w:rsid w:val="004A06FE"/>
    <w:rsid w:val="004C3110"/>
    <w:rsid w:val="004E30C2"/>
    <w:rsid w:val="004F24F4"/>
    <w:rsid w:val="00507B6C"/>
    <w:rsid w:val="00524768"/>
    <w:rsid w:val="00545624"/>
    <w:rsid w:val="00557FEC"/>
    <w:rsid w:val="00564EC9"/>
    <w:rsid w:val="00585464"/>
    <w:rsid w:val="00590259"/>
    <w:rsid w:val="00591818"/>
    <w:rsid w:val="005A36E5"/>
    <w:rsid w:val="005C5701"/>
    <w:rsid w:val="005F45E1"/>
    <w:rsid w:val="00605B96"/>
    <w:rsid w:val="00613796"/>
    <w:rsid w:val="0062563D"/>
    <w:rsid w:val="00626C86"/>
    <w:rsid w:val="006307DC"/>
    <w:rsid w:val="006326A3"/>
    <w:rsid w:val="00636EBE"/>
    <w:rsid w:val="00647AA2"/>
    <w:rsid w:val="00681296"/>
    <w:rsid w:val="006845E1"/>
    <w:rsid w:val="006859DD"/>
    <w:rsid w:val="00692501"/>
    <w:rsid w:val="006936A2"/>
    <w:rsid w:val="00696991"/>
    <w:rsid w:val="006A159C"/>
    <w:rsid w:val="006D0F5D"/>
    <w:rsid w:val="006E3B9C"/>
    <w:rsid w:val="006F4F64"/>
    <w:rsid w:val="00717C6A"/>
    <w:rsid w:val="00724888"/>
    <w:rsid w:val="00731CE4"/>
    <w:rsid w:val="00733808"/>
    <w:rsid w:val="00735630"/>
    <w:rsid w:val="00740575"/>
    <w:rsid w:val="00744154"/>
    <w:rsid w:val="00745E04"/>
    <w:rsid w:val="0075679D"/>
    <w:rsid w:val="00762725"/>
    <w:rsid w:val="007810AC"/>
    <w:rsid w:val="00793507"/>
    <w:rsid w:val="007A2D10"/>
    <w:rsid w:val="007A6056"/>
    <w:rsid w:val="007B1DA7"/>
    <w:rsid w:val="007B729F"/>
    <w:rsid w:val="007E2706"/>
    <w:rsid w:val="007E3EB1"/>
    <w:rsid w:val="00801ADD"/>
    <w:rsid w:val="008169C3"/>
    <w:rsid w:val="008179C9"/>
    <w:rsid w:val="00826B0F"/>
    <w:rsid w:val="00833C95"/>
    <w:rsid w:val="00835895"/>
    <w:rsid w:val="008404DD"/>
    <w:rsid w:val="00843BA4"/>
    <w:rsid w:val="00843FB1"/>
    <w:rsid w:val="00851AFB"/>
    <w:rsid w:val="00853896"/>
    <w:rsid w:val="00857E47"/>
    <w:rsid w:val="00867452"/>
    <w:rsid w:val="00887451"/>
    <w:rsid w:val="008874C6"/>
    <w:rsid w:val="00891B69"/>
    <w:rsid w:val="008A3F26"/>
    <w:rsid w:val="008A65F8"/>
    <w:rsid w:val="008B0CB4"/>
    <w:rsid w:val="008C2171"/>
    <w:rsid w:val="008E6140"/>
    <w:rsid w:val="009305C0"/>
    <w:rsid w:val="00936060"/>
    <w:rsid w:val="00953A63"/>
    <w:rsid w:val="00956D3A"/>
    <w:rsid w:val="00974F7B"/>
    <w:rsid w:val="00976AE7"/>
    <w:rsid w:val="009840F0"/>
    <w:rsid w:val="009A43B5"/>
    <w:rsid w:val="009B0AE4"/>
    <w:rsid w:val="009B0CAF"/>
    <w:rsid w:val="009B6159"/>
    <w:rsid w:val="009C3EF7"/>
    <w:rsid w:val="009F55DD"/>
    <w:rsid w:val="00A140EC"/>
    <w:rsid w:val="00A30A47"/>
    <w:rsid w:val="00A461B1"/>
    <w:rsid w:val="00A46DE0"/>
    <w:rsid w:val="00A56AB6"/>
    <w:rsid w:val="00A635B5"/>
    <w:rsid w:val="00A6767C"/>
    <w:rsid w:val="00A96064"/>
    <w:rsid w:val="00AA48D3"/>
    <w:rsid w:val="00AB2B3D"/>
    <w:rsid w:val="00AC72BE"/>
    <w:rsid w:val="00AD1C28"/>
    <w:rsid w:val="00AD4914"/>
    <w:rsid w:val="00AF2657"/>
    <w:rsid w:val="00AF7609"/>
    <w:rsid w:val="00B04122"/>
    <w:rsid w:val="00B11228"/>
    <w:rsid w:val="00B13712"/>
    <w:rsid w:val="00B421C1"/>
    <w:rsid w:val="00B42670"/>
    <w:rsid w:val="00B45B78"/>
    <w:rsid w:val="00B5498D"/>
    <w:rsid w:val="00B65930"/>
    <w:rsid w:val="00BA5967"/>
    <w:rsid w:val="00C0020E"/>
    <w:rsid w:val="00C00457"/>
    <w:rsid w:val="00C13568"/>
    <w:rsid w:val="00C22721"/>
    <w:rsid w:val="00C267C8"/>
    <w:rsid w:val="00C27813"/>
    <w:rsid w:val="00C30DC4"/>
    <w:rsid w:val="00C51C14"/>
    <w:rsid w:val="00C520B0"/>
    <w:rsid w:val="00CA488D"/>
    <w:rsid w:val="00CA49BD"/>
    <w:rsid w:val="00CB28A5"/>
    <w:rsid w:val="00CB7F19"/>
    <w:rsid w:val="00CC6C6D"/>
    <w:rsid w:val="00CD52E7"/>
    <w:rsid w:val="00CD60FA"/>
    <w:rsid w:val="00CE202B"/>
    <w:rsid w:val="00CE4C3D"/>
    <w:rsid w:val="00CF0F30"/>
    <w:rsid w:val="00CF3666"/>
    <w:rsid w:val="00D00FAC"/>
    <w:rsid w:val="00D079D2"/>
    <w:rsid w:val="00D10B8C"/>
    <w:rsid w:val="00D20941"/>
    <w:rsid w:val="00D2790A"/>
    <w:rsid w:val="00D329A1"/>
    <w:rsid w:val="00D34EE2"/>
    <w:rsid w:val="00D35FDB"/>
    <w:rsid w:val="00D4474C"/>
    <w:rsid w:val="00D566F5"/>
    <w:rsid w:val="00D65E42"/>
    <w:rsid w:val="00D728D9"/>
    <w:rsid w:val="00D828CD"/>
    <w:rsid w:val="00D87B23"/>
    <w:rsid w:val="00D952AF"/>
    <w:rsid w:val="00D96311"/>
    <w:rsid w:val="00DA693A"/>
    <w:rsid w:val="00DB7AA2"/>
    <w:rsid w:val="00DD648B"/>
    <w:rsid w:val="00DE6F6A"/>
    <w:rsid w:val="00E0096F"/>
    <w:rsid w:val="00E04F82"/>
    <w:rsid w:val="00E07664"/>
    <w:rsid w:val="00E11EC1"/>
    <w:rsid w:val="00E225E6"/>
    <w:rsid w:val="00E23F6E"/>
    <w:rsid w:val="00E2670E"/>
    <w:rsid w:val="00E33779"/>
    <w:rsid w:val="00E348A7"/>
    <w:rsid w:val="00E54E7A"/>
    <w:rsid w:val="00E76B8C"/>
    <w:rsid w:val="00E80929"/>
    <w:rsid w:val="00E84723"/>
    <w:rsid w:val="00E84A10"/>
    <w:rsid w:val="00E971C3"/>
    <w:rsid w:val="00EA14CD"/>
    <w:rsid w:val="00EC09DC"/>
    <w:rsid w:val="00ED46DB"/>
    <w:rsid w:val="00F25BF0"/>
    <w:rsid w:val="00F274BF"/>
    <w:rsid w:val="00F365C4"/>
    <w:rsid w:val="00F37599"/>
    <w:rsid w:val="00F4441B"/>
    <w:rsid w:val="00F66C70"/>
    <w:rsid w:val="00F71828"/>
    <w:rsid w:val="00F74831"/>
    <w:rsid w:val="00F808FC"/>
    <w:rsid w:val="00F93CD5"/>
    <w:rsid w:val="00F93E27"/>
    <w:rsid w:val="00FA0F7B"/>
    <w:rsid w:val="00FA563F"/>
    <w:rsid w:val="00FB7210"/>
    <w:rsid w:val="00FC183F"/>
    <w:rsid w:val="00FC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C289"/>
  <w15:docId w15:val="{328AFBDF-84D2-40FC-897A-4B86FC03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link w:val="ListParagraphChar"/>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8B0C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CB4"/>
    <w:rPr>
      <w:sz w:val="20"/>
      <w:szCs w:val="20"/>
    </w:rPr>
  </w:style>
  <w:style w:type="character" w:styleId="EndnoteReference">
    <w:name w:val="endnote reference"/>
    <w:basedOn w:val="DefaultParagraphFont"/>
    <w:uiPriority w:val="99"/>
    <w:semiHidden/>
    <w:unhideWhenUsed/>
    <w:rsid w:val="008B0CB4"/>
    <w:rPr>
      <w:vertAlign w:val="superscript"/>
    </w:rPr>
  </w:style>
  <w:style w:type="character" w:customStyle="1" w:styleId="ListParagraphChar">
    <w:name w:val="List Paragraph Char"/>
    <w:link w:val="ListParagraph"/>
    <w:uiPriority w:val="34"/>
    <w:locked/>
    <w:rsid w:val="006F4F64"/>
    <w:rPr>
      <w:rFonts w:ascii="Calibri" w:eastAsia="Calibri" w:hAnsi="Calibri" w:cs="Calibri"/>
      <w:color w:val="000000"/>
      <w:u w:color="000000"/>
      <w:bdr w:val="nil"/>
      <w:lang w:eastAsia="en-GB"/>
    </w:rPr>
  </w:style>
  <w:style w:type="table" w:styleId="TableGrid">
    <w:name w:val="Table Grid"/>
    <w:basedOn w:val="TableNormal"/>
    <w:uiPriority w:val="39"/>
    <w:rsid w:val="00887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17656">
      <w:bodyDiv w:val="1"/>
      <w:marLeft w:val="0"/>
      <w:marRight w:val="0"/>
      <w:marTop w:val="0"/>
      <w:marBottom w:val="0"/>
      <w:divBdr>
        <w:top w:val="none" w:sz="0" w:space="0" w:color="auto"/>
        <w:left w:val="none" w:sz="0" w:space="0" w:color="auto"/>
        <w:bottom w:val="none" w:sz="0" w:space="0" w:color="auto"/>
        <w:right w:val="none" w:sz="0" w:space="0" w:color="auto"/>
      </w:divBdr>
    </w:div>
    <w:div w:id="481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sion.visaeurope.com" TargetMode="External"/><Relationship Id="rId4" Type="http://schemas.openxmlformats.org/officeDocument/2006/relationships/settings" Target="settings.xml"/><Relationship Id="rId9" Type="http://schemas.openxmlformats.org/officeDocument/2006/relationships/hyperlink" Target="http://www.vis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86E5-14B7-45E1-88D8-FB5529E7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Mete Gürkan</cp:lastModifiedBy>
  <cp:revision>14</cp:revision>
  <cp:lastPrinted>2017-02-08T15:18:00Z</cp:lastPrinted>
  <dcterms:created xsi:type="dcterms:W3CDTF">2017-02-27T13:28:00Z</dcterms:created>
  <dcterms:modified xsi:type="dcterms:W3CDTF">2017-03-14T10:07:00Z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