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21C86" w14:textId="0D0F1F9D" w:rsidR="00D528C4" w:rsidRPr="00C91B74" w:rsidRDefault="00FE728C" w:rsidP="00167F77">
      <w:pPr>
        <w:rPr>
          <w:rFonts w:cs="Times New Roman"/>
          <w:b/>
          <w:color w:val="000000"/>
          <w:sz w:val="32"/>
          <w:szCs w:val="32"/>
        </w:rPr>
      </w:pPr>
      <w:bookmarkStart w:id="0" w:name="_GoBack"/>
      <w:bookmarkEnd w:id="0"/>
      <w:r w:rsidRPr="00C91B74">
        <w:rPr>
          <w:rFonts w:cs="Times New Roman"/>
          <w:b/>
          <w:color w:val="000000"/>
          <w:sz w:val="32"/>
          <w:szCs w:val="32"/>
        </w:rPr>
        <w:t>neXus und Bull schließen Partnerschaft</w:t>
      </w:r>
      <w:r w:rsidR="009E1651">
        <w:rPr>
          <w:rFonts w:cs="Times New Roman"/>
          <w:b/>
          <w:color w:val="000000"/>
          <w:sz w:val="32"/>
          <w:szCs w:val="32"/>
        </w:rPr>
        <w:t xml:space="preserve"> zum Schutz</w:t>
      </w:r>
      <w:r w:rsidR="00981B2B">
        <w:rPr>
          <w:rFonts w:cs="Times New Roman"/>
          <w:b/>
          <w:color w:val="000000"/>
          <w:sz w:val="32"/>
          <w:szCs w:val="32"/>
        </w:rPr>
        <w:t xml:space="preserve"> geschäftskritischer Daten</w:t>
      </w:r>
    </w:p>
    <w:p w14:paraId="1B2D0F35" w14:textId="77777777" w:rsidR="00D528C4" w:rsidRPr="00C91B74" w:rsidRDefault="00D528C4" w:rsidP="00167F77">
      <w:pPr>
        <w:rPr>
          <w:rFonts w:cs="Times New Roman"/>
        </w:rPr>
      </w:pPr>
    </w:p>
    <w:p w14:paraId="202206E6" w14:textId="4166B600" w:rsidR="0093485A" w:rsidRPr="00983EFD" w:rsidRDefault="00DA07D3" w:rsidP="00235139">
      <w:pPr>
        <w:rPr>
          <w:rFonts w:cs="Times New Roman"/>
          <w:b/>
          <w:color w:val="000000"/>
        </w:rPr>
      </w:pPr>
      <w:r w:rsidRPr="0030367B">
        <w:rPr>
          <w:rFonts w:cs="Times New Roman"/>
          <w:b/>
          <w:color w:val="000000"/>
        </w:rPr>
        <w:t>Ettlingen</w:t>
      </w:r>
      <w:r w:rsidR="0093485A">
        <w:rPr>
          <w:rFonts w:cs="Times New Roman"/>
          <w:b/>
          <w:color w:val="000000"/>
        </w:rPr>
        <w:t xml:space="preserve"> und Paris</w:t>
      </w:r>
      <w:r w:rsidR="00270257" w:rsidRPr="0030367B">
        <w:rPr>
          <w:rFonts w:cs="Times New Roman"/>
          <w:b/>
          <w:color w:val="000000"/>
        </w:rPr>
        <w:t>,</w:t>
      </w:r>
      <w:r w:rsidR="00535F23" w:rsidRPr="0030367B">
        <w:rPr>
          <w:rFonts w:cs="Times New Roman"/>
          <w:b/>
          <w:color w:val="000000"/>
        </w:rPr>
        <w:t xml:space="preserve"> </w:t>
      </w:r>
      <w:r w:rsidR="0093485A">
        <w:rPr>
          <w:rFonts w:cs="Times New Roman"/>
          <w:b/>
          <w:color w:val="000000"/>
        </w:rPr>
        <w:t>1</w:t>
      </w:r>
      <w:r w:rsidR="00115EDE" w:rsidRPr="0030367B">
        <w:rPr>
          <w:rFonts w:cs="Times New Roman"/>
          <w:b/>
          <w:color w:val="000000"/>
        </w:rPr>
        <w:t xml:space="preserve">. </w:t>
      </w:r>
      <w:r w:rsidR="0093485A">
        <w:rPr>
          <w:rFonts w:cs="Times New Roman"/>
          <w:b/>
          <w:color w:val="000000"/>
        </w:rPr>
        <w:t>Oktober</w:t>
      </w:r>
      <w:r w:rsidR="00F64E8E" w:rsidRPr="0030367B">
        <w:rPr>
          <w:rFonts w:cs="Times New Roman"/>
          <w:b/>
          <w:color w:val="000000"/>
        </w:rPr>
        <w:t xml:space="preserve"> </w:t>
      </w:r>
      <w:r w:rsidR="00535F23" w:rsidRPr="0030367B">
        <w:rPr>
          <w:rFonts w:cs="Times New Roman"/>
          <w:b/>
          <w:color w:val="000000"/>
        </w:rPr>
        <w:t xml:space="preserve">2014 – </w:t>
      </w:r>
      <w:hyperlink r:id="rId9" w:history="1">
        <w:r w:rsidR="00921174" w:rsidRPr="0030367B">
          <w:rPr>
            <w:rStyle w:val="Hyperlink"/>
            <w:rFonts w:cs="Times New Roman"/>
            <w:b/>
          </w:rPr>
          <w:t>neXus</w:t>
        </w:r>
      </w:hyperlink>
      <w:r w:rsidR="003A206B" w:rsidRPr="0030367B">
        <w:rPr>
          <w:rFonts w:cs="Times New Roman"/>
          <w:b/>
          <w:color w:val="000000"/>
        </w:rPr>
        <w:t xml:space="preserve">, </w:t>
      </w:r>
      <w:r w:rsidR="0043213E" w:rsidRPr="0030367B">
        <w:rPr>
          <w:rFonts w:cs="Times New Roman"/>
          <w:b/>
          <w:color w:val="000000"/>
        </w:rPr>
        <w:t xml:space="preserve">ein führender internationaler Anbieter von </w:t>
      </w:r>
      <w:r w:rsidR="00D235FE" w:rsidRPr="0030367B">
        <w:rPr>
          <w:rFonts w:cs="Times New Roman"/>
          <w:b/>
          <w:color w:val="000000"/>
        </w:rPr>
        <w:t>IT-</w:t>
      </w:r>
      <w:r w:rsidR="00610FD3" w:rsidRPr="0030367B">
        <w:rPr>
          <w:rFonts w:cs="Times New Roman"/>
          <w:b/>
          <w:color w:val="000000"/>
        </w:rPr>
        <w:t>Sicherheitslösungen und -</w:t>
      </w:r>
      <w:r w:rsidR="0043213E" w:rsidRPr="0030367B">
        <w:rPr>
          <w:rFonts w:cs="Times New Roman"/>
          <w:b/>
          <w:color w:val="000000"/>
        </w:rPr>
        <w:t>dienstleistungen</w:t>
      </w:r>
      <w:r w:rsidR="001716DB" w:rsidRPr="0030367B">
        <w:rPr>
          <w:rFonts w:cs="Times New Roman"/>
          <w:b/>
          <w:color w:val="000000"/>
        </w:rPr>
        <w:t xml:space="preserve">, </w:t>
      </w:r>
      <w:r w:rsidR="00983EFD">
        <w:rPr>
          <w:rFonts w:cs="Times New Roman"/>
          <w:b/>
          <w:color w:val="000000"/>
        </w:rPr>
        <w:t>und</w:t>
      </w:r>
      <w:r w:rsidR="00660686">
        <w:rPr>
          <w:rFonts w:cs="Times New Roman"/>
          <w:b/>
          <w:color w:val="000000"/>
        </w:rPr>
        <w:t xml:space="preserve"> der IT-Anbieter</w:t>
      </w:r>
      <w:r w:rsidR="00983EFD">
        <w:rPr>
          <w:rFonts w:cs="Times New Roman"/>
          <w:b/>
          <w:color w:val="000000"/>
        </w:rPr>
        <w:t xml:space="preserve"> </w:t>
      </w:r>
      <w:hyperlink r:id="rId10" w:history="1">
        <w:r w:rsidR="00983EFD" w:rsidRPr="00983EFD">
          <w:rPr>
            <w:rStyle w:val="Hyperlink"/>
            <w:rFonts w:cs="Times New Roman"/>
            <w:b/>
          </w:rPr>
          <w:t>Bull</w:t>
        </w:r>
      </w:hyperlink>
      <w:r w:rsidR="00983EFD">
        <w:rPr>
          <w:rFonts w:cs="Times New Roman"/>
          <w:b/>
          <w:color w:val="000000"/>
        </w:rPr>
        <w:t xml:space="preserve"> haben</w:t>
      </w:r>
      <w:r w:rsidR="0088283E">
        <w:rPr>
          <w:rFonts w:cs="Times New Roman"/>
          <w:b/>
          <w:color w:val="000000"/>
        </w:rPr>
        <w:t xml:space="preserve"> </w:t>
      </w:r>
      <w:r w:rsidR="00983EFD">
        <w:rPr>
          <w:rFonts w:cs="Times New Roman"/>
          <w:b/>
          <w:color w:val="000000"/>
        </w:rPr>
        <w:t>da</w:t>
      </w:r>
      <w:r w:rsidR="00734AAA">
        <w:rPr>
          <w:rFonts w:cs="Times New Roman"/>
          <w:b/>
          <w:color w:val="000000"/>
        </w:rPr>
        <w:t xml:space="preserve">s neXus-Portfolio </w:t>
      </w:r>
      <w:r w:rsidR="00983EFD">
        <w:rPr>
          <w:rFonts w:cs="Times New Roman"/>
          <w:b/>
          <w:color w:val="000000"/>
        </w:rPr>
        <w:t xml:space="preserve">für </w:t>
      </w:r>
      <w:r w:rsidR="00983EFD" w:rsidRPr="00983EFD">
        <w:rPr>
          <w:rFonts w:cs="Times New Roman"/>
          <w:b/>
          <w:color w:val="000000"/>
        </w:rPr>
        <w:t>P</w:t>
      </w:r>
      <w:r w:rsidR="00983EFD">
        <w:rPr>
          <w:rFonts w:cs="Times New Roman"/>
          <w:b/>
          <w:color w:val="000000"/>
        </w:rPr>
        <w:t xml:space="preserve">ublic Key </w:t>
      </w:r>
      <w:proofErr w:type="spellStart"/>
      <w:r w:rsidR="00983EFD">
        <w:rPr>
          <w:rFonts w:cs="Times New Roman"/>
          <w:b/>
          <w:color w:val="000000"/>
        </w:rPr>
        <w:t>I</w:t>
      </w:r>
      <w:r w:rsidR="00983EFD" w:rsidRPr="00983EFD">
        <w:rPr>
          <w:rFonts w:cs="Times New Roman"/>
          <w:b/>
          <w:color w:val="000000"/>
        </w:rPr>
        <w:t>nfrastructure</w:t>
      </w:r>
      <w:r w:rsidR="00983EFD">
        <w:rPr>
          <w:rFonts w:cs="Times New Roman"/>
          <w:b/>
          <w:color w:val="000000"/>
        </w:rPr>
        <w:t>s</w:t>
      </w:r>
      <w:proofErr w:type="spellEnd"/>
      <w:r w:rsidR="00983EFD" w:rsidRPr="00983EFD">
        <w:rPr>
          <w:rFonts w:cs="Times New Roman"/>
          <w:b/>
          <w:color w:val="000000"/>
        </w:rPr>
        <w:t xml:space="preserve"> </w:t>
      </w:r>
      <w:r w:rsidR="00660686">
        <w:rPr>
          <w:rFonts w:cs="Times New Roman"/>
          <w:b/>
          <w:color w:val="000000"/>
        </w:rPr>
        <w:t>(PKI) mit den</w:t>
      </w:r>
      <w:r w:rsidR="00983EFD">
        <w:rPr>
          <w:rFonts w:cs="Times New Roman"/>
          <w:b/>
          <w:color w:val="000000"/>
        </w:rPr>
        <w:t xml:space="preserve"> </w:t>
      </w:r>
      <w:proofErr w:type="spellStart"/>
      <w:r w:rsidR="00983EFD">
        <w:rPr>
          <w:rFonts w:cs="Times New Roman"/>
          <w:b/>
          <w:color w:val="000000"/>
        </w:rPr>
        <w:t>TrustWay</w:t>
      </w:r>
      <w:proofErr w:type="spellEnd"/>
      <w:r w:rsidR="00983EFD">
        <w:rPr>
          <w:rFonts w:cs="Times New Roman"/>
          <w:b/>
          <w:color w:val="000000"/>
        </w:rPr>
        <w:t xml:space="preserve"> </w:t>
      </w:r>
      <w:proofErr w:type="spellStart"/>
      <w:r w:rsidR="00983EFD">
        <w:rPr>
          <w:rFonts w:cs="Times New Roman"/>
          <w:b/>
          <w:color w:val="000000"/>
        </w:rPr>
        <w:t>Proteccio</w:t>
      </w:r>
      <w:proofErr w:type="spellEnd"/>
      <w:r w:rsidR="00983EFD">
        <w:rPr>
          <w:rFonts w:cs="Times New Roman"/>
          <w:b/>
          <w:color w:val="000000"/>
        </w:rPr>
        <w:t xml:space="preserve"> Hardware Security M</w:t>
      </w:r>
      <w:r w:rsidR="00983EFD" w:rsidRPr="00983EFD">
        <w:rPr>
          <w:rFonts w:cs="Times New Roman"/>
          <w:b/>
          <w:color w:val="000000"/>
        </w:rPr>
        <w:t>odules (HSM)</w:t>
      </w:r>
      <w:r w:rsidR="00983EFD">
        <w:rPr>
          <w:rFonts w:cs="Times New Roman"/>
          <w:b/>
          <w:color w:val="000000"/>
        </w:rPr>
        <w:t xml:space="preserve"> von Bull integriert.</w:t>
      </w:r>
      <w:r w:rsidR="00660686">
        <w:rPr>
          <w:rFonts w:cs="Times New Roman"/>
          <w:b/>
          <w:color w:val="000000"/>
        </w:rPr>
        <w:t xml:space="preserve"> Zusammen</w:t>
      </w:r>
      <w:r w:rsidR="00734AAA">
        <w:rPr>
          <w:rFonts w:cs="Times New Roman"/>
          <w:b/>
          <w:color w:val="000000"/>
        </w:rPr>
        <w:t xml:space="preserve"> bieten die Lösungen von neXus und Bull umfassenden Schutz für geschäftskritische Daten.</w:t>
      </w:r>
    </w:p>
    <w:p w14:paraId="60E07E26" w14:textId="77777777" w:rsidR="0093485A" w:rsidRPr="00685C90" w:rsidRDefault="0093485A" w:rsidP="00235139">
      <w:pPr>
        <w:rPr>
          <w:rFonts w:cs="Times New Roman"/>
          <w:color w:val="000000"/>
        </w:rPr>
      </w:pPr>
    </w:p>
    <w:p w14:paraId="1F54594A" w14:textId="1C60EEB3" w:rsidR="0093485A" w:rsidRPr="00983EFD" w:rsidRDefault="00983EFD" w:rsidP="00235139">
      <w:pPr>
        <w:rPr>
          <w:rFonts w:cs="Times New Roman"/>
          <w:color w:val="000000"/>
        </w:rPr>
      </w:pPr>
      <w:r w:rsidRPr="00983EFD">
        <w:rPr>
          <w:rFonts w:cs="Times New Roman"/>
          <w:color w:val="000000"/>
        </w:rPr>
        <w:t xml:space="preserve">Eine PKI verwaltet </w:t>
      </w:r>
      <w:r w:rsidR="00C91B74">
        <w:rPr>
          <w:rFonts w:cs="Times New Roman"/>
          <w:color w:val="000000"/>
        </w:rPr>
        <w:t xml:space="preserve">die </w:t>
      </w:r>
      <w:r w:rsidRPr="00983EFD">
        <w:rPr>
          <w:rFonts w:cs="Times New Roman"/>
          <w:color w:val="000000"/>
        </w:rPr>
        <w:t>digitale</w:t>
      </w:r>
      <w:r w:rsidR="00C91B74">
        <w:rPr>
          <w:rFonts w:cs="Times New Roman"/>
          <w:color w:val="000000"/>
        </w:rPr>
        <w:t>n</w:t>
      </w:r>
      <w:r w:rsidRPr="00983EFD">
        <w:rPr>
          <w:rFonts w:cs="Times New Roman"/>
          <w:color w:val="000000"/>
        </w:rPr>
        <w:t xml:space="preserve"> Zertifikate, die geschäftskritische</w:t>
      </w:r>
      <w:r>
        <w:rPr>
          <w:rFonts w:cs="Times New Roman"/>
          <w:color w:val="000000"/>
        </w:rPr>
        <w:t xml:space="preserve"> Informationen, Kommunikation u</w:t>
      </w:r>
      <w:r w:rsidRPr="00983EFD">
        <w:rPr>
          <w:rFonts w:cs="Times New Roman"/>
          <w:color w:val="000000"/>
        </w:rPr>
        <w:t>n</w:t>
      </w:r>
      <w:r>
        <w:rPr>
          <w:rFonts w:cs="Times New Roman"/>
          <w:color w:val="000000"/>
        </w:rPr>
        <w:t>d</w:t>
      </w:r>
      <w:r w:rsidRPr="00983EFD">
        <w:rPr>
          <w:rFonts w:cs="Times New Roman"/>
          <w:color w:val="000000"/>
        </w:rPr>
        <w:t xml:space="preserve"> IT-Prozesse</w:t>
      </w:r>
      <w:r w:rsidR="00FE728C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gegen Bedroh</w:t>
      </w:r>
      <w:r w:rsidR="00C91B74">
        <w:rPr>
          <w:rFonts w:cs="Times New Roman"/>
          <w:color w:val="000000"/>
        </w:rPr>
        <w:t>ungen wie unautorisierten Zugriff</w:t>
      </w:r>
      <w:r>
        <w:rPr>
          <w:rFonts w:cs="Times New Roman"/>
          <w:color w:val="000000"/>
        </w:rPr>
        <w:t>, Datenlecks, Identitätsdiebstahl und Betrug</w:t>
      </w:r>
      <w:r w:rsidR="00FE728C">
        <w:rPr>
          <w:rFonts w:cs="Times New Roman"/>
          <w:color w:val="000000"/>
        </w:rPr>
        <w:t xml:space="preserve"> schützen</w:t>
      </w:r>
      <w:r>
        <w:rPr>
          <w:rFonts w:cs="Times New Roman"/>
          <w:color w:val="000000"/>
        </w:rPr>
        <w:t xml:space="preserve">. Ein HSM </w:t>
      </w:r>
      <w:r w:rsidR="00734AAA">
        <w:rPr>
          <w:rFonts w:cs="Times New Roman"/>
          <w:color w:val="000000"/>
        </w:rPr>
        <w:t xml:space="preserve">wie </w:t>
      </w:r>
      <w:proofErr w:type="spellStart"/>
      <w:r w:rsidR="00734AAA" w:rsidRPr="00734AAA">
        <w:t>TrustWay</w:t>
      </w:r>
      <w:proofErr w:type="spellEnd"/>
      <w:r w:rsidR="00734AAA" w:rsidRPr="00734AAA">
        <w:t xml:space="preserve"> </w:t>
      </w:r>
      <w:proofErr w:type="spellStart"/>
      <w:r w:rsidR="00734AAA" w:rsidRPr="00734AAA">
        <w:t>Proteccio</w:t>
      </w:r>
      <w:proofErr w:type="spellEnd"/>
      <w:r w:rsidR="00734AAA" w:rsidRPr="00734AAA">
        <w:t xml:space="preserve"> </w:t>
      </w:r>
      <w:r w:rsidR="00C91B74">
        <w:rPr>
          <w:rFonts w:cs="Times New Roman"/>
          <w:color w:val="000000"/>
        </w:rPr>
        <w:t>sichert</w:t>
      </w:r>
      <w:r>
        <w:rPr>
          <w:rFonts w:cs="Times New Roman"/>
          <w:color w:val="000000"/>
        </w:rPr>
        <w:t xml:space="preserve"> die kryptografischen Schlüssel, die für die Vertrauenskette </w:t>
      </w:r>
      <w:r w:rsidR="00734AAA">
        <w:rPr>
          <w:rFonts w:cs="Times New Roman"/>
          <w:color w:val="000000"/>
        </w:rPr>
        <w:t>einer PKI notwendig</w:t>
      </w:r>
      <w:r w:rsidR="00660686">
        <w:rPr>
          <w:rFonts w:cs="Times New Roman"/>
          <w:color w:val="000000"/>
        </w:rPr>
        <w:t xml:space="preserve"> sind</w:t>
      </w:r>
      <w:r w:rsidR="00C91B74">
        <w:rPr>
          <w:rFonts w:cs="Times New Roman"/>
          <w:color w:val="000000"/>
        </w:rPr>
        <w:t>.</w:t>
      </w:r>
    </w:p>
    <w:p w14:paraId="68277B93" w14:textId="1FC475A5" w:rsidR="00983EFD" w:rsidRPr="00FE728C" w:rsidRDefault="00983EFD" w:rsidP="0093485A">
      <w:pPr>
        <w:rPr>
          <w:rFonts w:cs="Times New Roman"/>
        </w:rPr>
      </w:pPr>
    </w:p>
    <w:p w14:paraId="4EE1F516" w14:textId="7F7864EC" w:rsidR="00983EFD" w:rsidRPr="00685C90" w:rsidRDefault="00983EFD" w:rsidP="0093485A">
      <w:pPr>
        <w:rPr>
          <w:rFonts w:cs="Times New Roman"/>
        </w:rPr>
      </w:pPr>
      <w:r>
        <w:rPr>
          <w:rFonts w:cs="Times New Roman"/>
        </w:rPr>
        <w:t>„</w:t>
      </w:r>
      <w:r w:rsidR="00685C90">
        <w:rPr>
          <w:rFonts w:cs="Times New Roman"/>
        </w:rPr>
        <w:t xml:space="preserve">Wir sind stolz darauf, neXus im wachsenden Partnernetzwerk von </w:t>
      </w:r>
      <w:proofErr w:type="spellStart"/>
      <w:r w:rsidR="00685C90" w:rsidRPr="00685C90">
        <w:rPr>
          <w:rFonts w:cs="Times New Roman"/>
        </w:rPr>
        <w:t>TrustWay</w:t>
      </w:r>
      <w:proofErr w:type="spellEnd"/>
      <w:r w:rsidR="00685C90" w:rsidRPr="00685C90">
        <w:rPr>
          <w:rFonts w:cs="Times New Roman"/>
        </w:rPr>
        <w:t xml:space="preserve"> </w:t>
      </w:r>
      <w:proofErr w:type="spellStart"/>
      <w:r w:rsidR="00685C90" w:rsidRPr="00685C90">
        <w:rPr>
          <w:rFonts w:cs="Times New Roman"/>
        </w:rPr>
        <w:t>Proteccio</w:t>
      </w:r>
      <w:proofErr w:type="spellEnd"/>
      <w:r w:rsidR="00685C90">
        <w:rPr>
          <w:rFonts w:cs="Times New Roman"/>
        </w:rPr>
        <w:t xml:space="preserve"> willkommen zu heißen“, sagt </w:t>
      </w:r>
      <w:r w:rsidR="00685C90" w:rsidRPr="00685C90">
        <w:rPr>
          <w:rFonts w:cs="Times New Roman"/>
        </w:rPr>
        <w:t>P</w:t>
      </w:r>
      <w:r w:rsidR="00685C90">
        <w:rPr>
          <w:rFonts w:cs="Times New Roman"/>
        </w:rPr>
        <w:t xml:space="preserve">hilippe </w:t>
      </w:r>
      <w:proofErr w:type="spellStart"/>
      <w:r w:rsidR="00685C90">
        <w:rPr>
          <w:rFonts w:cs="Times New Roman"/>
        </w:rPr>
        <w:t>Duluc</w:t>
      </w:r>
      <w:proofErr w:type="spellEnd"/>
      <w:r w:rsidR="00685C90">
        <w:rPr>
          <w:rFonts w:cs="Times New Roman"/>
        </w:rPr>
        <w:t xml:space="preserve">, Vice President der </w:t>
      </w:r>
      <w:r w:rsidR="00685C90" w:rsidRPr="00685C90">
        <w:rPr>
          <w:rFonts w:cs="Times New Roman"/>
        </w:rPr>
        <w:t>Security Division</w:t>
      </w:r>
      <w:r w:rsidR="00685C90">
        <w:rPr>
          <w:rFonts w:cs="Times New Roman"/>
        </w:rPr>
        <w:t xml:space="preserve"> bei Bull. „Die Partnerschaft mit einem so herausragenden PKI-Anbieter wie </w:t>
      </w:r>
      <w:r w:rsidR="00734AAA">
        <w:rPr>
          <w:rFonts w:cs="Times New Roman"/>
        </w:rPr>
        <w:t>neXu</w:t>
      </w:r>
      <w:r w:rsidR="00C91B74">
        <w:rPr>
          <w:rFonts w:cs="Times New Roman"/>
        </w:rPr>
        <w:t>s</w:t>
      </w:r>
      <w:r w:rsidR="00734AAA">
        <w:rPr>
          <w:rFonts w:cs="Times New Roman"/>
        </w:rPr>
        <w:t xml:space="preserve"> ist das Ergebnis der </w:t>
      </w:r>
      <w:r w:rsidR="00685C90">
        <w:rPr>
          <w:rFonts w:cs="Times New Roman"/>
        </w:rPr>
        <w:t>strategische</w:t>
      </w:r>
      <w:r w:rsidR="00734AAA">
        <w:rPr>
          <w:rFonts w:cs="Times New Roman"/>
        </w:rPr>
        <w:t>n</w:t>
      </w:r>
      <w:r w:rsidR="00685C90">
        <w:rPr>
          <w:rFonts w:cs="Times New Roman"/>
        </w:rPr>
        <w:t xml:space="preserve"> Entwicklung unseres HSM-Portfolios für Netzwerke hinsichtlich Funktionalitäten, Leistungsfähigkeit und einfacher Integrationsfähigkeit.“</w:t>
      </w:r>
    </w:p>
    <w:p w14:paraId="515D379E" w14:textId="77777777" w:rsidR="00983EFD" w:rsidRPr="00734AAA" w:rsidRDefault="00983EFD" w:rsidP="0093485A">
      <w:pPr>
        <w:rPr>
          <w:rFonts w:cs="Times New Roman"/>
        </w:rPr>
      </w:pPr>
    </w:p>
    <w:p w14:paraId="4E93EEF5" w14:textId="0F8EA459" w:rsidR="00685C90" w:rsidRPr="00FE728C" w:rsidRDefault="00685C90" w:rsidP="0093485A">
      <w:pPr>
        <w:rPr>
          <w:rFonts w:cs="Times New Roman"/>
        </w:rPr>
      </w:pPr>
      <w:r w:rsidRPr="00685C90">
        <w:rPr>
          <w:rFonts w:cs="Times New Roman"/>
        </w:rPr>
        <w:t>„neXus bietet durchgängige PKI-Lösungen</w:t>
      </w:r>
      <w:r w:rsidRPr="00685C90">
        <w:t xml:space="preserve"> </w:t>
      </w:r>
      <w:r>
        <w:t>für die Ausstellung, Validierung un</w:t>
      </w:r>
      <w:r w:rsidR="00FE728C">
        <w:t xml:space="preserve">d Verwaltung von elektronischen Identitäten und </w:t>
      </w:r>
      <w:r>
        <w:t>Zertifikaten</w:t>
      </w:r>
      <w:r w:rsidR="00FE728C">
        <w:t xml:space="preserve">“, </w:t>
      </w:r>
      <w:r w:rsidR="00FE728C" w:rsidRPr="00685C90">
        <w:rPr>
          <w:rFonts w:cs="Times New Roman"/>
        </w:rPr>
        <w:t>sagt Per Hägerö, Chief Technology Officer der neXus-Gruppe.</w:t>
      </w:r>
      <w:r w:rsidR="00FE728C">
        <w:rPr>
          <w:rFonts w:cs="Times New Roman"/>
        </w:rPr>
        <w:t xml:space="preserve"> „</w:t>
      </w:r>
      <w:r w:rsidR="00FE728C">
        <w:t xml:space="preserve">Zusammen mit dem </w:t>
      </w:r>
      <w:proofErr w:type="spellStart"/>
      <w:r w:rsidR="00FE728C" w:rsidRPr="00685C90">
        <w:rPr>
          <w:rFonts w:cs="Times New Roman"/>
        </w:rPr>
        <w:t>TrustWay</w:t>
      </w:r>
      <w:proofErr w:type="spellEnd"/>
      <w:r w:rsidR="00FE728C" w:rsidRPr="00685C90">
        <w:rPr>
          <w:rFonts w:cs="Times New Roman"/>
        </w:rPr>
        <w:t xml:space="preserve"> </w:t>
      </w:r>
      <w:proofErr w:type="spellStart"/>
      <w:r w:rsidR="00FE728C" w:rsidRPr="00685C90">
        <w:rPr>
          <w:rFonts w:cs="Times New Roman"/>
        </w:rPr>
        <w:t>Proteccio</w:t>
      </w:r>
      <w:proofErr w:type="spellEnd"/>
      <w:r w:rsidR="00FE728C">
        <w:rPr>
          <w:rFonts w:cs="Times New Roman"/>
        </w:rPr>
        <w:t xml:space="preserve"> </w:t>
      </w:r>
      <w:r w:rsidR="00C91B74">
        <w:rPr>
          <w:rFonts w:cs="Times New Roman"/>
        </w:rPr>
        <w:t>HSM</w:t>
      </w:r>
      <w:r w:rsidR="00FE728C">
        <w:rPr>
          <w:rFonts w:cs="Times New Roman"/>
        </w:rPr>
        <w:t xml:space="preserve"> von Bull bieten sie umfassende Sicherheit für sensible Daten – und den Nutzern einen verlässlichen Zugriff auf Services und Anwendungen.“</w:t>
      </w:r>
    </w:p>
    <w:p w14:paraId="45805C55" w14:textId="77777777" w:rsidR="0076296F" w:rsidRDefault="0076296F" w:rsidP="00167F77">
      <w:pPr>
        <w:rPr>
          <w:rFonts w:cs="Times New Roman"/>
        </w:rPr>
      </w:pPr>
    </w:p>
    <w:p w14:paraId="6EDD682D" w14:textId="066C84A0" w:rsidR="0093485A" w:rsidRPr="0093485A" w:rsidRDefault="0093485A" w:rsidP="00167F77">
      <w:pPr>
        <w:rPr>
          <w:rFonts w:cs="Times New Roman"/>
          <w:b/>
        </w:rPr>
      </w:pPr>
      <w:r w:rsidRPr="0093485A">
        <w:rPr>
          <w:rFonts w:cs="Times New Roman"/>
          <w:b/>
        </w:rPr>
        <w:t xml:space="preserve">Über BULL, ein </w:t>
      </w:r>
      <w:proofErr w:type="spellStart"/>
      <w:r w:rsidRPr="0093485A">
        <w:rPr>
          <w:rFonts w:cs="Times New Roman"/>
          <w:b/>
        </w:rPr>
        <w:t>Atos</w:t>
      </w:r>
      <w:proofErr w:type="spellEnd"/>
      <w:r w:rsidRPr="0093485A">
        <w:rPr>
          <w:rFonts w:cs="Times New Roman"/>
          <w:b/>
        </w:rPr>
        <w:t>-Unternehmen</w:t>
      </w:r>
    </w:p>
    <w:p w14:paraId="5C8BFDB5" w14:textId="583267A1" w:rsidR="0088283E" w:rsidRPr="00734AAA" w:rsidRDefault="0093485A" w:rsidP="00734AAA">
      <w:pPr>
        <w:widowControl w:val="0"/>
        <w:suppressAutoHyphens/>
        <w:rPr>
          <w:rFonts w:eastAsia="Times New Roman" w:cs="Calibri"/>
          <w:lang w:eastAsia="ar-SA"/>
        </w:rPr>
      </w:pPr>
      <w:r w:rsidRPr="0093485A">
        <w:rPr>
          <w:rFonts w:eastAsia="Times New Roman" w:cs="Calibri"/>
          <w:lang w:eastAsia="ar-SA"/>
        </w:rPr>
        <w:t xml:space="preserve">Bull ist der </w:t>
      </w:r>
      <w:r>
        <w:rPr>
          <w:rFonts w:eastAsia="Times New Roman" w:cs="Calibri"/>
          <w:lang w:eastAsia="ar-SA"/>
        </w:rPr>
        <w:t xml:space="preserve">verlässliche Partner für Geschäftsdaten. </w:t>
      </w:r>
      <w:r w:rsidR="0088283E">
        <w:rPr>
          <w:rFonts w:eastAsia="Times New Roman" w:cs="Calibri"/>
          <w:lang w:eastAsia="ar-SA"/>
        </w:rPr>
        <w:t xml:space="preserve">Mit starker Präsenz in den Bereichen Cloud und Big Data integriert und betreibt </w:t>
      </w:r>
      <w:r w:rsidR="00983EFD">
        <w:rPr>
          <w:rFonts w:eastAsia="Times New Roman" w:cs="Calibri"/>
          <w:lang w:eastAsia="ar-SA"/>
        </w:rPr>
        <w:t>die Bull-Gruppe</w:t>
      </w:r>
      <w:r w:rsidR="0088283E">
        <w:rPr>
          <w:rFonts w:eastAsia="Times New Roman" w:cs="Calibri"/>
          <w:lang w:eastAsia="ar-SA"/>
        </w:rPr>
        <w:t xml:space="preserve"> hochleistungsfähige Systeme und durchgängige Sicherheitslösungen. Die Lösungen von Bull</w:t>
      </w:r>
      <w:r w:rsidR="009E1651">
        <w:rPr>
          <w:rFonts w:eastAsia="Times New Roman" w:cs="Calibri"/>
          <w:lang w:eastAsia="ar-SA"/>
        </w:rPr>
        <w:t xml:space="preserve"> ermöglichen es Kunden, alle verfügbaren</w:t>
      </w:r>
      <w:r w:rsidR="0088283E">
        <w:rPr>
          <w:rFonts w:eastAsia="Times New Roman" w:cs="Calibri"/>
          <w:lang w:eastAsia="ar-SA"/>
        </w:rPr>
        <w:t xml:space="preserve"> Daten </w:t>
      </w:r>
      <w:r w:rsidR="00C91B74">
        <w:rPr>
          <w:rFonts w:eastAsia="Times New Roman" w:cs="Calibri"/>
          <w:lang w:eastAsia="ar-SA"/>
        </w:rPr>
        <w:t xml:space="preserve">zu verarbeiten und neue </w:t>
      </w:r>
      <w:r w:rsidR="0088283E">
        <w:rPr>
          <w:rFonts w:eastAsia="Times New Roman" w:cs="Calibri"/>
          <w:lang w:eastAsia="ar-SA"/>
        </w:rPr>
        <w:t xml:space="preserve">Geschäftsmöglichkeiten zu erschließen. </w:t>
      </w:r>
      <w:r w:rsidR="0088283E" w:rsidRPr="0088283E">
        <w:rPr>
          <w:rFonts w:eastAsia="Times New Roman" w:cs="Calibri"/>
          <w:lang w:eastAsia="ar-SA"/>
        </w:rPr>
        <w:t xml:space="preserve">Bull beschäftigt </w:t>
      </w:r>
      <w:r w:rsidR="0088283E">
        <w:rPr>
          <w:rFonts w:eastAsia="Times New Roman" w:cs="Calibri"/>
          <w:lang w:eastAsia="ar-SA"/>
        </w:rPr>
        <w:t xml:space="preserve">derzeit </w:t>
      </w:r>
      <w:r w:rsidR="0088283E" w:rsidRPr="0088283E">
        <w:rPr>
          <w:rFonts w:eastAsia="Times New Roman" w:cs="Calibri"/>
          <w:lang w:eastAsia="ar-SA"/>
        </w:rPr>
        <w:t>rund 9.200 Mitarbeiter in über 50 Ländern</w:t>
      </w:r>
      <w:r w:rsidR="0088283E">
        <w:rPr>
          <w:rFonts w:eastAsia="Times New Roman" w:cs="Calibri"/>
          <w:lang w:eastAsia="ar-SA"/>
        </w:rPr>
        <w:t>, da</w:t>
      </w:r>
      <w:r w:rsidR="00C91B74">
        <w:rPr>
          <w:rFonts w:eastAsia="Times New Roman" w:cs="Calibri"/>
          <w:lang w:eastAsia="ar-SA"/>
        </w:rPr>
        <w:t xml:space="preserve">von über 700 Mitarbeiter </w:t>
      </w:r>
      <w:r w:rsidR="0088283E">
        <w:rPr>
          <w:rFonts w:eastAsia="Times New Roman" w:cs="Calibri"/>
          <w:lang w:eastAsia="ar-SA"/>
        </w:rPr>
        <w:t xml:space="preserve">im Bereich Forschung &amp; </w:t>
      </w:r>
      <w:r w:rsidR="00C91B74">
        <w:rPr>
          <w:rFonts w:eastAsia="Times New Roman" w:cs="Calibri"/>
          <w:lang w:eastAsia="ar-SA"/>
        </w:rPr>
        <w:t>Entwicklung. Im Jah</w:t>
      </w:r>
      <w:r w:rsidR="005D2B88">
        <w:rPr>
          <w:rFonts w:eastAsia="Times New Roman" w:cs="Calibri"/>
          <w:lang w:eastAsia="ar-SA"/>
        </w:rPr>
        <w:t xml:space="preserve">r 2013 erzielte </w:t>
      </w:r>
      <w:r w:rsidR="0088283E">
        <w:rPr>
          <w:rFonts w:eastAsia="Times New Roman" w:cs="Calibri"/>
          <w:lang w:eastAsia="ar-SA"/>
        </w:rPr>
        <w:t>Bull einen Umsatz von 1,3 Milliarden Euro.</w:t>
      </w:r>
      <w:r w:rsidR="00734AAA">
        <w:rPr>
          <w:rFonts w:eastAsia="Times New Roman" w:cs="Calibri"/>
          <w:lang w:eastAsia="ar-SA"/>
        </w:rPr>
        <w:t xml:space="preserve"> </w:t>
      </w:r>
      <w:r w:rsidR="00734AAA" w:rsidRPr="0030367B">
        <w:rPr>
          <w:rFonts w:cs="Times New Roman"/>
        </w:rPr>
        <w:t>Weitere Informationen finden Sie unter</w:t>
      </w:r>
      <w:r w:rsidR="00734AAA">
        <w:rPr>
          <w:rFonts w:cs="Times New Roman"/>
        </w:rPr>
        <w:t xml:space="preserve"> </w:t>
      </w:r>
      <w:hyperlink r:id="rId11" w:history="1">
        <w:r w:rsidR="00734AAA" w:rsidRPr="00734AAA">
          <w:rPr>
            <w:rStyle w:val="Hyperlink"/>
            <w:rFonts w:eastAsia="Times New Roman" w:cs="Calibri"/>
            <w:lang w:eastAsia="ar-SA"/>
          </w:rPr>
          <w:t>www.bull.com</w:t>
        </w:r>
      </w:hyperlink>
      <w:r w:rsidR="00734AAA" w:rsidRPr="00C91B74">
        <w:rPr>
          <w:rStyle w:val="Hyperlink"/>
          <w:rFonts w:eastAsia="Times New Roman" w:cs="Calibri"/>
          <w:lang w:eastAsia="ar-SA"/>
        </w:rPr>
        <w:t>.</w:t>
      </w:r>
      <w:r w:rsidR="00326474">
        <w:rPr>
          <w:rFonts w:eastAsia="Times New Roman" w:cs="Calibri"/>
          <w:color w:val="0000FF"/>
          <w:u w:val="single"/>
          <w:lang w:eastAsia="ar-SA"/>
        </w:rPr>
        <w:t xml:space="preserve"> </w:t>
      </w:r>
    </w:p>
    <w:p w14:paraId="2E31CEA2" w14:textId="77777777" w:rsidR="0088283E" w:rsidRPr="0088283E" w:rsidRDefault="0088283E" w:rsidP="00734AAA">
      <w:pPr>
        <w:rPr>
          <w:rFonts w:eastAsia="Times New Roman" w:cs="Calibri"/>
          <w:lang w:eastAsia="ar-SA"/>
        </w:rPr>
      </w:pPr>
    </w:p>
    <w:p w14:paraId="24425E0B" w14:textId="77777777" w:rsidR="00921174" w:rsidRPr="0030367B" w:rsidRDefault="008E4C72" w:rsidP="00167F77">
      <w:pPr>
        <w:rPr>
          <w:rFonts w:cs="Times New Roman"/>
          <w:b/>
        </w:rPr>
      </w:pPr>
      <w:r w:rsidRPr="0030367B">
        <w:rPr>
          <w:rFonts w:cs="Times New Roman"/>
          <w:b/>
        </w:rPr>
        <w:t>Über</w:t>
      </w:r>
      <w:r w:rsidR="00921174" w:rsidRPr="0030367B">
        <w:rPr>
          <w:rFonts w:cs="Times New Roman"/>
          <w:b/>
        </w:rPr>
        <w:t xml:space="preserve"> neXus</w:t>
      </w:r>
    </w:p>
    <w:p w14:paraId="211E83E5" w14:textId="77777777" w:rsidR="00D47DD7" w:rsidRPr="0030367B" w:rsidRDefault="0043213E" w:rsidP="00167F77">
      <w:pPr>
        <w:rPr>
          <w:rFonts w:cs="Times New Roman"/>
        </w:rPr>
      </w:pPr>
      <w:r w:rsidRPr="0030367B">
        <w:rPr>
          <w:rFonts w:cs="Times New Roman"/>
        </w:rPr>
        <w:t>neXus ist ein führender internationaler Anbie</w:t>
      </w:r>
      <w:r w:rsidR="00167F77" w:rsidRPr="0030367B">
        <w:rPr>
          <w:rFonts w:cs="Times New Roman"/>
        </w:rPr>
        <w:t xml:space="preserve">ter von </w:t>
      </w:r>
      <w:r w:rsidR="00D235FE" w:rsidRPr="0030367B">
        <w:rPr>
          <w:rFonts w:cs="Times New Roman"/>
        </w:rPr>
        <w:t>IT-</w:t>
      </w:r>
      <w:r w:rsidR="00167F77" w:rsidRPr="0030367B">
        <w:rPr>
          <w:rFonts w:cs="Times New Roman"/>
        </w:rPr>
        <w:t>Sicherheitslösungen und -</w:t>
      </w:r>
      <w:r w:rsidRPr="0030367B">
        <w:rPr>
          <w:rFonts w:cs="Times New Roman"/>
        </w:rPr>
        <w:t>dienstleistungen</w:t>
      </w:r>
      <w:r w:rsidR="00AB0250" w:rsidRPr="0030367B">
        <w:rPr>
          <w:rFonts w:cs="Times New Roman"/>
        </w:rPr>
        <w:t xml:space="preserve"> im Bereich Physical und Digital</w:t>
      </w:r>
      <w:r w:rsidRPr="0030367B">
        <w:rPr>
          <w:rFonts w:cs="Times New Roman"/>
        </w:rPr>
        <w:t xml:space="preserve"> Access</w:t>
      </w:r>
      <w:r w:rsidR="0073732E" w:rsidRPr="0030367B">
        <w:rPr>
          <w:rFonts w:cs="Times New Roman"/>
        </w:rPr>
        <w:t xml:space="preserve"> Management</w:t>
      </w:r>
      <w:r w:rsidRPr="0030367B">
        <w:rPr>
          <w:rFonts w:cs="Times New Roman"/>
        </w:rPr>
        <w:t>. Ein umfangreiches Angebot macht neXus zu einem idealen Provider für</w:t>
      </w:r>
      <w:r w:rsidR="00F64E8E" w:rsidRPr="0030367B">
        <w:rPr>
          <w:rFonts w:cs="Times New Roman"/>
        </w:rPr>
        <w:t xml:space="preserve"> </w:t>
      </w:r>
      <w:r w:rsidRPr="0030367B">
        <w:rPr>
          <w:rFonts w:cs="Times New Roman"/>
        </w:rPr>
        <w:t>Identity</w:t>
      </w:r>
      <w:r w:rsidR="00167F77" w:rsidRPr="0030367B">
        <w:rPr>
          <w:rFonts w:cs="Times New Roman"/>
        </w:rPr>
        <w:t>-</w:t>
      </w:r>
      <w:r w:rsidRPr="0030367B">
        <w:rPr>
          <w:rFonts w:cs="Times New Roman"/>
        </w:rPr>
        <w:t xml:space="preserve"> und Access Management</w:t>
      </w:r>
      <w:r w:rsidR="00167F77" w:rsidRPr="0030367B">
        <w:rPr>
          <w:rFonts w:cs="Times New Roman"/>
        </w:rPr>
        <w:t>-L</w:t>
      </w:r>
      <w:r w:rsidRPr="0030367B">
        <w:rPr>
          <w:rFonts w:cs="Times New Roman"/>
        </w:rPr>
        <w:t>ösungen aus einer Hand. neXus hat Niederlassungen in Deutschland, Schweden, Norwegen, Dänemark, Frankreich, Indien und Großbritannien.</w:t>
      </w:r>
      <w:r w:rsidR="008E5402" w:rsidRPr="0030367B">
        <w:rPr>
          <w:rFonts w:cs="Times New Roman"/>
        </w:rPr>
        <w:t xml:space="preserve"> Weitere Informationen finden Sie unter </w:t>
      </w:r>
      <w:hyperlink r:id="rId12" w:history="1">
        <w:r w:rsidR="008E5402" w:rsidRPr="0030367B">
          <w:rPr>
            <w:rStyle w:val="Hyperlink"/>
            <w:rFonts w:cs="Times New Roman"/>
          </w:rPr>
          <w:t>www.nexusgroup.com</w:t>
        </w:r>
      </w:hyperlink>
      <w:r w:rsidR="008E5402" w:rsidRPr="0030367B">
        <w:rPr>
          <w:rFonts w:cs="Times New Roman"/>
        </w:rPr>
        <w:t>.</w:t>
      </w:r>
    </w:p>
    <w:p w14:paraId="2AB6AF00" w14:textId="77777777" w:rsidR="00921174" w:rsidRPr="0030367B" w:rsidRDefault="00921174" w:rsidP="00167F77">
      <w:pPr>
        <w:rPr>
          <w:rFonts w:cs="Times New Roman"/>
        </w:rPr>
      </w:pPr>
    </w:p>
    <w:p w14:paraId="3D645F6D" w14:textId="77777777" w:rsidR="00427E06" w:rsidRPr="0030367B" w:rsidRDefault="0043213E" w:rsidP="00167F77">
      <w:pPr>
        <w:rPr>
          <w:rFonts w:cs="Times New Roman"/>
        </w:rPr>
      </w:pPr>
      <w:r w:rsidRPr="0030367B">
        <w:rPr>
          <w:rFonts w:cs="Times New Roman"/>
          <w:b/>
        </w:rPr>
        <w:t xml:space="preserve">Kontakt für </w:t>
      </w:r>
      <w:r w:rsidR="008E4C72" w:rsidRPr="0030367B">
        <w:rPr>
          <w:rFonts w:cs="Times New Roman"/>
          <w:b/>
        </w:rPr>
        <w:t xml:space="preserve">die </w:t>
      </w:r>
      <w:r w:rsidRPr="0030367B">
        <w:rPr>
          <w:rFonts w:cs="Times New Roman"/>
          <w:b/>
        </w:rPr>
        <w:t>Presse:</w:t>
      </w:r>
      <w:r w:rsidR="00427E06" w:rsidRPr="0030367B">
        <w:rPr>
          <w:rFonts w:cs="Times New Roman"/>
          <w:b/>
        </w:rPr>
        <w:br/>
      </w:r>
      <w:r w:rsidR="009F21A5" w:rsidRPr="0030367B">
        <w:rPr>
          <w:rFonts w:cs="Times New Roman"/>
        </w:rPr>
        <w:t>Stephan Ester</w:t>
      </w:r>
    </w:p>
    <w:p w14:paraId="4EADBCED" w14:textId="77777777" w:rsidR="009F21A5" w:rsidRPr="0030367B" w:rsidRDefault="009F21A5" w:rsidP="00167F77">
      <w:pPr>
        <w:rPr>
          <w:rFonts w:cs="Times New Roman"/>
        </w:rPr>
      </w:pPr>
      <w:r w:rsidRPr="0030367B">
        <w:rPr>
          <w:rFonts w:cs="Times New Roman"/>
        </w:rPr>
        <w:t xml:space="preserve">Burson-Marsteller </w:t>
      </w:r>
      <w:r w:rsidR="00F64E8E" w:rsidRPr="0030367B">
        <w:rPr>
          <w:rFonts w:cs="Times New Roman"/>
        </w:rPr>
        <w:t>GmbH</w:t>
      </w:r>
    </w:p>
    <w:p w14:paraId="7A35B240" w14:textId="77777777" w:rsidR="009F21A5" w:rsidRPr="0030367B" w:rsidRDefault="009F21A5" w:rsidP="00167F77">
      <w:pPr>
        <w:rPr>
          <w:rFonts w:cs="Times New Roman"/>
        </w:rPr>
      </w:pPr>
      <w:r w:rsidRPr="0030367B">
        <w:rPr>
          <w:rFonts w:cs="Times New Roman"/>
        </w:rPr>
        <w:t xml:space="preserve">stephan.ester@bm.com </w:t>
      </w:r>
    </w:p>
    <w:p w14:paraId="64E6B3BD" w14:textId="14410213" w:rsidR="001F7969" w:rsidRPr="0030367B" w:rsidRDefault="003607E3" w:rsidP="002A073E">
      <w:pPr>
        <w:rPr>
          <w:rFonts w:cs="Times New Roman"/>
        </w:rPr>
      </w:pPr>
      <w:r w:rsidRPr="0030367B">
        <w:rPr>
          <w:rFonts w:cs="Times New Roman"/>
        </w:rPr>
        <w:t xml:space="preserve">+46 </w:t>
      </w:r>
      <w:r w:rsidR="009F21A5" w:rsidRPr="0030367B">
        <w:rPr>
          <w:rFonts w:cs="Times New Roman"/>
        </w:rPr>
        <w:t>(0)69-2 30 09-62</w:t>
      </w:r>
    </w:p>
    <w:sectPr w:rsidR="001F7969" w:rsidRPr="0030367B" w:rsidSect="00DE6901">
      <w:head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90722" w14:textId="77777777" w:rsidR="00D541B2" w:rsidRDefault="00D541B2" w:rsidP="00AA65B0">
      <w:r>
        <w:separator/>
      </w:r>
    </w:p>
  </w:endnote>
  <w:endnote w:type="continuationSeparator" w:id="0">
    <w:p w14:paraId="00670FCE" w14:textId="77777777" w:rsidR="00D541B2" w:rsidRDefault="00D541B2" w:rsidP="00AA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A475C" w14:textId="77777777" w:rsidR="00D541B2" w:rsidRDefault="00D541B2" w:rsidP="00AA65B0">
      <w:r>
        <w:separator/>
      </w:r>
    </w:p>
  </w:footnote>
  <w:footnote w:type="continuationSeparator" w:id="0">
    <w:p w14:paraId="26C01967" w14:textId="77777777" w:rsidR="00D541B2" w:rsidRDefault="00D541B2" w:rsidP="00AA6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2B68F" w14:textId="77777777" w:rsidR="00D541B2" w:rsidRDefault="00D541B2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D42DFC" wp14:editId="305B3CF0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9835" cy="1332230"/>
          <wp:effectExtent l="0" t="0" r="0" b="1270"/>
          <wp:wrapTight wrapText="bothSides">
            <wp:wrapPolygon edited="0">
              <wp:start x="0" y="0"/>
              <wp:lineTo x="0" y="21312"/>
              <wp:lineTo x="21526" y="21312"/>
              <wp:lineTo x="21526" y="0"/>
              <wp:lineTo x="0" y="0"/>
            </wp:wrapPolygon>
          </wp:wrapTight>
          <wp:docPr id="2" name="Bild 40" descr="nexus-logo-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0" descr="nexus-logo-o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660F"/>
    <w:multiLevelType w:val="hybridMultilevel"/>
    <w:tmpl w:val="55DC3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D3001"/>
    <w:multiLevelType w:val="hybridMultilevel"/>
    <w:tmpl w:val="CA86EC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74B01"/>
    <w:multiLevelType w:val="hybridMultilevel"/>
    <w:tmpl w:val="42A8B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416FA"/>
    <w:multiLevelType w:val="hybridMultilevel"/>
    <w:tmpl w:val="2E68B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168F4"/>
    <w:multiLevelType w:val="hybridMultilevel"/>
    <w:tmpl w:val="2B4A1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048E0"/>
    <w:multiLevelType w:val="hybridMultilevel"/>
    <w:tmpl w:val="683E949E"/>
    <w:lvl w:ilvl="0" w:tplc="4886D30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EA"/>
    <w:rsid w:val="00013DDC"/>
    <w:rsid w:val="00015910"/>
    <w:rsid w:val="00015EC8"/>
    <w:rsid w:val="00021949"/>
    <w:rsid w:val="00021DCC"/>
    <w:rsid w:val="000231CF"/>
    <w:rsid w:val="000368C2"/>
    <w:rsid w:val="0004238A"/>
    <w:rsid w:val="00044B22"/>
    <w:rsid w:val="00047B16"/>
    <w:rsid w:val="0007132E"/>
    <w:rsid w:val="0007179C"/>
    <w:rsid w:val="00076208"/>
    <w:rsid w:val="00076D7A"/>
    <w:rsid w:val="00077D5E"/>
    <w:rsid w:val="00086666"/>
    <w:rsid w:val="00087945"/>
    <w:rsid w:val="000A33E8"/>
    <w:rsid w:val="000B4B7C"/>
    <w:rsid w:val="000F1E5B"/>
    <w:rsid w:val="00102F1A"/>
    <w:rsid w:val="001116BC"/>
    <w:rsid w:val="00112981"/>
    <w:rsid w:val="00115EDE"/>
    <w:rsid w:val="00121472"/>
    <w:rsid w:val="00143B45"/>
    <w:rsid w:val="001520DB"/>
    <w:rsid w:val="00153F8D"/>
    <w:rsid w:val="00160C01"/>
    <w:rsid w:val="00167F77"/>
    <w:rsid w:val="001716DB"/>
    <w:rsid w:val="00185FCD"/>
    <w:rsid w:val="00193DB0"/>
    <w:rsid w:val="001B319B"/>
    <w:rsid w:val="001B6A38"/>
    <w:rsid w:val="001D0B2C"/>
    <w:rsid w:val="001D7245"/>
    <w:rsid w:val="001E363F"/>
    <w:rsid w:val="001E7484"/>
    <w:rsid w:val="001F47A2"/>
    <w:rsid w:val="001F49B3"/>
    <w:rsid w:val="001F7969"/>
    <w:rsid w:val="002023DD"/>
    <w:rsid w:val="002176AD"/>
    <w:rsid w:val="00221ABB"/>
    <w:rsid w:val="00235139"/>
    <w:rsid w:val="00235F66"/>
    <w:rsid w:val="00260B38"/>
    <w:rsid w:val="00266BC7"/>
    <w:rsid w:val="00270257"/>
    <w:rsid w:val="002730F2"/>
    <w:rsid w:val="00290816"/>
    <w:rsid w:val="002A073E"/>
    <w:rsid w:val="002A5B8C"/>
    <w:rsid w:val="002A7456"/>
    <w:rsid w:val="002B6BB1"/>
    <w:rsid w:val="002C5BDB"/>
    <w:rsid w:val="002E21A4"/>
    <w:rsid w:val="002E5A0F"/>
    <w:rsid w:val="002F420B"/>
    <w:rsid w:val="0030367B"/>
    <w:rsid w:val="00326474"/>
    <w:rsid w:val="0033681A"/>
    <w:rsid w:val="00346B65"/>
    <w:rsid w:val="0035606C"/>
    <w:rsid w:val="003607E3"/>
    <w:rsid w:val="003635B1"/>
    <w:rsid w:val="003702A7"/>
    <w:rsid w:val="003851A8"/>
    <w:rsid w:val="003868FD"/>
    <w:rsid w:val="003A206B"/>
    <w:rsid w:val="003A31D5"/>
    <w:rsid w:val="003C2E70"/>
    <w:rsid w:val="003D3CEF"/>
    <w:rsid w:val="003E20F4"/>
    <w:rsid w:val="003E46D6"/>
    <w:rsid w:val="00407D00"/>
    <w:rsid w:val="00413F22"/>
    <w:rsid w:val="0041404B"/>
    <w:rsid w:val="0041509D"/>
    <w:rsid w:val="0042347A"/>
    <w:rsid w:val="00427E06"/>
    <w:rsid w:val="00427E4A"/>
    <w:rsid w:val="0043213E"/>
    <w:rsid w:val="004325EA"/>
    <w:rsid w:val="00443010"/>
    <w:rsid w:val="0045497A"/>
    <w:rsid w:val="00455605"/>
    <w:rsid w:val="00474FD2"/>
    <w:rsid w:val="00496506"/>
    <w:rsid w:val="004A14A7"/>
    <w:rsid w:val="004A2535"/>
    <w:rsid w:val="004B1D94"/>
    <w:rsid w:val="004D0357"/>
    <w:rsid w:val="004D0C9E"/>
    <w:rsid w:val="004D25A1"/>
    <w:rsid w:val="004D35FC"/>
    <w:rsid w:val="004E1292"/>
    <w:rsid w:val="004E162B"/>
    <w:rsid w:val="004E471B"/>
    <w:rsid w:val="00501F64"/>
    <w:rsid w:val="00506267"/>
    <w:rsid w:val="0051404E"/>
    <w:rsid w:val="00515CA7"/>
    <w:rsid w:val="00535F23"/>
    <w:rsid w:val="005520CB"/>
    <w:rsid w:val="00562323"/>
    <w:rsid w:val="0056349D"/>
    <w:rsid w:val="0056551B"/>
    <w:rsid w:val="00567263"/>
    <w:rsid w:val="005673EC"/>
    <w:rsid w:val="00585A52"/>
    <w:rsid w:val="00591976"/>
    <w:rsid w:val="005B107E"/>
    <w:rsid w:val="005B1662"/>
    <w:rsid w:val="005D2B88"/>
    <w:rsid w:val="005E3E64"/>
    <w:rsid w:val="005E724B"/>
    <w:rsid w:val="00604F61"/>
    <w:rsid w:val="00610FD3"/>
    <w:rsid w:val="00634BEA"/>
    <w:rsid w:val="006447CB"/>
    <w:rsid w:val="0065055E"/>
    <w:rsid w:val="00650CB2"/>
    <w:rsid w:val="00660686"/>
    <w:rsid w:val="00670956"/>
    <w:rsid w:val="00676D6C"/>
    <w:rsid w:val="00680AA3"/>
    <w:rsid w:val="00685C90"/>
    <w:rsid w:val="00686574"/>
    <w:rsid w:val="00686D2C"/>
    <w:rsid w:val="006A0CBF"/>
    <w:rsid w:val="006C0F1F"/>
    <w:rsid w:val="006D0B3B"/>
    <w:rsid w:val="006F48B9"/>
    <w:rsid w:val="006F4964"/>
    <w:rsid w:val="0071403B"/>
    <w:rsid w:val="00714EF1"/>
    <w:rsid w:val="0071697C"/>
    <w:rsid w:val="00734AAA"/>
    <w:rsid w:val="007355E1"/>
    <w:rsid w:val="0073732E"/>
    <w:rsid w:val="00744363"/>
    <w:rsid w:val="007565EA"/>
    <w:rsid w:val="00761C94"/>
    <w:rsid w:val="0076296F"/>
    <w:rsid w:val="00765D4F"/>
    <w:rsid w:val="007A008F"/>
    <w:rsid w:val="007A105A"/>
    <w:rsid w:val="007B4E31"/>
    <w:rsid w:val="007B72B5"/>
    <w:rsid w:val="007D154A"/>
    <w:rsid w:val="007F5D21"/>
    <w:rsid w:val="00833562"/>
    <w:rsid w:val="0084180C"/>
    <w:rsid w:val="008513C6"/>
    <w:rsid w:val="00873A7D"/>
    <w:rsid w:val="008813A2"/>
    <w:rsid w:val="0088283E"/>
    <w:rsid w:val="008A2FE7"/>
    <w:rsid w:val="008B593B"/>
    <w:rsid w:val="008D21C6"/>
    <w:rsid w:val="008D736A"/>
    <w:rsid w:val="008E4C72"/>
    <w:rsid w:val="008E5402"/>
    <w:rsid w:val="008F71C6"/>
    <w:rsid w:val="00911DB4"/>
    <w:rsid w:val="00915FC7"/>
    <w:rsid w:val="00921174"/>
    <w:rsid w:val="00923E9A"/>
    <w:rsid w:val="00930CFA"/>
    <w:rsid w:val="0093485A"/>
    <w:rsid w:val="009359C5"/>
    <w:rsid w:val="00951C1A"/>
    <w:rsid w:val="009573E6"/>
    <w:rsid w:val="00972305"/>
    <w:rsid w:val="00974504"/>
    <w:rsid w:val="00981B2B"/>
    <w:rsid w:val="00983EFD"/>
    <w:rsid w:val="009943CD"/>
    <w:rsid w:val="0099674E"/>
    <w:rsid w:val="009A191D"/>
    <w:rsid w:val="009B25C4"/>
    <w:rsid w:val="009B45B3"/>
    <w:rsid w:val="009C0D82"/>
    <w:rsid w:val="009C30E7"/>
    <w:rsid w:val="009C423D"/>
    <w:rsid w:val="009C4491"/>
    <w:rsid w:val="009C6410"/>
    <w:rsid w:val="009E1651"/>
    <w:rsid w:val="009F17F4"/>
    <w:rsid w:val="009F21A5"/>
    <w:rsid w:val="009F4804"/>
    <w:rsid w:val="00A05A13"/>
    <w:rsid w:val="00A134F6"/>
    <w:rsid w:val="00A16DCD"/>
    <w:rsid w:val="00A37C60"/>
    <w:rsid w:val="00A538DB"/>
    <w:rsid w:val="00A642B0"/>
    <w:rsid w:val="00A665EE"/>
    <w:rsid w:val="00A8560C"/>
    <w:rsid w:val="00A87890"/>
    <w:rsid w:val="00A91269"/>
    <w:rsid w:val="00A962E9"/>
    <w:rsid w:val="00AA65B0"/>
    <w:rsid w:val="00AB0250"/>
    <w:rsid w:val="00AC5ECD"/>
    <w:rsid w:val="00AC7023"/>
    <w:rsid w:val="00AD2926"/>
    <w:rsid w:val="00AD44CE"/>
    <w:rsid w:val="00AF4014"/>
    <w:rsid w:val="00AF7FB5"/>
    <w:rsid w:val="00B132B2"/>
    <w:rsid w:val="00B267B9"/>
    <w:rsid w:val="00B522F5"/>
    <w:rsid w:val="00B71B46"/>
    <w:rsid w:val="00B82486"/>
    <w:rsid w:val="00B843C5"/>
    <w:rsid w:val="00B9383C"/>
    <w:rsid w:val="00BA5CF3"/>
    <w:rsid w:val="00BB768F"/>
    <w:rsid w:val="00BE3DBD"/>
    <w:rsid w:val="00BE7CA9"/>
    <w:rsid w:val="00BF5AC0"/>
    <w:rsid w:val="00C14F7F"/>
    <w:rsid w:val="00C21EE0"/>
    <w:rsid w:val="00C258A8"/>
    <w:rsid w:val="00C26FD3"/>
    <w:rsid w:val="00C3341C"/>
    <w:rsid w:val="00C43300"/>
    <w:rsid w:val="00C53860"/>
    <w:rsid w:val="00C603E9"/>
    <w:rsid w:val="00C660DC"/>
    <w:rsid w:val="00C73B83"/>
    <w:rsid w:val="00C76702"/>
    <w:rsid w:val="00C80857"/>
    <w:rsid w:val="00C82CE7"/>
    <w:rsid w:val="00C91B74"/>
    <w:rsid w:val="00C9419C"/>
    <w:rsid w:val="00CA1AA7"/>
    <w:rsid w:val="00CD3843"/>
    <w:rsid w:val="00CD63FC"/>
    <w:rsid w:val="00CE199B"/>
    <w:rsid w:val="00CE2347"/>
    <w:rsid w:val="00CE39EA"/>
    <w:rsid w:val="00D01AFB"/>
    <w:rsid w:val="00D070C4"/>
    <w:rsid w:val="00D15E7D"/>
    <w:rsid w:val="00D235FE"/>
    <w:rsid w:val="00D25D2F"/>
    <w:rsid w:val="00D3026F"/>
    <w:rsid w:val="00D4025F"/>
    <w:rsid w:val="00D47DD7"/>
    <w:rsid w:val="00D528C4"/>
    <w:rsid w:val="00D541B2"/>
    <w:rsid w:val="00DA07D3"/>
    <w:rsid w:val="00DD67DC"/>
    <w:rsid w:val="00DE4EA9"/>
    <w:rsid w:val="00DE6901"/>
    <w:rsid w:val="00E40D1F"/>
    <w:rsid w:val="00E42FD7"/>
    <w:rsid w:val="00E467D1"/>
    <w:rsid w:val="00E47A12"/>
    <w:rsid w:val="00E7027F"/>
    <w:rsid w:val="00E70BFE"/>
    <w:rsid w:val="00E70EFD"/>
    <w:rsid w:val="00EA7A6F"/>
    <w:rsid w:val="00EB3E7A"/>
    <w:rsid w:val="00EB63DC"/>
    <w:rsid w:val="00EC4F0C"/>
    <w:rsid w:val="00EC62D5"/>
    <w:rsid w:val="00ED2DED"/>
    <w:rsid w:val="00ED4EEB"/>
    <w:rsid w:val="00EE3774"/>
    <w:rsid w:val="00EE6EAC"/>
    <w:rsid w:val="00EF4220"/>
    <w:rsid w:val="00EF7916"/>
    <w:rsid w:val="00F0693C"/>
    <w:rsid w:val="00F1705B"/>
    <w:rsid w:val="00F24E94"/>
    <w:rsid w:val="00F25E40"/>
    <w:rsid w:val="00F44DEA"/>
    <w:rsid w:val="00F538BE"/>
    <w:rsid w:val="00F64937"/>
    <w:rsid w:val="00F64E8E"/>
    <w:rsid w:val="00F74330"/>
    <w:rsid w:val="00F8253A"/>
    <w:rsid w:val="00FA232A"/>
    <w:rsid w:val="00FB03F1"/>
    <w:rsid w:val="00FD6DC1"/>
    <w:rsid w:val="00FD7278"/>
    <w:rsid w:val="00FE4B75"/>
    <w:rsid w:val="00FE728C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6C64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07E3"/>
    <w:rPr>
      <w:rFonts w:ascii="Times New Roman" w:hAnsi="Times New Roma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07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65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65B0"/>
  </w:style>
  <w:style w:type="paragraph" w:styleId="Fuzeile">
    <w:name w:val="footer"/>
    <w:basedOn w:val="Standard"/>
    <w:link w:val="FuzeileZchn"/>
    <w:uiPriority w:val="99"/>
    <w:unhideWhenUsed/>
    <w:rsid w:val="00AA65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65B0"/>
  </w:style>
  <w:style w:type="character" w:styleId="Hyperlink">
    <w:name w:val="Hyperlink"/>
    <w:basedOn w:val="Absatz-Standardschriftart"/>
    <w:uiPriority w:val="99"/>
    <w:unhideWhenUsed/>
    <w:rsid w:val="00427E06"/>
    <w:rPr>
      <w:color w:val="0000FF" w:themeColor="hyperlink"/>
      <w:u w:val="single"/>
    </w:rPr>
  </w:style>
  <w:style w:type="paragraph" w:customStyle="1" w:styleId="intro">
    <w:name w:val="intro"/>
    <w:basedOn w:val="Standard"/>
    <w:rsid w:val="00427E06"/>
    <w:pPr>
      <w:spacing w:before="100" w:beforeAutospacing="1" w:after="100" w:afterAutospacing="1"/>
    </w:pPr>
    <w:rPr>
      <w:rFonts w:eastAsia="Times New Roman" w:cs="Times New Roman"/>
      <w:lang w:val="sv-SE" w:eastAsia="sv-S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F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F2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5F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5F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5F23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5F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5F23"/>
    <w:rPr>
      <w:rFonts w:ascii="Times New Roman" w:hAnsi="Times New Roman"/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11DB4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0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enabsatz">
    <w:name w:val="List Paragraph"/>
    <w:basedOn w:val="Standard"/>
    <w:uiPriority w:val="34"/>
    <w:qFormat/>
    <w:rsid w:val="002A073E"/>
    <w:pPr>
      <w:ind w:left="720"/>
      <w:contextualSpacing/>
    </w:pPr>
    <w:rPr>
      <w:rFonts w:asciiTheme="minorHAnsi" w:hAnsiTheme="minorHAnsi"/>
      <w:lang w:val="en-US"/>
    </w:rPr>
  </w:style>
  <w:style w:type="table" w:styleId="Tabellenraster">
    <w:name w:val="Table Grid"/>
    <w:basedOn w:val="NormaleTabelle"/>
    <w:uiPriority w:val="59"/>
    <w:rsid w:val="002A0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Standard"/>
    <w:rsid w:val="005520CB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07E3"/>
    <w:rPr>
      <w:rFonts w:ascii="Times New Roman" w:hAnsi="Times New Roma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07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65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65B0"/>
  </w:style>
  <w:style w:type="paragraph" w:styleId="Fuzeile">
    <w:name w:val="footer"/>
    <w:basedOn w:val="Standard"/>
    <w:link w:val="FuzeileZchn"/>
    <w:uiPriority w:val="99"/>
    <w:unhideWhenUsed/>
    <w:rsid w:val="00AA65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65B0"/>
  </w:style>
  <w:style w:type="character" w:styleId="Hyperlink">
    <w:name w:val="Hyperlink"/>
    <w:basedOn w:val="Absatz-Standardschriftart"/>
    <w:uiPriority w:val="99"/>
    <w:unhideWhenUsed/>
    <w:rsid w:val="00427E06"/>
    <w:rPr>
      <w:color w:val="0000FF" w:themeColor="hyperlink"/>
      <w:u w:val="single"/>
    </w:rPr>
  </w:style>
  <w:style w:type="paragraph" w:customStyle="1" w:styleId="intro">
    <w:name w:val="intro"/>
    <w:basedOn w:val="Standard"/>
    <w:rsid w:val="00427E06"/>
    <w:pPr>
      <w:spacing w:before="100" w:beforeAutospacing="1" w:after="100" w:afterAutospacing="1"/>
    </w:pPr>
    <w:rPr>
      <w:rFonts w:eastAsia="Times New Roman" w:cs="Times New Roman"/>
      <w:lang w:val="sv-SE" w:eastAsia="sv-S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F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F2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5F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5F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5F23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5F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5F23"/>
    <w:rPr>
      <w:rFonts w:ascii="Times New Roman" w:hAnsi="Times New Roman"/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11DB4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0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enabsatz">
    <w:name w:val="List Paragraph"/>
    <w:basedOn w:val="Standard"/>
    <w:uiPriority w:val="34"/>
    <w:qFormat/>
    <w:rsid w:val="002A073E"/>
    <w:pPr>
      <w:ind w:left="720"/>
      <w:contextualSpacing/>
    </w:pPr>
    <w:rPr>
      <w:rFonts w:asciiTheme="minorHAnsi" w:hAnsiTheme="minorHAnsi"/>
      <w:lang w:val="en-US"/>
    </w:rPr>
  </w:style>
  <w:style w:type="table" w:styleId="Tabellenraster">
    <w:name w:val="Table Grid"/>
    <w:basedOn w:val="NormaleTabelle"/>
    <w:uiPriority w:val="59"/>
    <w:rsid w:val="002A0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Standard"/>
    <w:rsid w:val="005520CB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940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41413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FRA126-FS03\u.kunden\Nexus\Press%20Releases\02_SE46_Akquisition\www.nexusgro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l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ull.d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exusgroup.com/d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1B0EC-4EAC-4F33-82FF-CC587F2D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E7951A8E.dotm</Template>
  <TotalTime>0</TotalTime>
  <Pages>1</Pages>
  <Words>416</Words>
  <Characters>2621</Characters>
  <Application>Microsoft Office Word</Application>
  <DocSecurity>4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vps ID Systeme GmbH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König</dc:creator>
  <cp:lastModifiedBy>Stephan Ester</cp:lastModifiedBy>
  <cp:revision>2</cp:revision>
  <cp:lastPrinted>2014-09-30T17:02:00Z</cp:lastPrinted>
  <dcterms:created xsi:type="dcterms:W3CDTF">2014-10-01T13:30:00Z</dcterms:created>
  <dcterms:modified xsi:type="dcterms:W3CDTF">2014-10-01T13:30:00Z</dcterms:modified>
</cp:coreProperties>
</file>