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0E" w:rsidRPr="003A1FEE" w:rsidRDefault="00EA180E">
      <w:pPr>
        <w:jc w:val="left"/>
        <w:rPr>
          <w:rFonts w:ascii="Arial" w:hAnsi="Arial" w:cs="Arial"/>
          <w:b/>
          <w:bCs/>
          <w:sz w:val="28"/>
          <w:lang w:val="sv-SE"/>
        </w:rPr>
      </w:pPr>
      <w:r w:rsidRPr="003A1FEE">
        <w:rPr>
          <w:rFonts w:ascii="Arial" w:hAnsi="Arial" w:cs="Arial"/>
          <w:b/>
          <w:bCs/>
          <w:sz w:val="28"/>
          <w:lang w:val="sv-SE"/>
        </w:rPr>
        <w:t>TYROLIT TGD</w:t>
      </w:r>
      <w:r w:rsidRPr="003A1FEE">
        <w:rPr>
          <w:rFonts w:ascii="Arial" w:hAnsi="Arial" w:cs="Arial"/>
          <w:b/>
          <w:bCs/>
          <w:sz w:val="28"/>
          <w:vertAlign w:val="superscript"/>
          <w:lang w:val="sv-SE"/>
        </w:rPr>
        <w:t>®</w:t>
      </w:r>
      <w:r w:rsidRPr="003A1FEE">
        <w:rPr>
          <w:rFonts w:ascii="Arial" w:hAnsi="Arial" w:cs="Arial"/>
          <w:b/>
          <w:bCs/>
          <w:sz w:val="28"/>
          <w:lang w:val="sv-SE"/>
        </w:rPr>
        <w:t xml:space="preserve"> </w:t>
      </w:r>
      <w:r w:rsidRPr="003A1FEE">
        <w:rPr>
          <w:rStyle w:val="TYROLITHEADLINE1Char"/>
          <w:bCs/>
          <w:color w:val="auto"/>
          <w:sz w:val="28"/>
          <w:szCs w:val="28"/>
          <w:lang w:val="sv-SE"/>
        </w:rPr>
        <w:t xml:space="preserve">Technology </w:t>
      </w:r>
      <w:r w:rsidRPr="003A1FEE">
        <w:rPr>
          <w:rStyle w:val="TYROLITHEADLINE1Char"/>
          <w:bCs/>
          <w:color w:val="auto"/>
          <w:sz w:val="28"/>
          <w:szCs w:val="28"/>
          <w:lang w:val="sv-SE"/>
        </w:rPr>
        <w:br/>
      </w:r>
      <w:r w:rsidR="00EB176C" w:rsidRPr="003A1FEE">
        <w:rPr>
          <w:rStyle w:val="TYROLITHEADLINE1Char"/>
          <w:bCs/>
          <w:color w:val="auto"/>
          <w:sz w:val="28"/>
          <w:szCs w:val="28"/>
          <w:lang w:val="sv-SE"/>
        </w:rPr>
        <w:t>-</w:t>
      </w:r>
      <w:r w:rsidR="006F768E" w:rsidRPr="003A1FEE">
        <w:rPr>
          <w:rStyle w:val="TYROLITHEADLINE1Char"/>
          <w:bCs/>
          <w:color w:val="auto"/>
          <w:sz w:val="28"/>
          <w:szCs w:val="28"/>
          <w:lang w:val="sv-SE"/>
        </w:rPr>
        <w:t>Ett snabbare, mer effektivt och mer ekonomiskt sätt att skära i betong</w:t>
      </w:r>
    </w:p>
    <w:p w:rsidR="00EA180E" w:rsidRPr="006F768E" w:rsidRDefault="006F768E">
      <w:pPr>
        <w:keepNext w:val="0"/>
        <w:autoSpaceDE w:val="0"/>
        <w:autoSpaceDN w:val="0"/>
        <w:adjustRightInd w:val="0"/>
        <w:spacing w:after="0"/>
        <w:jc w:val="left"/>
        <w:rPr>
          <w:rFonts w:ascii="Arial" w:hAnsi="Arial" w:cs="Arial"/>
          <w:sz w:val="24"/>
          <w:szCs w:val="24"/>
          <w:lang w:val="sv-SE"/>
        </w:rPr>
      </w:pPr>
      <w:r w:rsidRPr="006F768E">
        <w:rPr>
          <w:rFonts w:ascii="Arial" w:hAnsi="Arial" w:cs="Arial"/>
          <w:sz w:val="24"/>
          <w:szCs w:val="24"/>
          <w:lang w:val="sv-SE"/>
        </w:rPr>
        <w:t xml:space="preserve">Kraftfullare maskiner och </w:t>
      </w:r>
      <w:r>
        <w:rPr>
          <w:rFonts w:ascii="Arial" w:hAnsi="Arial" w:cs="Arial"/>
          <w:sz w:val="24"/>
          <w:szCs w:val="24"/>
          <w:lang w:val="sv-SE"/>
        </w:rPr>
        <w:t>den övriga</w:t>
      </w:r>
      <w:r w:rsidRPr="006F768E">
        <w:rPr>
          <w:rFonts w:ascii="Arial" w:hAnsi="Arial" w:cs="Arial"/>
          <w:sz w:val="24"/>
          <w:szCs w:val="24"/>
          <w:lang w:val="sv-SE"/>
        </w:rPr>
        <w:t xml:space="preserve"> utveckling inom betongområdet kräver </w:t>
      </w:r>
      <w:r>
        <w:rPr>
          <w:rFonts w:ascii="Arial" w:hAnsi="Arial" w:cs="Arial"/>
          <w:sz w:val="24"/>
          <w:szCs w:val="24"/>
          <w:lang w:val="sv-SE"/>
        </w:rPr>
        <w:t xml:space="preserve">också </w:t>
      </w:r>
      <w:r w:rsidRPr="006F768E">
        <w:rPr>
          <w:rFonts w:ascii="Arial" w:hAnsi="Arial" w:cs="Arial"/>
          <w:sz w:val="24"/>
          <w:szCs w:val="24"/>
          <w:lang w:val="sv-SE"/>
        </w:rPr>
        <w:t>kraftfullare verktyg. För att möta de allra högsta kraven som finns hos våra professionella användare och för att kunna erbjuda de allra bästa verktygen, har TYROLIT utvecklat en helt ny teknologi,</w:t>
      </w:r>
      <w:r w:rsidR="00EA180E" w:rsidRPr="006F768E">
        <w:rPr>
          <w:rFonts w:ascii="Arial" w:hAnsi="Arial" w:cs="Arial"/>
          <w:sz w:val="24"/>
          <w:szCs w:val="24"/>
          <w:lang w:val="sv-SE"/>
        </w:rPr>
        <w:t xml:space="preserve"> TGD</w:t>
      </w:r>
      <w:r w:rsidR="00EA180E" w:rsidRPr="006F768E">
        <w:rPr>
          <w:rFonts w:ascii="Arial" w:hAnsi="Arial" w:cs="Arial"/>
          <w:sz w:val="24"/>
          <w:szCs w:val="24"/>
          <w:vertAlign w:val="superscript"/>
          <w:lang w:val="sv-SE"/>
        </w:rPr>
        <w:t>®</w:t>
      </w:r>
      <w:r w:rsidR="003A1FEE">
        <w:rPr>
          <w:rFonts w:ascii="Arial" w:hAnsi="Arial" w:cs="Arial"/>
          <w:sz w:val="24"/>
          <w:szCs w:val="24"/>
          <w:vertAlign w:val="superscript"/>
          <w:lang w:val="sv-SE"/>
        </w:rPr>
        <w:t xml:space="preserve"> </w:t>
      </w:r>
      <w:r w:rsidR="003A1FEE" w:rsidRPr="003A1FEE">
        <w:rPr>
          <w:rFonts w:ascii="Helvetica" w:hAnsi="Helvetica" w:cs="Helvetica"/>
          <w:sz w:val="24"/>
          <w:szCs w:val="24"/>
          <w:lang w:val="sv-SE"/>
        </w:rPr>
        <w:t>Tyrolit Grain</w:t>
      </w:r>
      <w:r w:rsidR="003A1FEE">
        <w:rPr>
          <w:rFonts w:ascii="Arial" w:hAnsi="Arial" w:cs="Arial"/>
          <w:sz w:val="24"/>
          <w:szCs w:val="24"/>
          <w:lang w:val="sv-SE"/>
        </w:rPr>
        <w:t xml:space="preserve"> Distribution</w:t>
      </w:r>
      <w:r w:rsidR="00EA180E" w:rsidRPr="006F768E">
        <w:rPr>
          <w:rFonts w:ascii="Arial" w:hAnsi="Arial" w:cs="Arial"/>
          <w:sz w:val="24"/>
          <w:szCs w:val="24"/>
          <w:lang w:val="sv-SE"/>
        </w:rPr>
        <w:t xml:space="preserve">. </w:t>
      </w:r>
      <w:r>
        <w:rPr>
          <w:rFonts w:ascii="Arial" w:hAnsi="Arial" w:cs="Arial"/>
          <w:sz w:val="24"/>
          <w:szCs w:val="24"/>
          <w:lang w:val="sv-SE"/>
        </w:rPr>
        <w:t>Diamantverktyg som utvecklats med hjälp av denna teknologi genomför</w:t>
      </w:r>
      <w:r w:rsidRPr="00EB176C">
        <w:rPr>
          <w:rFonts w:ascii="Arial" w:hAnsi="Arial" w:cs="Arial"/>
          <w:sz w:val="24"/>
          <w:szCs w:val="24"/>
          <w:lang w:val="sv-SE"/>
        </w:rPr>
        <w:t xml:space="preserve"> betonghåltagning</w:t>
      </w:r>
      <w:r>
        <w:rPr>
          <w:rFonts w:ascii="Arial" w:hAnsi="Arial" w:cs="Arial"/>
          <w:sz w:val="24"/>
          <w:szCs w:val="24"/>
          <w:lang w:val="sv-SE"/>
        </w:rPr>
        <w:t xml:space="preserve"> snabbare, effektivare och mer ekonomiskt</w:t>
      </w:r>
      <w:r w:rsidR="00EA180E" w:rsidRPr="006F768E">
        <w:rPr>
          <w:rFonts w:ascii="Arial" w:hAnsi="Arial" w:cs="Arial"/>
          <w:sz w:val="24"/>
          <w:szCs w:val="24"/>
          <w:lang w:val="sv-SE"/>
        </w:rPr>
        <w:t xml:space="preserve">. </w:t>
      </w:r>
    </w:p>
    <w:p w:rsidR="00EA180E" w:rsidRPr="006F768E" w:rsidRDefault="00EA180E">
      <w:pPr>
        <w:spacing w:after="0"/>
        <w:jc w:val="left"/>
        <w:rPr>
          <w:rFonts w:ascii="Arial" w:hAnsi="Arial" w:cs="Arial"/>
          <w:color w:val="FF0000"/>
          <w:sz w:val="20"/>
          <w:lang w:val="sv-SE"/>
        </w:rPr>
      </w:pPr>
    </w:p>
    <w:p w:rsidR="00EA180E" w:rsidRPr="00AF65C3" w:rsidRDefault="00EA180E">
      <w:pPr>
        <w:jc w:val="left"/>
        <w:rPr>
          <w:rFonts w:ascii="Arial" w:hAnsi="Arial" w:cs="Arial"/>
          <w:sz w:val="24"/>
          <w:szCs w:val="24"/>
          <w:lang w:val="sv-SE"/>
        </w:rPr>
      </w:pPr>
      <w:r w:rsidRPr="00AF65C3">
        <w:rPr>
          <w:rFonts w:ascii="Arial" w:hAnsi="Arial" w:cs="Arial"/>
          <w:sz w:val="24"/>
          <w:szCs w:val="24"/>
          <w:lang w:val="sv-SE"/>
        </w:rPr>
        <w:t>TGD</w:t>
      </w:r>
      <w:r w:rsidRPr="00AF65C3">
        <w:rPr>
          <w:rFonts w:ascii="Arial" w:hAnsi="Arial" w:cs="Arial"/>
          <w:sz w:val="24"/>
          <w:szCs w:val="24"/>
          <w:vertAlign w:val="superscript"/>
          <w:lang w:val="sv-SE"/>
        </w:rPr>
        <w:t>®</w:t>
      </w:r>
      <w:r w:rsidRPr="00AF65C3">
        <w:rPr>
          <w:rFonts w:ascii="Arial" w:hAnsi="Arial" w:cs="Arial"/>
          <w:sz w:val="24"/>
          <w:szCs w:val="24"/>
          <w:lang w:val="sv-SE"/>
        </w:rPr>
        <w:t xml:space="preserve"> </w:t>
      </w:r>
      <w:r w:rsidR="006F768E" w:rsidRPr="00AF65C3">
        <w:rPr>
          <w:rFonts w:ascii="Arial" w:hAnsi="Arial" w:cs="Arial"/>
          <w:sz w:val="24"/>
          <w:szCs w:val="24"/>
          <w:lang w:val="sv-SE"/>
        </w:rPr>
        <w:t>är en helt ny typ av teknologi utvecklad av</w:t>
      </w:r>
      <w:r w:rsidRPr="00AF65C3">
        <w:rPr>
          <w:rFonts w:ascii="Arial" w:hAnsi="Arial" w:cs="Arial"/>
          <w:sz w:val="24"/>
          <w:szCs w:val="24"/>
          <w:lang w:val="sv-SE"/>
        </w:rPr>
        <w:t xml:space="preserve"> TYROLIT. </w:t>
      </w:r>
      <w:r w:rsidR="006F768E" w:rsidRPr="00AF65C3">
        <w:rPr>
          <w:rFonts w:ascii="Arial" w:hAnsi="Arial" w:cs="Arial"/>
          <w:sz w:val="24"/>
          <w:szCs w:val="24"/>
          <w:lang w:val="sv-SE"/>
        </w:rPr>
        <w:t>Med hjälp av denna placeras diamantkornen optimal</w:t>
      </w:r>
      <w:r w:rsidR="00CC741F" w:rsidRPr="00AF65C3">
        <w:rPr>
          <w:rFonts w:ascii="Arial" w:hAnsi="Arial" w:cs="Arial"/>
          <w:sz w:val="24"/>
          <w:szCs w:val="24"/>
          <w:lang w:val="sv-SE"/>
        </w:rPr>
        <w:t>t i</w:t>
      </w:r>
      <w:r w:rsidR="006F768E" w:rsidRPr="00AF65C3">
        <w:rPr>
          <w:rFonts w:ascii="Arial" w:hAnsi="Arial" w:cs="Arial"/>
          <w:sz w:val="24"/>
          <w:szCs w:val="24"/>
          <w:lang w:val="sv-SE"/>
        </w:rPr>
        <w:t xml:space="preserve"> segmente</w:t>
      </w:r>
      <w:r w:rsidR="00CC741F" w:rsidRPr="00AF65C3">
        <w:rPr>
          <w:rFonts w:ascii="Arial" w:hAnsi="Arial" w:cs="Arial"/>
          <w:sz w:val="24"/>
          <w:szCs w:val="24"/>
          <w:lang w:val="sv-SE"/>
        </w:rPr>
        <w:t>n</w:t>
      </w:r>
      <w:r w:rsidR="006F768E" w:rsidRPr="00AF65C3">
        <w:rPr>
          <w:rFonts w:ascii="Arial" w:hAnsi="Arial" w:cs="Arial"/>
          <w:sz w:val="24"/>
          <w:szCs w:val="24"/>
          <w:lang w:val="sv-SE"/>
        </w:rPr>
        <w:t>, vilket gör att verktyget behåller en konstant hög prestanda under he</w:t>
      </w:r>
      <w:r w:rsidR="00CC741F" w:rsidRPr="00AF65C3">
        <w:rPr>
          <w:rFonts w:ascii="Arial" w:hAnsi="Arial" w:cs="Arial"/>
          <w:sz w:val="24"/>
          <w:szCs w:val="24"/>
          <w:lang w:val="sv-SE"/>
        </w:rPr>
        <w:t>la livslängden</w:t>
      </w:r>
      <w:r w:rsidR="006F768E" w:rsidRPr="00AF65C3">
        <w:rPr>
          <w:rFonts w:ascii="Arial" w:hAnsi="Arial" w:cs="Arial"/>
          <w:sz w:val="24"/>
          <w:szCs w:val="24"/>
          <w:lang w:val="sv-SE"/>
        </w:rPr>
        <w:t xml:space="preserve">. Detta förbättrar </w:t>
      </w:r>
      <w:r w:rsidR="00CC741F" w:rsidRPr="00AF65C3">
        <w:rPr>
          <w:rFonts w:ascii="Arial" w:hAnsi="Arial" w:cs="Arial"/>
          <w:sz w:val="24"/>
          <w:szCs w:val="24"/>
          <w:lang w:val="sv-SE"/>
        </w:rPr>
        <w:t xml:space="preserve">i sin tur </w:t>
      </w:r>
      <w:r w:rsidR="006F768E" w:rsidRPr="00AF65C3">
        <w:rPr>
          <w:rFonts w:ascii="Arial" w:hAnsi="Arial" w:cs="Arial"/>
          <w:sz w:val="24"/>
          <w:szCs w:val="24"/>
          <w:lang w:val="sv-SE"/>
        </w:rPr>
        <w:t xml:space="preserve">skärhastigheten, </w:t>
      </w:r>
      <w:r w:rsidR="00033EBC" w:rsidRPr="00AF65C3">
        <w:rPr>
          <w:rFonts w:ascii="Arial" w:hAnsi="Arial" w:cs="Arial"/>
          <w:sz w:val="24"/>
          <w:szCs w:val="24"/>
          <w:lang w:val="sv-SE"/>
        </w:rPr>
        <w:t>ger längre serviceintervaller samt</w:t>
      </w:r>
      <w:r w:rsidR="006F768E" w:rsidRPr="00AF65C3">
        <w:rPr>
          <w:rFonts w:ascii="Arial" w:hAnsi="Arial" w:cs="Arial"/>
          <w:sz w:val="24"/>
          <w:szCs w:val="24"/>
          <w:lang w:val="sv-SE"/>
        </w:rPr>
        <w:t xml:space="preserve"> ökar mångsidigheten avsevärt </w:t>
      </w:r>
      <w:r w:rsidR="00EB176C" w:rsidRPr="00AF65C3">
        <w:rPr>
          <w:rFonts w:ascii="Arial" w:hAnsi="Arial" w:cs="Arial"/>
          <w:sz w:val="24"/>
          <w:szCs w:val="24"/>
          <w:lang w:val="sv-SE"/>
        </w:rPr>
        <w:t>samtidigt som</w:t>
      </w:r>
      <w:r w:rsidR="006F768E" w:rsidRPr="00AF65C3">
        <w:rPr>
          <w:rFonts w:ascii="Arial" w:hAnsi="Arial" w:cs="Arial"/>
          <w:sz w:val="24"/>
          <w:szCs w:val="24"/>
          <w:lang w:val="sv-SE"/>
        </w:rPr>
        <w:t xml:space="preserve"> alla </w:t>
      </w:r>
      <w:r w:rsidR="00CC741F" w:rsidRPr="00AF65C3">
        <w:rPr>
          <w:rFonts w:ascii="Arial" w:hAnsi="Arial" w:cs="Arial"/>
          <w:sz w:val="24"/>
          <w:szCs w:val="24"/>
          <w:lang w:val="sv-SE"/>
        </w:rPr>
        <w:t>potentiella</w:t>
      </w:r>
      <w:r w:rsidR="006F768E" w:rsidRPr="00AF65C3">
        <w:rPr>
          <w:rFonts w:ascii="Arial" w:hAnsi="Arial" w:cs="Arial"/>
          <w:sz w:val="24"/>
          <w:szCs w:val="24"/>
          <w:lang w:val="sv-SE"/>
        </w:rPr>
        <w:t xml:space="preserve"> variationer i prestanda elimineras.</w:t>
      </w:r>
      <w:r w:rsidRPr="00AF65C3">
        <w:rPr>
          <w:rFonts w:ascii="Arial" w:hAnsi="Arial" w:cs="Arial"/>
          <w:sz w:val="24"/>
          <w:szCs w:val="24"/>
          <w:lang w:val="sv-SE"/>
        </w:rPr>
        <w:t xml:space="preserve"> </w:t>
      </w:r>
    </w:p>
    <w:p w:rsidR="00EA180E" w:rsidRPr="00AF65C3" w:rsidRDefault="00CC741F">
      <w:pPr>
        <w:jc w:val="left"/>
        <w:rPr>
          <w:rFonts w:ascii="Arial" w:hAnsi="Arial" w:cs="Arial"/>
          <w:b/>
          <w:bCs/>
          <w:sz w:val="24"/>
          <w:szCs w:val="24"/>
          <w:lang w:val="sv-SE"/>
        </w:rPr>
      </w:pPr>
      <w:r w:rsidRPr="00AF65C3">
        <w:rPr>
          <w:rFonts w:ascii="Arial" w:hAnsi="Arial" w:cs="Arial"/>
          <w:b/>
          <w:bCs/>
          <w:sz w:val="24"/>
          <w:szCs w:val="24"/>
          <w:lang w:val="sv-SE"/>
        </w:rPr>
        <w:t>Fördelar som kommer att övertyga dig</w:t>
      </w:r>
    </w:p>
    <w:p w:rsidR="00EA180E" w:rsidRPr="00AF65C3" w:rsidRDefault="00033EBC">
      <w:pPr>
        <w:jc w:val="left"/>
        <w:rPr>
          <w:rFonts w:ascii="Arial" w:hAnsi="Arial" w:cs="Arial"/>
          <w:sz w:val="24"/>
          <w:szCs w:val="24"/>
          <w:lang w:val="en-GB"/>
        </w:rPr>
      </w:pPr>
      <w:r w:rsidRPr="00AF65C3">
        <w:rPr>
          <w:rFonts w:ascii="Arial" w:hAnsi="Arial" w:cs="Arial"/>
          <w:sz w:val="24"/>
          <w:szCs w:val="24"/>
          <w:lang w:val="sv-SE"/>
        </w:rPr>
        <w:t>Den nya</w:t>
      </w:r>
      <w:r w:rsidR="00EA180E" w:rsidRPr="00AF65C3">
        <w:rPr>
          <w:rFonts w:ascii="Arial" w:hAnsi="Arial" w:cs="Arial"/>
          <w:sz w:val="24"/>
          <w:szCs w:val="24"/>
          <w:lang w:val="sv-SE"/>
        </w:rPr>
        <w:t xml:space="preserve"> TGD</w:t>
      </w:r>
      <w:r w:rsidR="00EA180E" w:rsidRPr="00AF65C3">
        <w:rPr>
          <w:rFonts w:ascii="Arial" w:hAnsi="Arial" w:cs="Arial"/>
          <w:sz w:val="24"/>
          <w:szCs w:val="24"/>
          <w:vertAlign w:val="superscript"/>
          <w:lang w:val="sv-SE"/>
        </w:rPr>
        <w:t xml:space="preserve">® </w:t>
      </w:r>
      <w:r w:rsidRPr="00AF65C3">
        <w:rPr>
          <w:rFonts w:ascii="Arial" w:hAnsi="Arial" w:cs="Arial"/>
          <w:sz w:val="24"/>
          <w:szCs w:val="24"/>
          <w:lang w:val="sv-SE"/>
        </w:rPr>
        <w:t>-teknologin riktar sig främst till den professionella användaren som kräver ett högpresterande verktyg för alla applikationer. Innovationen tillhandahåller en rad fördelar för kunden:</w:t>
      </w:r>
      <w:r w:rsidR="00EA180E" w:rsidRPr="00AF65C3">
        <w:rPr>
          <w:rFonts w:ascii="Arial" w:hAnsi="Arial" w:cs="Arial"/>
          <w:sz w:val="24"/>
          <w:szCs w:val="24"/>
          <w:lang w:val="en-GB"/>
        </w:rPr>
        <w:t xml:space="preserve"> </w:t>
      </w:r>
    </w:p>
    <w:p w:rsidR="00EA180E" w:rsidRPr="00AF65C3" w:rsidRDefault="00033EBC">
      <w:pPr>
        <w:pStyle w:val="ListParagraph"/>
        <w:numPr>
          <w:ilvl w:val="0"/>
          <w:numId w:val="12"/>
        </w:numPr>
        <w:rPr>
          <w:rFonts w:ascii="Arial" w:hAnsi="Arial" w:cs="Arial"/>
          <w:sz w:val="24"/>
          <w:szCs w:val="24"/>
          <w:lang w:val="sv-SE"/>
        </w:rPr>
      </w:pPr>
      <w:r w:rsidRPr="00AF65C3">
        <w:rPr>
          <w:rFonts w:ascii="Arial" w:hAnsi="Arial" w:cs="Arial"/>
          <w:sz w:val="24"/>
          <w:szCs w:val="24"/>
          <w:lang w:val="sv-SE"/>
        </w:rPr>
        <w:t>Minskad arbetstid tack vare snabbare borrning och sågning</w:t>
      </w:r>
    </w:p>
    <w:p w:rsidR="00EA180E" w:rsidRPr="00AF65C3" w:rsidRDefault="00033EBC">
      <w:pPr>
        <w:pStyle w:val="ListParagraph"/>
        <w:numPr>
          <w:ilvl w:val="0"/>
          <w:numId w:val="12"/>
        </w:numPr>
        <w:rPr>
          <w:rFonts w:ascii="Arial" w:hAnsi="Arial" w:cs="Arial"/>
          <w:sz w:val="24"/>
          <w:szCs w:val="24"/>
          <w:lang w:val="sv-SE"/>
        </w:rPr>
      </w:pPr>
      <w:r w:rsidRPr="00AF65C3">
        <w:rPr>
          <w:rFonts w:ascii="Arial" w:hAnsi="Arial" w:cs="Arial"/>
          <w:sz w:val="24"/>
          <w:szCs w:val="24"/>
          <w:lang w:val="sv-SE"/>
        </w:rPr>
        <w:t>Minskade verktygskostnader som ett resultat av längre serviceintervaller</w:t>
      </w:r>
    </w:p>
    <w:p w:rsidR="00EA180E" w:rsidRPr="00AF65C3" w:rsidRDefault="00033EBC">
      <w:pPr>
        <w:pStyle w:val="ListParagraph"/>
        <w:numPr>
          <w:ilvl w:val="0"/>
          <w:numId w:val="12"/>
        </w:numPr>
        <w:rPr>
          <w:rFonts w:ascii="Arial" w:hAnsi="Arial" w:cs="Arial"/>
          <w:sz w:val="24"/>
          <w:szCs w:val="24"/>
          <w:lang w:val="sv-SE"/>
        </w:rPr>
      </w:pPr>
      <w:r w:rsidRPr="00AF65C3">
        <w:rPr>
          <w:rFonts w:ascii="Arial" w:hAnsi="Arial" w:cs="Arial"/>
          <w:sz w:val="24"/>
          <w:szCs w:val="24"/>
          <w:lang w:val="sv-SE"/>
        </w:rPr>
        <w:t>Minskade servicekostnader, på grund av minimal maskinbelastning</w:t>
      </w:r>
    </w:p>
    <w:p w:rsidR="00EA180E" w:rsidRPr="00AF65C3" w:rsidRDefault="00EA180E">
      <w:pPr>
        <w:pStyle w:val="ListParagraph"/>
        <w:ind w:left="0"/>
        <w:rPr>
          <w:rFonts w:ascii="Arial" w:hAnsi="Arial" w:cs="Arial"/>
          <w:sz w:val="24"/>
          <w:szCs w:val="24"/>
          <w:lang w:val="sv-SE"/>
        </w:rPr>
      </w:pPr>
    </w:p>
    <w:p w:rsidR="00E02925" w:rsidRPr="00AF65C3" w:rsidRDefault="00033EBC" w:rsidP="00E02925">
      <w:pPr>
        <w:pStyle w:val="ListParagraph"/>
        <w:ind w:left="0"/>
        <w:rPr>
          <w:rFonts w:ascii="Arial" w:hAnsi="Arial" w:cs="Arial"/>
          <w:sz w:val="24"/>
          <w:szCs w:val="24"/>
          <w:lang w:val="sv-SE"/>
        </w:rPr>
      </w:pPr>
      <w:r w:rsidRPr="00AF65C3">
        <w:rPr>
          <w:rFonts w:ascii="Arial" w:hAnsi="Arial" w:cs="Arial"/>
          <w:sz w:val="24"/>
          <w:szCs w:val="24"/>
          <w:lang w:val="sv-SE"/>
        </w:rPr>
        <w:t xml:space="preserve">Dessutom ökar verktyg med </w:t>
      </w:r>
      <w:r w:rsidR="00EA180E" w:rsidRPr="00AF65C3">
        <w:rPr>
          <w:rFonts w:ascii="Arial" w:hAnsi="Arial" w:cs="Arial"/>
          <w:sz w:val="24"/>
          <w:szCs w:val="24"/>
          <w:lang w:val="sv-SE"/>
        </w:rPr>
        <w:t xml:space="preserve"> TGD</w:t>
      </w:r>
      <w:r w:rsidR="00EA180E" w:rsidRPr="00AF65C3">
        <w:rPr>
          <w:rFonts w:ascii="Arial" w:hAnsi="Arial" w:cs="Arial"/>
          <w:sz w:val="24"/>
          <w:szCs w:val="24"/>
          <w:vertAlign w:val="superscript"/>
          <w:lang w:val="sv-SE"/>
        </w:rPr>
        <w:t>®</w:t>
      </w:r>
      <w:r w:rsidR="00EA180E" w:rsidRPr="00AF65C3">
        <w:rPr>
          <w:rFonts w:ascii="Arial" w:hAnsi="Arial" w:cs="Arial"/>
          <w:sz w:val="24"/>
          <w:szCs w:val="24"/>
          <w:lang w:val="sv-SE"/>
        </w:rPr>
        <w:t xml:space="preserve"> </w:t>
      </w:r>
      <w:r w:rsidRPr="00AF65C3">
        <w:rPr>
          <w:rFonts w:ascii="Arial" w:hAnsi="Arial" w:cs="Arial"/>
          <w:sz w:val="24"/>
          <w:szCs w:val="24"/>
          <w:lang w:val="sv-SE"/>
        </w:rPr>
        <w:t xml:space="preserve">-teknologi effektiviteten eftersom de har en universell användning och även fungerar utmärkt vid speciella applikationer som sker under extrema arbetsförhållanden. </w:t>
      </w:r>
    </w:p>
    <w:p w:rsidR="00E02925" w:rsidRPr="00AF65C3" w:rsidRDefault="00E02925" w:rsidP="00E02925">
      <w:pPr>
        <w:pStyle w:val="ListParagraph"/>
        <w:ind w:left="0"/>
        <w:rPr>
          <w:rFonts w:ascii="Arial" w:hAnsi="Arial" w:cs="Arial"/>
          <w:sz w:val="24"/>
          <w:szCs w:val="24"/>
          <w:lang w:val="sv-SE"/>
        </w:rPr>
      </w:pPr>
    </w:p>
    <w:p w:rsidR="00EB176C" w:rsidRPr="00AF65C3" w:rsidRDefault="00EA180E" w:rsidP="00EB176C">
      <w:pPr>
        <w:pStyle w:val="ListParagraph"/>
        <w:ind w:left="0"/>
        <w:rPr>
          <w:rFonts w:ascii="Arial" w:hAnsi="Arial" w:cs="Arial"/>
          <w:sz w:val="24"/>
          <w:szCs w:val="24"/>
          <w:lang w:val="sv-SE"/>
        </w:rPr>
      </w:pPr>
      <w:r w:rsidRPr="00AF65C3">
        <w:rPr>
          <w:rFonts w:ascii="Arial" w:hAnsi="Arial" w:cs="Arial"/>
          <w:sz w:val="24"/>
          <w:szCs w:val="24"/>
          <w:lang w:val="sv-SE"/>
        </w:rPr>
        <w:t xml:space="preserve">TYROLIT </w:t>
      </w:r>
      <w:r w:rsidR="00EB176C" w:rsidRPr="00AF65C3">
        <w:rPr>
          <w:rFonts w:ascii="Arial" w:hAnsi="Arial" w:cs="Arial"/>
          <w:sz w:val="24"/>
          <w:szCs w:val="24"/>
          <w:lang w:val="sv-SE"/>
        </w:rPr>
        <w:t>har varit den ledande producenten och distributören av högkvalitativa diamantverktyg i många år</w:t>
      </w:r>
      <w:r w:rsidRPr="00AF65C3">
        <w:rPr>
          <w:rFonts w:ascii="Arial" w:hAnsi="Arial" w:cs="Arial"/>
          <w:sz w:val="24"/>
          <w:szCs w:val="24"/>
          <w:lang w:val="sv-SE"/>
        </w:rPr>
        <w:t>. TGD</w:t>
      </w:r>
      <w:r w:rsidRPr="00AF65C3">
        <w:rPr>
          <w:rFonts w:ascii="Arial" w:hAnsi="Arial" w:cs="Arial"/>
          <w:sz w:val="24"/>
          <w:szCs w:val="24"/>
          <w:vertAlign w:val="superscript"/>
          <w:lang w:val="sv-SE"/>
        </w:rPr>
        <w:t>®</w:t>
      </w:r>
      <w:r w:rsidRPr="00AF65C3">
        <w:rPr>
          <w:rFonts w:ascii="Arial" w:hAnsi="Arial" w:cs="Arial"/>
          <w:sz w:val="24"/>
          <w:szCs w:val="24"/>
          <w:lang w:val="sv-SE"/>
        </w:rPr>
        <w:t xml:space="preserve"> </w:t>
      </w:r>
      <w:r w:rsidR="00EB176C" w:rsidRPr="00AF65C3">
        <w:rPr>
          <w:rFonts w:ascii="Arial" w:hAnsi="Arial" w:cs="Arial"/>
          <w:sz w:val="24"/>
          <w:szCs w:val="24"/>
          <w:lang w:val="sv-SE"/>
        </w:rPr>
        <w:t xml:space="preserve">-teknologin har utvecklats i </w:t>
      </w:r>
      <w:proofErr w:type="spellStart"/>
      <w:r w:rsidRPr="00AF65C3">
        <w:rPr>
          <w:rFonts w:ascii="Arial" w:hAnsi="Arial" w:cs="Arial"/>
          <w:sz w:val="24"/>
          <w:szCs w:val="24"/>
          <w:lang w:val="sv-SE"/>
        </w:rPr>
        <w:t>TYROLIT's</w:t>
      </w:r>
      <w:proofErr w:type="spellEnd"/>
      <w:r w:rsidRPr="00AF65C3">
        <w:rPr>
          <w:rFonts w:ascii="Arial" w:hAnsi="Arial" w:cs="Arial"/>
          <w:sz w:val="24"/>
          <w:szCs w:val="24"/>
          <w:lang w:val="sv-SE"/>
        </w:rPr>
        <w:t xml:space="preserve"> </w:t>
      </w:r>
      <w:r w:rsidR="00EB176C" w:rsidRPr="00AF65C3">
        <w:rPr>
          <w:rFonts w:ascii="Arial" w:hAnsi="Arial" w:cs="Arial"/>
          <w:sz w:val="24"/>
          <w:szCs w:val="24"/>
          <w:lang w:val="sv-SE"/>
        </w:rPr>
        <w:t xml:space="preserve">egna forsknings- och utvecklingslaboratorier och den har optimerats för respektive applikations möjligheter. Därigenom möjliggör vi nu för våra kunder att möta de utmaningarna inom </w:t>
      </w:r>
      <w:proofErr w:type="spellStart"/>
      <w:r w:rsidR="00EB176C" w:rsidRPr="00AF65C3">
        <w:rPr>
          <w:rFonts w:ascii="Arial" w:hAnsi="Arial" w:cs="Arial"/>
          <w:sz w:val="24"/>
          <w:szCs w:val="24"/>
          <w:lang w:val="sv-SE"/>
        </w:rPr>
        <w:t>betonghåltagning</w:t>
      </w:r>
      <w:proofErr w:type="spellEnd"/>
      <w:r w:rsidR="00EB176C" w:rsidRPr="00AF65C3">
        <w:rPr>
          <w:rFonts w:ascii="Arial" w:hAnsi="Arial" w:cs="Arial"/>
          <w:sz w:val="24"/>
          <w:szCs w:val="24"/>
          <w:lang w:val="sv-SE"/>
        </w:rPr>
        <w:t xml:space="preserve"> på ett snabbare och mer ekonomiskt sätt.</w:t>
      </w:r>
    </w:p>
    <w:p w:rsidR="00397A52" w:rsidRPr="00AF65C3" w:rsidRDefault="00397A52" w:rsidP="00EB176C">
      <w:pPr>
        <w:pStyle w:val="ListParagraph"/>
        <w:ind w:left="0"/>
        <w:rPr>
          <w:rFonts w:ascii="Arial" w:hAnsi="Arial" w:cs="Arial"/>
          <w:sz w:val="24"/>
          <w:szCs w:val="24"/>
          <w:lang w:val="sv-SE"/>
        </w:rPr>
      </w:pPr>
    </w:p>
    <w:p w:rsidR="00EB176C" w:rsidRPr="00AF65C3" w:rsidRDefault="00EB176C" w:rsidP="00AF65C3">
      <w:pPr>
        <w:pStyle w:val="ListParagraph"/>
        <w:ind w:left="0"/>
        <w:rPr>
          <w:rFonts w:cs="Arial"/>
          <w:sz w:val="24"/>
          <w:szCs w:val="24"/>
          <w:lang w:val="sv-SE" w:eastAsia="de-DE"/>
        </w:rPr>
      </w:pPr>
      <w:r w:rsidRPr="00AF65C3">
        <w:rPr>
          <w:rFonts w:cs="Arial"/>
          <w:sz w:val="24"/>
          <w:szCs w:val="24"/>
          <w:lang w:val="sv-SE" w:eastAsia="de-DE"/>
        </w:rPr>
        <w:t>För ytterligare information vänligen kontakta:</w:t>
      </w:r>
      <w:r w:rsidRPr="00AF65C3">
        <w:rPr>
          <w:rFonts w:cs="Arial"/>
          <w:b/>
          <w:bCs/>
          <w:sz w:val="24"/>
          <w:szCs w:val="24"/>
          <w:lang w:val="sv-SE"/>
        </w:rPr>
        <w:br/>
      </w:r>
      <w:r w:rsidRPr="00AF65C3">
        <w:rPr>
          <w:rFonts w:cs="Arial"/>
          <w:sz w:val="24"/>
          <w:szCs w:val="24"/>
          <w:lang w:val="sv-SE"/>
        </w:rPr>
        <w:t>Göran Nyberg, Produktchef, Tyrolit Norden</w:t>
      </w:r>
      <w:r w:rsidRPr="00AF65C3">
        <w:rPr>
          <w:rFonts w:cs="Arial"/>
          <w:sz w:val="24"/>
          <w:szCs w:val="24"/>
          <w:lang w:val="sv-SE"/>
        </w:rPr>
        <w:br/>
        <w:t>E-p</w:t>
      </w:r>
      <w:r w:rsidR="00AF65C3" w:rsidRPr="00AF65C3">
        <w:rPr>
          <w:rFonts w:cs="Arial"/>
          <w:sz w:val="24"/>
          <w:szCs w:val="24"/>
          <w:lang w:val="sv-SE"/>
        </w:rPr>
        <w:t xml:space="preserve">ost: </w:t>
      </w:r>
      <w:hyperlink r:id="rId7" w:history="1">
        <w:r w:rsidR="00AF65C3" w:rsidRPr="00AF65C3">
          <w:rPr>
            <w:rStyle w:val="Hyperlink"/>
            <w:rFonts w:cs="Arial"/>
            <w:sz w:val="24"/>
            <w:szCs w:val="24"/>
            <w:lang w:val="sv-SE"/>
          </w:rPr>
          <w:t>goran.nyberg@tyrolit.com</w:t>
        </w:r>
      </w:hyperlink>
      <w:r w:rsidR="00AF65C3" w:rsidRPr="00AF65C3">
        <w:rPr>
          <w:rFonts w:cs="Arial"/>
          <w:sz w:val="24"/>
          <w:szCs w:val="24"/>
          <w:lang w:val="sv-SE"/>
        </w:rPr>
        <w:t xml:space="preserve">, </w:t>
      </w:r>
      <w:r w:rsidRPr="00AF65C3">
        <w:rPr>
          <w:rFonts w:cs="Arial"/>
          <w:sz w:val="24"/>
          <w:szCs w:val="24"/>
          <w:lang w:val="sv-SE"/>
        </w:rPr>
        <w:t>Tel: 08 – 540 870 40</w:t>
      </w:r>
    </w:p>
    <w:sectPr w:rsidR="00EB176C" w:rsidRPr="00AF65C3" w:rsidSect="00397A52">
      <w:headerReference w:type="default" r:id="rId8"/>
      <w:footerReference w:type="default" r:id="rId9"/>
      <w:pgSz w:w="11906" w:h="16838"/>
      <w:pgMar w:top="3233" w:right="1417" w:bottom="1134"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6C" w:rsidRDefault="00EB176C">
      <w:pPr>
        <w:spacing w:after="0"/>
      </w:pPr>
      <w:r>
        <w:separator/>
      </w:r>
    </w:p>
  </w:endnote>
  <w:endnote w:type="continuationSeparator" w:id="0">
    <w:p w:rsidR="00EB176C" w:rsidRDefault="00EB17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6C" w:rsidRDefault="00EB176C">
    <w:pPr>
      <w:pStyle w:val="Footer"/>
      <w:tabs>
        <w:tab w:val="right" w:pos="9127"/>
      </w:tabs>
      <w:rPr>
        <w:rStyle w:val="PageNumber"/>
      </w:rPr>
    </w:pPr>
    <w:r>
      <w:rPr>
        <w:noProof/>
        <w:lang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EB176C" w:rsidRDefault="00EB176C">
    <w:pPr>
      <w:pStyle w:val="Footer"/>
      <w:tabs>
        <w:tab w:val="right" w:pos="9127"/>
      </w:tabs>
      <w:rPr>
        <w:rStyle w:val="PageNumber"/>
      </w:rPr>
    </w:pPr>
  </w:p>
  <w:p w:rsidR="00EB176C" w:rsidRPr="00397A52" w:rsidRDefault="00397A52">
    <w:pPr>
      <w:pStyle w:val="Footer"/>
      <w:tabs>
        <w:tab w:val="right" w:pos="9127"/>
      </w:tabs>
      <w:rPr>
        <w:color w:val="888888"/>
        <w:lang w:val="en-US"/>
      </w:rPr>
    </w:pPr>
    <w:r w:rsidRPr="00397A52">
      <w:rPr>
        <w:rStyle w:val="PageNumber"/>
        <w:color w:val="888888"/>
        <w:sz w:val="16"/>
        <w:szCs w:val="16"/>
        <w:lang w:val="en-US"/>
      </w:rPr>
      <w:t>A company within the</w:t>
    </w:r>
    <w:r>
      <w:rPr>
        <w:rStyle w:val="PageNumber"/>
        <w:color w:val="888888"/>
        <w:sz w:val="16"/>
        <w:szCs w:val="16"/>
        <w:lang w:val="en-US"/>
      </w:rPr>
      <w:t xml:space="preserve"> SWAROVSKI Group</w:t>
    </w:r>
    <w:r w:rsidR="00EB176C" w:rsidRPr="00397A52">
      <w:rPr>
        <w:rStyle w:val="PageNumber"/>
        <w:color w:val="888888"/>
        <w:lang w:val="en-US"/>
      </w:rPr>
      <w:tab/>
    </w:r>
    <w:r w:rsidR="00EB176C" w:rsidRPr="00397A52">
      <w:rPr>
        <w:rStyle w:val="PageNumber"/>
        <w:color w:val="88888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6C" w:rsidRDefault="00EB176C">
      <w:pPr>
        <w:spacing w:after="0"/>
      </w:pPr>
      <w:r>
        <w:separator/>
      </w:r>
    </w:p>
  </w:footnote>
  <w:footnote w:type="continuationSeparator" w:id="0">
    <w:p w:rsidR="00EB176C" w:rsidRDefault="00EB17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6C" w:rsidRPr="005E2263"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color w:val="808080"/>
        <w:sz w:val="28"/>
        <w:szCs w:val="28"/>
      </w:rPr>
    </w:pPr>
    <w:r>
      <w:rPr>
        <w:rStyle w:val="TYROLITHEADLINE1Char"/>
        <w:color w:val="808080"/>
        <w:sz w:val="28"/>
        <w:szCs w:val="28"/>
      </w:rPr>
      <w:t>Press Information</w:t>
    </w:r>
    <w:r>
      <w:rPr>
        <w:color w:val="808080"/>
        <w:sz w:val="28"/>
        <w:szCs w:val="28"/>
      </w:rPr>
      <w:tab/>
    </w:r>
    <w:r>
      <w:rPr>
        <w:color w:val="808080"/>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stylePaneFormatFilter w:val="3F01"/>
  <w:defaultTabStop w:val="708"/>
  <w:hyphenationZone w:val="425"/>
  <w:drawingGridHorizontalSpacing w:val="105"/>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270C03"/>
    <w:rsid w:val="00033EBC"/>
    <w:rsid w:val="00270C03"/>
    <w:rsid w:val="00397A52"/>
    <w:rsid w:val="003A1FEE"/>
    <w:rsid w:val="00495438"/>
    <w:rsid w:val="006F768E"/>
    <w:rsid w:val="007B15CB"/>
    <w:rsid w:val="00A13CB1"/>
    <w:rsid w:val="00AF65C3"/>
    <w:rsid w:val="00CC741F"/>
    <w:rsid w:val="00E02925"/>
    <w:rsid w:val="00EA180E"/>
    <w:rsid w:val="00EB176C"/>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b/>
      <w:bCs/>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ran.nyberg@tyrol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Template>
  <TotalTime>0</TotalTime>
  <Pages>1</Pages>
  <Words>280</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SPACE FOR TEXT</vt:lpstr>
    </vt:vector>
  </TitlesOfParts>
  <Manager/>
  <Company>Tyrolit Schleifmittelwerke</Company>
  <LinksUpToDate>false</LinksUpToDate>
  <CharactersWithSpaces>2125</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subject/>
  <dc:creator>atmoespa</dc:creator>
  <cp:keywords/>
  <dc:description/>
  <cp:lastModifiedBy>Jessica Persson</cp:lastModifiedBy>
  <cp:revision>5</cp:revision>
  <cp:lastPrinted>2010-01-21T16:30:00Z</cp:lastPrinted>
  <dcterms:created xsi:type="dcterms:W3CDTF">2010-03-24T13:38:00Z</dcterms:created>
  <dcterms:modified xsi:type="dcterms:W3CDTF">2011-07-11T10:52:00Z</dcterms:modified>
  <cp:category/>
</cp:coreProperties>
</file>