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73" w:rsidRPr="00D5146F" w:rsidRDefault="00521B73" w:rsidP="00E05508">
      <w:pPr>
        <w:rPr>
          <w:rFonts w:ascii="Century Gothic" w:hAnsi="Century Gothic" w:cs="Century Gothic"/>
        </w:rPr>
      </w:pPr>
      <w:r w:rsidRPr="00D5146F">
        <w:rPr>
          <w:rFonts w:ascii="Century Gothic" w:hAnsi="Century Gothic" w:cs="Century Gothic"/>
        </w:rPr>
        <w:t>PRESSRELEASE/PRESSMEDDELANDE</w:t>
      </w:r>
      <w:r w:rsidRPr="00D5146F">
        <w:rPr>
          <w:rFonts w:ascii="Century Gothic" w:hAnsi="Century Gothic" w:cs="Century Gothic"/>
        </w:rPr>
        <w:tab/>
      </w:r>
      <w:r w:rsidRPr="00D5146F">
        <w:rPr>
          <w:rFonts w:ascii="Century Gothic" w:hAnsi="Century Gothic" w:cs="Century Gothic"/>
        </w:rPr>
        <w:tab/>
        <w:t>2010-12-10</w:t>
      </w:r>
      <w:r>
        <w:rPr>
          <w:rFonts w:ascii="Century Gothic" w:hAnsi="Century Gothic" w:cs="Century Gothic"/>
        </w:rPr>
        <w:t>, KL 19:00</w:t>
      </w:r>
    </w:p>
    <w:p w:rsidR="00521B73" w:rsidRPr="00D5146F" w:rsidRDefault="00521B73" w:rsidP="00E05508">
      <w:pPr>
        <w:rPr>
          <w:rFonts w:ascii="Century Gothic" w:hAnsi="Century Gothic" w:cs="Century Gothic"/>
        </w:rPr>
      </w:pPr>
    </w:p>
    <w:p w:rsidR="00521B73" w:rsidRPr="00D5146F" w:rsidRDefault="00521B73" w:rsidP="00E05508">
      <w:pPr>
        <w:rPr>
          <w:rFonts w:ascii="Century Gothic" w:hAnsi="Century Gothic" w:cs="Century Gothic"/>
        </w:rPr>
      </w:pPr>
    </w:p>
    <w:p w:rsidR="00F82221" w:rsidRDefault="00F82221" w:rsidP="009A1FA3">
      <w:pPr>
        <w:outlineLvl w:val="0"/>
        <w:rPr>
          <w:rFonts w:ascii="Century Gothic" w:hAnsi="Century Gothic"/>
          <w:b/>
          <w:caps/>
        </w:rPr>
      </w:pPr>
    </w:p>
    <w:p w:rsidR="009A1FA3" w:rsidRPr="00D5146F" w:rsidRDefault="004E48D0" w:rsidP="004E48D0">
      <w:pPr>
        <w:rPr>
          <w:rFonts w:ascii="Century Gothic" w:hAnsi="Century Gothic"/>
          <w:b/>
          <w:caps/>
        </w:rPr>
      </w:pPr>
      <w:r w:rsidRPr="00D5146F">
        <w:rPr>
          <w:rFonts w:ascii="Century Gothic" w:hAnsi="Century Gothic" w:cs="Century Gothic"/>
          <w:b/>
          <w:bCs/>
          <w:caps/>
        </w:rPr>
        <w:t>NOBEL</w:t>
      </w:r>
      <w:r>
        <w:rPr>
          <w:rFonts w:ascii="Century Gothic" w:hAnsi="Century Gothic" w:cs="Century Gothic"/>
          <w:b/>
          <w:bCs/>
          <w:caps/>
        </w:rPr>
        <w:t xml:space="preserve">bankettens huvudrättsvin </w:t>
      </w:r>
      <w:r>
        <w:rPr>
          <w:rFonts w:ascii="Century Gothic" w:hAnsi="Century Gothic"/>
          <w:b/>
          <w:caps/>
        </w:rPr>
        <w:t xml:space="preserve">– EXKLUSIVT </w:t>
      </w:r>
      <w:r w:rsidR="0046417A">
        <w:rPr>
          <w:rFonts w:ascii="Century Gothic" w:hAnsi="Century Gothic"/>
          <w:b/>
          <w:caps/>
        </w:rPr>
        <w:t>i</w:t>
      </w:r>
      <w:r>
        <w:rPr>
          <w:rFonts w:ascii="Century Gothic" w:hAnsi="Century Gothic"/>
          <w:b/>
          <w:caps/>
        </w:rPr>
        <w:t xml:space="preserve"> WINEFINDERS</w:t>
      </w:r>
      <w:r w:rsidRPr="00D5146F">
        <w:rPr>
          <w:rFonts w:ascii="Century Gothic" w:hAnsi="Century Gothic"/>
          <w:b/>
          <w:caps/>
        </w:rPr>
        <w:t xml:space="preserve"> NÄTBUTIK</w:t>
      </w:r>
      <w:r>
        <w:rPr>
          <w:rFonts w:ascii="Century Gothic" w:hAnsi="Century Gothic"/>
          <w:b/>
          <w:caps/>
        </w:rPr>
        <w:t xml:space="preserve">  </w:t>
      </w:r>
    </w:p>
    <w:p w:rsidR="00521B73" w:rsidRPr="00D5146F" w:rsidRDefault="00521B73" w:rsidP="00E05508">
      <w:pPr>
        <w:rPr>
          <w:rFonts w:ascii="Century Gothic" w:hAnsi="Century Gothic" w:cs="Century Gothic"/>
          <w:caps/>
        </w:rPr>
      </w:pPr>
    </w:p>
    <w:p w:rsidR="009A1FA3" w:rsidRDefault="009A1FA3" w:rsidP="00E05508">
      <w:pPr>
        <w:rPr>
          <w:rFonts w:ascii="Century Gothic" w:hAnsi="Century Gothic" w:cs="Century Gothic"/>
          <w:b/>
          <w:bCs/>
          <w:caps/>
        </w:rPr>
      </w:pPr>
    </w:p>
    <w:p w:rsidR="009A1FA3" w:rsidRDefault="009A1FA3" w:rsidP="00E05508">
      <w:pPr>
        <w:rPr>
          <w:rFonts w:ascii="Century Gothic" w:hAnsi="Century Gothic" w:cs="Century Gothic"/>
          <w:b/>
          <w:bCs/>
          <w:caps/>
        </w:rPr>
      </w:pPr>
    </w:p>
    <w:p w:rsidR="009A1FA3" w:rsidRDefault="00521B73" w:rsidP="00E05508">
      <w:pPr>
        <w:rPr>
          <w:rFonts w:ascii="Century Gothic" w:hAnsi="Century Gothic" w:cs="Century Gothic"/>
          <w:b/>
          <w:bCs/>
        </w:rPr>
      </w:pPr>
      <w:r w:rsidRPr="00D5146F">
        <w:rPr>
          <w:rFonts w:ascii="Century Gothic" w:hAnsi="Century Gothic" w:cs="Century Gothic"/>
          <w:b/>
          <w:bCs/>
          <w:caps/>
        </w:rPr>
        <w:t>W</w:t>
      </w:r>
      <w:r w:rsidRPr="00D5146F">
        <w:rPr>
          <w:rFonts w:ascii="Century Gothic" w:hAnsi="Century Gothic" w:cs="Century Gothic"/>
          <w:b/>
          <w:bCs/>
        </w:rPr>
        <w:t xml:space="preserve">ineFinder erbjuder vinet West Cabernet Sauvignon </w:t>
      </w:r>
      <w:proofErr w:type="spellStart"/>
      <w:r>
        <w:rPr>
          <w:rFonts w:ascii="Century Gothic" w:hAnsi="Century Gothic" w:cs="Century Gothic"/>
          <w:b/>
          <w:bCs/>
        </w:rPr>
        <w:t>Reserve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 w:rsidRPr="00D5146F">
        <w:rPr>
          <w:rFonts w:ascii="Century Gothic" w:hAnsi="Century Gothic" w:cs="Century Gothic"/>
          <w:b/>
          <w:bCs/>
        </w:rPr>
        <w:t xml:space="preserve">2005 exklusivt för våra medlemmar på </w:t>
      </w:r>
      <w:hyperlink r:id="rId5" w:history="1">
        <w:r w:rsidRPr="00D5146F">
          <w:rPr>
            <w:rStyle w:val="Hyperlnk"/>
            <w:rFonts w:ascii="Century Gothic" w:hAnsi="Century Gothic" w:cs="Century Gothic"/>
            <w:b/>
            <w:bCs/>
          </w:rPr>
          <w:t>www.winefinder.dk</w:t>
        </w:r>
      </w:hyperlink>
      <w:r w:rsidRPr="00D5146F">
        <w:rPr>
          <w:rFonts w:ascii="Century Gothic" w:hAnsi="Century Gothic" w:cs="Century Gothic"/>
          <w:b/>
          <w:bCs/>
        </w:rPr>
        <w:t>.</w:t>
      </w:r>
      <w:r>
        <w:rPr>
          <w:rFonts w:ascii="Century Gothic" w:hAnsi="Century Gothic" w:cs="Century Gothic"/>
          <w:b/>
          <w:bCs/>
        </w:rPr>
        <w:t xml:space="preserve">  Vinet, som valdes ut i hård konkurrens av Nobelstiftelsens vinkommitt</w:t>
      </w:r>
      <w:r w:rsidRPr="00D5146F">
        <w:rPr>
          <w:rFonts w:ascii="Century Gothic" w:hAnsi="Century Gothic" w:cs="Century Gothic"/>
          <w:b/>
          <w:bCs/>
        </w:rPr>
        <w:t>é</w:t>
      </w:r>
      <w:r>
        <w:rPr>
          <w:rFonts w:ascii="Century Gothic" w:hAnsi="Century Gothic" w:cs="Century Gothic"/>
          <w:b/>
          <w:bCs/>
        </w:rPr>
        <w:t xml:space="preserve"> i en blindprovning, serveras till huvudrätten vid kvällens Nobelbankett.  </w:t>
      </w:r>
    </w:p>
    <w:p w:rsidR="009A1FA3" w:rsidRDefault="009A1FA3" w:rsidP="00E05508">
      <w:pPr>
        <w:rPr>
          <w:rFonts w:ascii="Century Gothic" w:hAnsi="Century Gothic" w:cs="Century Gothic"/>
          <w:bCs/>
        </w:rPr>
      </w:pPr>
    </w:p>
    <w:p w:rsidR="009A1FA3" w:rsidRDefault="009A1FA3" w:rsidP="00E05508">
      <w:pPr>
        <w:rPr>
          <w:rFonts w:ascii="Century Gothic" w:hAnsi="Century Gothic" w:cs="Century Gothic"/>
          <w:bCs/>
        </w:rPr>
      </w:pPr>
    </w:p>
    <w:p w:rsidR="009A1FA3" w:rsidRPr="009A1FA3" w:rsidRDefault="00521B73" w:rsidP="00E05508">
      <w:pPr>
        <w:rPr>
          <w:rFonts w:ascii="Century Gothic" w:hAnsi="Century Gothic" w:cs="Century Gothic"/>
          <w:bCs/>
        </w:rPr>
      </w:pPr>
      <w:r w:rsidRPr="009A1FA3">
        <w:rPr>
          <w:rFonts w:ascii="Century Gothic" w:hAnsi="Century Gothic" w:cs="Century Gothic"/>
          <w:bCs/>
        </w:rPr>
        <w:t>Det är första gången i Nobelprisets 110-åriga historia som ett kaliforniskt vin serveras.</w:t>
      </w:r>
      <w:r w:rsidR="009A1FA3">
        <w:rPr>
          <w:rFonts w:ascii="Century Gothic" w:hAnsi="Century Gothic" w:cs="Century Gothic"/>
          <w:bCs/>
        </w:rPr>
        <w:t xml:space="preserve"> </w:t>
      </w:r>
      <w:r w:rsidRPr="00D5146F">
        <w:rPr>
          <w:rFonts w:ascii="Century Gothic" w:hAnsi="Century Gothic" w:cs="Century Gothic"/>
        </w:rPr>
        <w:t>”Som vinmäklare agerar WineFinder fritt på vinmarknaden och finner viner som inte erbjuds på Systembolaget. West Wines</w:t>
      </w:r>
      <w:r w:rsidR="009A1FA3">
        <w:rPr>
          <w:rFonts w:ascii="Century Gothic" w:hAnsi="Century Gothic" w:cs="Century Gothic"/>
        </w:rPr>
        <w:t>,</w:t>
      </w:r>
      <w:r w:rsidRPr="00D5146F">
        <w:rPr>
          <w:rFonts w:ascii="Century Gothic" w:hAnsi="Century Gothic" w:cs="Century Gothic"/>
        </w:rPr>
        <w:t xml:space="preserve"> som ägs</w:t>
      </w:r>
      <w:r>
        <w:rPr>
          <w:rFonts w:ascii="Century Gothic" w:hAnsi="Century Gothic" w:cs="Century Gothic"/>
        </w:rPr>
        <w:t xml:space="preserve"> och drivs</w:t>
      </w:r>
      <w:r w:rsidRPr="00D5146F">
        <w:rPr>
          <w:rFonts w:ascii="Century Gothic" w:hAnsi="Century Gothic" w:cs="Century Gothic"/>
        </w:rPr>
        <w:t xml:space="preserve"> av den svenska familjen Åkerlind Bonde </w:t>
      </w:r>
      <w:r w:rsidR="009A1FA3">
        <w:rPr>
          <w:rFonts w:ascii="Century Gothic" w:hAnsi="Century Gothic" w:cs="Century Gothic"/>
        </w:rPr>
        <w:t xml:space="preserve">i </w:t>
      </w:r>
      <w:proofErr w:type="spellStart"/>
      <w:r w:rsidR="009A1FA3">
        <w:rPr>
          <w:rFonts w:ascii="Century Gothic" w:hAnsi="Century Gothic" w:cs="Century Gothic"/>
        </w:rPr>
        <w:t>Sonoma</w:t>
      </w:r>
      <w:proofErr w:type="spellEnd"/>
      <w:r w:rsidR="009A1FA3">
        <w:rPr>
          <w:rFonts w:ascii="Century Gothic" w:hAnsi="Century Gothic" w:cs="Century Gothic"/>
        </w:rPr>
        <w:t xml:space="preserve"> i</w:t>
      </w:r>
      <w:r>
        <w:rPr>
          <w:rFonts w:ascii="Century Gothic" w:hAnsi="Century Gothic" w:cs="Century Gothic"/>
        </w:rPr>
        <w:t xml:space="preserve"> Kalifornien</w:t>
      </w:r>
      <w:r w:rsidR="009A1FA3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</w:t>
      </w:r>
      <w:r w:rsidRPr="00D5146F">
        <w:rPr>
          <w:rFonts w:ascii="Century Gothic" w:hAnsi="Century Gothic" w:cs="Century Gothic"/>
        </w:rPr>
        <w:t xml:space="preserve">har f n lyckats få in tre viner i kategorin Noga Utvalt </w:t>
      </w:r>
      <w:r w:rsidR="00F82221">
        <w:rPr>
          <w:rFonts w:ascii="Century Gothic" w:hAnsi="Century Gothic" w:cs="Century Gothic"/>
        </w:rPr>
        <w:t xml:space="preserve">på WineFinder.dk </w:t>
      </w:r>
      <w:r w:rsidRPr="00D5146F">
        <w:rPr>
          <w:rFonts w:ascii="Century Gothic" w:hAnsi="Century Gothic" w:cs="Century Gothic"/>
        </w:rPr>
        <w:t>vilket innebär att vinerna håller en mycket hög kvalitet och att vinerna dessutom ä</w:t>
      </w:r>
      <w:r w:rsidR="009A1FA3">
        <w:rPr>
          <w:rFonts w:ascii="Century Gothic" w:hAnsi="Century Gothic" w:cs="Century Gothic"/>
        </w:rPr>
        <w:t>r billigare än på Systembolaget</w:t>
      </w:r>
      <w:r w:rsidRPr="00D5146F">
        <w:rPr>
          <w:rFonts w:ascii="Century Gothic" w:hAnsi="Century Gothic" w:cs="Century Gothic"/>
        </w:rPr>
        <w:t xml:space="preserve">. West Cabernet Sauvignon </w:t>
      </w:r>
      <w:proofErr w:type="spellStart"/>
      <w:r>
        <w:rPr>
          <w:rFonts w:ascii="Century Gothic" w:hAnsi="Century Gothic" w:cs="Century Gothic"/>
        </w:rPr>
        <w:t>Reserve</w:t>
      </w:r>
      <w:proofErr w:type="spellEnd"/>
      <w:r>
        <w:rPr>
          <w:rFonts w:ascii="Century Gothic" w:hAnsi="Century Gothic" w:cs="Century Gothic"/>
        </w:rPr>
        <w:t xml:space="preserve"> </w:t>
      </w:r>
      <w:r w:rsidRPr="00D5146F">
        <w:rPr>
          <w:rFonts w:ascii="Century Gothic" w:hAnsi="Century Gothic" w:cs="Century Gothic"/>
        </w:rPr>
        <w:t xml:space="preserve">2005 kan dock inte köpas på </w:t>
      </w:r>
      <w:r w:rsidR="00F03EE9">
        <w:rPr>
          <w:rFonts w:ascii="Century Gothic" w:hAnsi="Century Gothic" w:cs="Century Gothic"/>
        </w:rPr>
        <w:t>S</w:t>
      </w:r>
      <w:r w:rsidRPr="00D5146F">
        <w:rPr>
          <w:rFonts w:ascii="Century Gothic" w:hAnsi="Century Gothic" w:cs="Century Gothic"/>
        </w:rPr>
        <w:t>ystembolaget</w:t>
      </w:r>
      <w:r w:rsidR="00A86B3A">
        <w:rPr>
          <w:rFonts w:ascii="Century Gothic" w:hAnsi="Century Gothic" w:cs="Century Gothic"/>
        </w:rPr>
        <w:t xml:space="preserve"> då WineFinder säkerställt att </w:t>
      </w:r>
      <w:r w:rsidR="00F03EE9">
        <w:rPr>
          <w:rFonts w:ascii="Century Gothic" w:hAnsi="Century Gothic" w:cs="Century Gothic"/>
        </w:rPr>
        <w:t xml:space="preserve">den lilla produktion som </w:t>
      </w:r>
      <w:r w:rsidR="00A86B3A">
        <w:rPr>
          <w:rFonts w:ascii="Century Gothic" w:hAnsi="Century Gothic" w:cs="Century Gothic"/>
        </w:rPr>
        <w:t>finns av vinet erbjuds exklusivt för WineFinders medlemmar</w:t>
      </w:r>
      <w:r w:rsidR="00F03EE9">
        <w:rPr>
          <w:rFonts w:ascii="Century Gothic" w:hAnsi="Century Gothic" w:cs="Century Gothic"/>
        </w:rPr>
        <w:t>”</w:t>
      </w:r>
      <w:r w:rsidR="00F03EE9" w:rsidRPr="00D5146F">
        <w:rPr>
          <w:rFonts w:ascii="Century Gothic" w:hAnsi="Century Gothic" w:cs="Century Gothic"/>
        </w:rPr>
        <w:t xml:space="preserve">, säger Ole Nielsen, VD på </w:t>
      </w:r>
      <w:r w:rsidR="009A1FA3">
        <w:rPr>
          <w:rFonts w:ascii="Century Gothic" w:hAnsi="Century Gothic" w:cs="Century Gothic"/>
        </w:rPr>
        <w:t>WineFinder.</w:t>
      </w:r>
    </w:p>
    <w:p w:rsidR="009A1FA3" w:rsidRDefault="009A1FA3" w:rsidP="00E05508">
      <w:pPr>
        <w:rPr>
          <w:rFonts w:ascii="Century Gothic" w:hAnsi="Century Gothic" w:cs="Century Gothic"/>
        </w:rPr>
      </w:pPr>
    </w:p>
    <w:p w:rsidR="00521B73" w:rsidRPr="00D5146F" w:rsidRDefault="00A86B3A" w:rsidP="00E05508">
      <w:pPr>
        <w:rPr>
          <w:rFonts w:ascii="Century Gothic" w:hAnsi="Century Gothic" w:cs="Century Gothic"/>
        </w:rPr>
      </w:pPr>
      <w:r w:rsidRPr="00D5146F">
        <w:rPr>
          <w:rFonts w:ascii="Century Gothic" w:hAnsi="Century Gothic" w:cs="Century Gothic"/>
        </w:rPr>
        <w:t xml:space="preserve">West Cabernet Sauvignon </w:t>
      </w:r>
      <w:proofErr w:type="spellStart"/>
      <w:r>
        <w:rPr>
          <w:rFonts w:ascii="Century Gothic" w:hAnsi="Century Gothic" w:cs="Century Gothic"/>
        </w:rPr>
        <w:t>Reserve</w:t>
      </w:r>
      <w:proofErr w:type="spellEnd"/>
      <w:r>
        <w:rPr>
          <w:rFonts w:ascii="Century Gothic" w:hAnsi="Century Gothic" w:cs="Century Gothic"/>
        </w:rPr>
        <w:t xml:space="preserve"> </w:t>
      </w:r>
      <w:r w:rsidRPr="00D5146F">
        <w:rPr>
          <w:rFonts w:ascii="Century Gothic" w:hAnsi="Century Gothic" w:cs="Century Gothic"/>
        </w:rPr>
        <w:t xml:space="preserve">2005 </w:t>
      </w:r>
      <w:r w:rsidR="00521B73" w:rsidRPr="00D5146F">
        <w:rPr>
          <w:rFonts w:ascii="Century Gothic" w:hAnsi="Century Gothic" w:cs="Century Gothic"/>
        </w:rPr>
        <w:t>och andra noga</w:t>
      </w:r>
      <w:r w:rsidR="00F82221">
        <w:rPr>
          <w:rFonts w:ascii="Century Gothic" w:hAnsi="Century Gothic" w:cs="Century Gothic"/>
        </w:rPr>
        <w:t xml:space="preserve"> utvalda viner från West Wines finns på </w:t>
      </w:r>
      <w:hyperlink r:id="rId6" w:history="1">
        <w:r w:rsidR="00F82221">
          <w:rPr>
            <w:rStyle w:val="Hyperlnk"/>
            <w:rFonts w:ascii="Century Gothic" w:hAnsi="Century Gothic" w:cs="Century Gothic"/>
          </w:rPr>
          <w:t>winefinder.dk</w:t>
        </w:r>
      </w:hyperlink>
      <w:r w:rsidR="00F82221">
        <w:t>.</w:t>
      </w:r>
    </w:p>
    <w:p w:rsidR="00521B73" w:rsidRDefault="00521B73" w:rsidP="00E05508">
      <w:pPr>
        <w:rPr>
          <w:rFonts w:ascii="Century Gothic" w:hAnsi="Century Gothic" w:cs="Century Gothic"/>
          <w:color w:val="262626"/>
          <w:lang w:eastAsia="sv-SE"/>
        </w:rPr>
      </w:pPr>
    </w:p>
    <w:p w:rsidR="00521B73" w:rsidRDefault="00521B73" w:rsidP="00E05508">
      <w:pPr>
        <w:rPr>
          <w:rFonts w:ascii="Century Gothic" w:hAnsi="Century Gothic" w:cs="Century Gothic"/>
          <w:color w:val="262626"/>
          <w:lang w:eastAsia="sv-SE"/>
        </w:rPr>
      </w:pPr>
    </w:p>
    <w:p w:rsidR="00521B73" w:rsidRDefault="00521B73" w:rsidP="00E05508">
      <w:pPr>
        <w:rPr>
          <w:rFonts w:ascii="Century Gothic" w:hAnsi="Century Gothic" w:cs="Century Gothic"/>
          <w:color w:val="262626"/>
          <w:lang w:eastAsia="sv-SE"/>
        </w:rPr>
      </w:pPr>
    </w:p>
    <w:p w:rsidR="00521B73" w:rsidRDefault="00521B73" w:rsidP="00E05508">
      <w:pPr>
        <w:rPr>
          <w:rFonts w:ascii="Century Gothic" w:hAnsi="Century Gothic" w:cs="Century Gothic"/>
          <w:color w:val="262626"/>
          <w:lang w:eastAsia="sv-SE"/>
        </w:rPr>
      </w:pPr>
    </w:p>
    <w:p w:rsidR="00521B73" w:rsidRDefault="00521B73" w:rsidP="00E05508">
      <w:pPr>
        <w:rPr>
          <w:rFonts w:ascii="Century Gothic" w:hAnsi="Century Gothic" w:cs="Century Gothic"/>
          <w:color w:val="262626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9A1FA3" w:rsidRDefault="009A1FA3" w:rsidP="00E05508">
      <w:pPr>
        <w:rPr>
          <w:rFonts w:ascii="Century Gothic" w:hAnsi="Century Gothic" w:cs="Century Gothic"/>
          <w:color w:val="262626"/>
          <w:sz w:val="22"/>
          <w:szCs w:val="22"/>
          <w:lang w:eastAsia="sv-SE"/>
        </w:rPr>
      </w:pPr>
    </w:p>
    <w:p w:rsidR="00521B73" w:rsidRPr="00F82221" w:rsidRDefault="00521B73" w:rsidP="00E05508">
      <w:pPr>
        <w:rPr>
          <w:rFonts w:ascii="Century Gothic" w:hAnsi="Century Gothic" w:cs="Century Gothic"/>
          <w:color w:val="262626"/>
          <w:sz w:val="20"/>
          <w:szCs w:val="22"/>
          <w:lang w:eastAsia="sv-SE"/>
        </w:rPr>
      </w:pPr>
      <w:r w:rsidRP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 xml:space="preserve">WineFinder </w:t>
      </w:r>
      <w:proofErr w:type="spellStart"/>
      <w:r w:rsidRP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>ApS</w:t>
      </w:r>
      <w:proofErr w:type="spellEnd"/>
      <w:r w:rsidRP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 xml:space="preserve"> är ett av WineFinder AB helägt danskt dotterbolag som erbjuder Nordens största sortiment av kvalitetsviner till</w:t>
      </w:r>
      <w:r w:rsid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 xml:space="preserve"> lägre priser än Systembolaget. </w:t>
      </w:r>
      <w:r w:rsidRP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 xml:space="preserve">Nordens mest meriterade vinkommitté, bestående av vinexperter och sommelierer från några av Sveriges bästa restauranger, väljer vinerna i kategorin Noga Utvalt.  WineFinder AB som grundades 2005 är en svensk verksamhet med inriktning på vinrelaterade arrangemang. Det svenska huvudkontoret finns i Helsingborg med representation i Stockholm, Malmö och Kristianstad.  </w:t>
      </w:r>
    </w:p>
    <w:p w:rsidR="00521B73" w:rsidRPr="00F82221" w:rsidRDefault="00521B73" w:rsidP="00E05508">
      <w:pPr>
        <w:rPr>
          <w:rFonts w:ascii="Century Gothic" w:hAnsi="Century Gothic" w:cs="Century Gothic"/>
          <w:color w:val="262626"/>
          <w:sz w:val="20"/>
          <w:szCs w:val="22"/>
          <w:lang w:eastAsia="sv-SE"/>
        </w:rPr>
      </w:pPr>
    </w:p>
    <w:p w:rsidR="00521B73" w:rsidRPr="00F82221" w:rsidRDefault="00521B73">
      <w:pPr>
        <w:rPr>
          <w:rFonts w:ascii="Century Gothic" w:hAnsi="Century Gothic" w:cs="Century Gothic"/>
          <w:color w:val="262626"/>
          <w:sz w:val="20"/>
          <w:szCs w:val="22"/>
          <w:lang w:eastAsia="sv-SE"/>
        </w:rPr>
      </w:pPr>
      <w:r w:rsidRPr="00F82221">
        <w:rPr>
          <w:rFonts w:ascii="Century Gothic" w:hAnsi="Century Gothic" w:cs="Century Gothic"/>
          <w:color w:val="262626"/>
          <w:sz w:val="20"/>
          <w:szCs w:val="22"/>
          <w:lang w:eastAsia="sv-SE"/>
        </w:rPr>
        <w:t xml:space="preserve">Information: VD Ole Nielsen 0709 43 34 38 eller </w:t>
      </w:r>
      <w:r w:rsidRPr="00F82221">
        <w:rPr>
          <w:rFonts w:ascii="Century Gothic" w:hAnsi="Century Gothic" w:cs="Century Gothic"/>
          <w:sz w:val="20"/>
          <w:szCs w:val="22"/>
          <w:lang w:eastAsia="sv-SE"/>
        </w:rPr>
        <w:t>on@winefinder.dk</w:t>
      </w:r>
    </w:p>
    <w:sectPr w:rsidR="00521B73" w:rsidRPr="00F82221" w:rsidSect="0052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3B0"/>
    <w:multiLevelType w:val="hybridMultilevel"/>
    <w:tmpl w:val="E5B041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599"/>
    <w:multiLevelType w:val="hybridMultilevel"/>
    <w:tmpl w:val="7A347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CDB"/>
    <w:multiLevelType w:val="hybridMultilevel"/>
    <w:tmpl w:val="80C8069A"/>
    <w:lvl w:ilvl="0" w:tplc="855ECB0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88BC2F9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8FECCDCC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8ADA75A8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3EEA1614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82709B94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236678F2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3848A284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42DC7E4E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3">
    <w:nsid w:val="429F019A"/>
    <w:multiLevelType w:val="hybridMultilevel"/>
    <w:tmpl w:val="652A8F38"/>
    <w:lvl w:ilvl="0" w:tplc="EEA60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AE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C0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42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0F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43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C6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E3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82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84AD1"/>
    <w:multiLevelType w:val="hybridMultilevel"/>
    <w:tmpl w:val="F0D81C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5AE2"/>
    <w:multiLevelType w:val="hybridMultilevel"/>
    <w:tmpl w:val="D1AEB10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E55422"/>
    <w:multiLevelType w:val="hybridMultilevel"/>
    <w:tmpl w:val="AF365A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87F2A"/>
    <w:multiLevelType w:val="hybridMultilevel"/>
    <w:tmpl w:val="75A6FD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76B2D"/>
    <w:multiLevelType w:val="hybridMultilevel"/>
    <w:tmpl w:val="EC04D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A357E4"/>
    <w:multiLevelType w:val="hybridMultilevel"/>
    <w:tmpl w:val="F9B09380"/>
    <w:lvl w:ilvl="0" w:tplc="FCE46D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FE247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2648B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6B679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CC28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63AD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13CBD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DCA1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50ED5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5BD1585"/>
    <w:multiLevelType w:val="hybridMultilevel"/>
    <w:tmpl w:val="9DC89DEA"/>
    <w:lvl w:ilvl="0" w:tplc="B0A8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B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961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E8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C1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A7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C0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C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63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035B1"/>
    <w:multiLevelType w:val="hybridMultilevel"/>
    <w:tmpl w:val="E760DDD8"/>
    <w:lvl w:ilvl="0" w:tplc="5A26FE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0C46B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05EB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B2C4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A0223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C4E2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16448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8E83A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101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1304"/>
  <w:hyphenationZone w:val="425"/>
  <w:doNotHyphenateCaps/>
  <w:characterSpacingControl w:val="doNotCompress"/>
  <w:doNotValidateAgainstSchema/>
  <w:doNotDemarcateInvalidXml/>
  <w:compat/>
  <w:rsids>
    <w:rsidRoot w:val="00E05508"/>
    <w:rsid w:val="000306B2"/>
    <w:rsid w:val="000451B3"/>
    <w:rsid w:val="000B65C2"/>
    <w:rsid w:val="000D2B27"/>
    <w:rsid w:val="000E59A2"/>
    <w:rsid w:val="00111384"/>
    <w:rsid w:val="0019011F"/>
    <w:rsid w:val="001B751D"/>
    <w:rsid w:val="001F26D3"/>
    <w:rsid w:val="00273661"/>
    <w:rsid w:val="002B4971"/>
    <w:rsid w:val="002F5ADB"/>
    <w:rsid w:val="003345F0"/>
    <w:rsid w:val="00396AE8"/>
    <w:rsid w:val="00397E99"/>
    <w:rsid w:val="003B0ACC"/>
    <w:rsid w:val="00417F62"/>
    <w:rsid w:val="0046417A"/>
    <w:rsid w:val="004C1B9E"/>
    <w:rsid w:val="004E48D0"/>
    <w:rsid w:val="004E5426"/>
    <w:rsid w:val="00501207"/>
    <w:rsid w:val="00521B73"/>
    <w:rsid w:val="005335A3"/>
    <w:rsid w:val="0055643F"/>
    <w:rsid w:val="005D495D"/>
    <w:rsid w:val="005D6882"/>
    <w:rsid w:val="005F5842"/>
    <w:rsid w:val="00621EB0"/>
    <w:rsid w:val="006259EC"/>
    <w:rsid w:val="00675ACF"/>
    <w:rsid w:val="0069417E"/>
    <w:rsid w:val="00746908"/>
    <w:rsid w:val="007A4431"/>
    <w:rsid w:val="007E3EA5"/>
    <w:rsid w:val="00827C77"/>
    <w:rsid w:val="009A1FA3"/>
    <w:rsid w:val="009B1174"/>
    <w:rsid w:val="00A04A01"/>
    <w:rsid w:val="00A86B3A"/>
    <w:rsid w:val="00AB5A06"/>
    <w:rsid w:val="00B03FD7"/>
    <w:rsid w:val="00B107FD"/>
    <w:rsid w:val="00B3720A"/>
    <w:rsid w:val="00BB2D60"/>
    <w:rsid w:val="00BD4CEA"/>
    <w:rsid w:val="00C60C0A"/>
    <w:rsid w:val="00CE340B"/>
    <w:rsid w:val="00D11236"/>
    <w:rsid w:val="00D5146F"/>
    <w:rsid w:val="00E05508"/>
    <w:rsid w:val="00E32DD9"/>
    <w:rsid w:val="00E41773"/>
    <w:rsid w:val="00E52F83"/>
    <w:rsid w:val="00E666D7"/>
    <w:rsid w:val="00EA1EF1"/>
    <w:rsid w:val="00F03EE9"/>
    <w:rsid w:val="00F71770"/>
    <w:rsid w:val="00F7746E"/>
    <w:rsid w:val="00F82221"/>
    <w:rsid w:val="00FC2596"/>
    <w:rsid w:val="00F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08"/>
    <w:rPr>
      <w:rFonts w:ascii="Cambria" w:hAnsi="Cambria" w:cs="Cambria"/>
      <w:sz w:val="24"/>
      <w:szCs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E05508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5F5842"/>
    <w:pPr>
      <w:ind w:left="720"/>
    </w:pPr>
  </w:style>
  <w:style w:type="character" w:styleId="AnvndHyperlnk">
    <w:name w:val="FollowedHyperlink"/>
    <w:basedOn w:val="Standardstycketeckensnitt"/>
    <w:uiPriority w:val="99"/>
    <w:semiHidden/>
    <w:rsid w:val="0019011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E417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675ACF"/>
    <w:rPr>
      <w:sz w:val="2"/>
      <w:szCs w:val="2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0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10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efinder.dk" TargetMode="External"/><Relationship Id="rId5" Type="http://schemas.openxmlformats.org/officeDocument/2006/relationships/hyperlink" Target="http://www.winefind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Garden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2010-12-08T13:36:00Z</dcterms:created>
  <dcterms:modified xsi:type="dcterms:W3CDTF">2010-12-08T13:36:00Z</dcterms:modified>
</cp:coreProperties>
</file>