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23702D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9B478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2025</w:t>
      </w:r>
    </w:p>
    <w:p w14:paraId="21535934" w14:textId="7F42F03D" w:rsidR="00086D2D" w:rsidRPr="00994039" w:rsidRDefault="001D0092" w:rsidP="00086D2D">
      <w:pPr>
        <w:pStyle w:val="Rubrik1"/>
        <w:spacing w:before="320"/>
        <w:rPr>
          <w:sz w:val="32"/>
          <w:lang w:val="en-US"/>
        </w:rPr>
      </w:pPr>
      <w:proofErr w:type="spellStart"/>
      <w:r w:rsidRPr="001D0092">
        <w:rPr>
          <w:sz w:val="32"/>
          <w:lang w:val="en-US"/>
        </w:rPr>
        <w:t>engcon</w:t>
      </w:r>
      <w:proofErr w:type="spellEnd"/>
      <w:r w:rsidRPr="001D0092">
        <w:rPr>
          <w:sz w:val="32"/>
          <w:lang w:val="en-US"/>
        </w:rPr>
        <w:t xml:space="preserve"> to Participate in </w:t>
      </w:r>
      <w:proofErr w:type="spellStart"/>
      <w:r w:rsidRPr="001D0092">
        <w:rPr>
          <w:sz w:val="32"/>
          <w:lang w:val="en-US"/>
        </w:rPr>
        <w:t>Bauma</w:t>
      </w:r>
      <w:proofErr w:type="spellEnd"/>
      <w:r w:rsidRPr="001D0092">
        <w:rPr>
          <w:sz w:val="32"/>
          <w:lang w:val="en-US"/>
        </w:rPr>
        <w:t xml:space="preserve"> 2025 Exhibition in Munich</w:t>
      </w:r>
    </w:p>
    <w:p w14:paraId="6043B515" w14:textId="77777777" w:rsidR="006C4525" w:rsidRPr="009B4782" w:rsidRDefault="006C4525" w:rsidP="00F9419B">
      <w:pPr>
        <w:pStyle w:val="Brdtextmedindrag"/>
        <w:spacing w:line="240" w:lineRule="auto"/>
        <w:ind w:firstLine="0"/>
        <w:rPr>
          <w:sz w:val="24"/>
          <w:lang w:val="en-US" w:eastAsia="en-GB" w:bidi="en-GB"/>
        </w:rPr>
      </w:pPr>
    </w:p>
    <w:p w14:paraId="047A72EA" w14:textId="1DA0BC2E" w:rsidR="004C36B7" w:rsidRPr="009B4782" w:rsidRDefault="006C4525" w:rsidP="009B4782">
      <w:pPr>
        <w:pStyle w:val="Brdtextmedindrag"/>
        <w:spacing w:line="240" w:lineRule="auto"/>
        <w:ind w:firstLine="0"/>
        <w:rPr>
          <w:b/>
          <w:bCs/>
          <w:sz w:val="24"/>
          <w:lang w:val="en-US" w:eastAsia="en-GB" w:bidi="en-GB"/>
        </w:rPr>
      </w:pPr>
      <w:r w:rsidRPr="009B4782">
        <w:rPr>
          <w:b/>
          <w:bCs/>
          <w:sz w:val="24"/>
          <w:lang w:val="en-US" w:eastAsia="en-GB" w:bidi="en-GB"/>
        </w:rPr>
        <w:t xml:space="preserve">From April 7–13, </w:t>
      </w:r>
      <w:proofErr w:type="spellStart"/>
      <w:r w:rsidRPr="009B4782">
        <w:rPr>
          <w:b/>
          <w:bCs/>
          <w:sz w:val="24"/>
          <w:lang w:val="en-US" w:eastAsia="en-GB" w:bidi="en-GB"/>
        </w:rPr>
        <w:t>Bauma</w:t>
      </w:r>
      <w:proofErr w:type="spellEnd"/>
      <w:r w:rsidRPr="009B4782">
        <w:rPr>
          <w:b/>
          <w:bCs/>
          <w:sz w:val="24"/>
          <w:lang w:val="en-US" w:eastAsia="en-GB" w:bidi="en-GB"/>
        </w:rPr>
        <w:t xml:space="preserve">—the world’s leading trade fair for construction machinery—takes place in Munich, Germany. </w:t>
      </w:r>
      <w:proofErr w:type="spellStart"/>
      <w:r w:rsidRPr="009B4782">
        <w:rPr>
          <w:b/>
          <w:bCs/>
          <w:sz w:val="24"/>
          <w:lang w:val="en-US" w:eastAsia="en-GB" w:bidi="en-GB"/>
        </w:rPr>
        <w:t>engcon</w:t>
      </w:r>
      <w:proofErr w:type="spellEnd"/>
      <w:r w:rsidRPr="009B4782">
        <w:rPr>
          <w:b/>
          <w:bCs/>
          <w:sz w:val="24"/>
          <w:lang w:val="en-US" w:eastAsia="en-GB" w:bidi="en-GB"/>
        </w:rPr>
        <w:t xml:space="preserve"> will focus on the world premiere of EC309, the second model in the 3rd  generation </w:t>
      </w:r>
      <w:proofErr w:type="spellStart"/>
      <w:r w:rsidRPr="009B4782">
        <w:rPr>
          <w:b/>
          <w:bCs/>
          <w:sz w:val="24"/>
          <w:lang w:val="en-US" w:eastAsia="en-GB" w:bidi="en-GB"/>
        </w:rPr>
        <w:t>tiltrotator</w:t>
      </w:r>
      <w:proofErr w:type="spellEnd"/>
      <w:r w:rsidRPr="009B4782">
        <w:rPr>
          <w:b/>
          <w:bCs/>
          <w:sz w:val="24"/>
          <w:lang w:val="en-US" w:eastAsia="en-GB" w:bidi="en-GB"/>
        </w:rPr>
        <w:t xml:space="preserve">. The new generation is </w:t>
      </w:r>
      <w:proofErr w:type="spellStart"/>
      <w:r w:rsidRPr="009B4782">
        <w:rPr>
          <w:b/>
          <w:bCs/>
          <w:sz w:val="24"/>
          <w:lang w:val="en-US" w:eastAsia="en-GB" w:bidi="en-GB"/>
        </w:rPr>
        <w:t>engcons</w:t>
      </w:r>
      <w:proofErr w:type="spellEnd"/>
      <w:r w:rsidRPr="009B4782">
        <w:rPr>
          <w:b/>
          <w:bCs/>
          <w:sz w:val="24"/>
          <w:lang w:val="en-US" w:eastAsia="en-GB" w:bidi="en-GB"/>
        </w:rPr>
        <w:t xml:space="preserve"> best ever with essential fuel-savings compared with the 2nd generation.</w:t>
      </w:r>
    </w:p>
    <w:p w14:paraId="534199EB"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Swedish </w:t>
      </w:r>
      <w:proofErr w:type="spellStart"/>
      <w:r w:rsidRPr="00354987">
        <w:rPr>
          <w:rFonts w:ascii="Arial" w:hAnsi="Arial" w:cs="Arial"/>
          <w:lang w:val="en-US"/>
        </w:rPr>
        <w:t>tiltrotator</w:t>
      </w:r>
      <w:proofErr w:type="spellEnd"/>
      <w:r w:rsidRPr="00354987">
        <w:rPr>
          <w:rFonts w:ascii="Arial" w:hAnsi="Arial" w:cs="Arial"/>
          <w:lang w:val="en-US"/>
        </w:rPr>
        <w:t xml:space="preserve"> manufacturer </w:t>
      </w:r>
      <w:proofErr w:type="spellStart"/>
      <w:r w:rsidRPr="00354987">
        <w:rPr>
          <w:rFonts w:ascii="Arial" w:hAnsi="Arial" w:cs="Arial"/>
          <w:lang w:val="en-US"/>
        </w:rPr>
        <w:t>engcon</w:t>
      </w:r>
      <w:proofErr w:type="spellEnd"/>
      <w:r w:rsidRPr="00354987">
        <w:rPr>
          <w:rFonts w:ascii="Arial" w:hAnsi="Arial" w:cs="Arial"/>
          <w:lang w:val="en-US"/>
        </w:rPr>
        <w:t xml:space="preserve"> is the leading</w:t>
      </w:r>
      <w:r w:rsidRPr="00354987">
        <w:rPr>
          <w:rFonts w:ascii="Arial" w:hAnsi="Arial" w:cs="Arial"/>
          <w:lang w:val="en-US" w:eastAsia="en-GB" w:bidi="en-GB"/>
        </w:rPr>
        <w:t xml:space="preserve"> </w:t>
      </w:r>
      <w:r w:rsidRPr="00354987">
        <w:rPr>
          <w:rFonts w:ascii="Arial" w:hAnsi="Arial" w:cs="Arial"/>
          <w:lang w:val="en-US"/>
        </w:rPr>
        <w:t xml:space="preserve">global supplier of </w:t>
      </w:r>
      <w:proofErr w:type="spellStart"/>
      <w:r w:rsidRPr="00354987">
        <w:rPr>
          <w:rFonts w:ascii="Arial" w:hAnsi="Arial" w:cs="Arial"/>
          <w:lang w:val="en-US"/>
        </w:rPr>
        <w:t>tiltrotators</w:t>
      </w:r>
      <w:proofErr w:type="spellEnd"/>
      <w:r w:rsidRPr="00354987">
        <w:rPr>
          <w:rFonts w:ascii="Arial" w:hAnsi="Arial" w:cs="Arial"/>
          <w:lang w:val="en-US" w:eastAsia="en-GB" w:bidi="en-GB"/>
        </w:rPr>
        <w:t xml:space="preserve">. </w:t>
      </w:r>
      <w:r w:rsidRPr="00354987">
        <w:rPr>
          <w:rFonts w:ascii="Arial" w:hAnsi="Arial" w:cs="Arial"/>
          <w:lang w:val="en-US"/>
        </w:rPr>
        <w:t xml:space="preserve">While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is well-established in the Nordic region, it has expanded significantly across much of Europe in recent years. </w:t>
      </w:r>
      <w:proofErr w:type="spellStart"/>
      <w:r w:rsidRPr="00354987">
        <w:rPr>
          <w:rFonts w:ascii="Arial" w:hAnsi="Arial" w:cs="Arial"/>
          <w:lang w:val="en-US"/>
        </w:rPr>
        <w:t>engcon</w:t>
      </w:r>
      <w:proofErr w:type="spellEnd"/>
      <w:r w:rsidRPr="00354987">
        <w:rPr>
          <w:rFonts w:ascii="Arial" w:hAnsi="Arial" w:cs="Arial"/>
          <w:lang w:val="en-US"/>
        </w:rPr>
        <w:t xml:space="preserve"> first participated in </w:t>
      </w:r>
      <w:proofErr w:type="spellStart"/>
      <w:r w:rsidRPr="00354987">
        <w:rPr>
          <w:rFonts w:ascii="Arial" w:hAnsi="Arial" w:cs="Arial"/>
          <w:lang w:val="en-US"/>
        </w:rPr>
        <w:t>Bauma</w:t>
      </w:r>
      <w:proofErr w:type="spellEnd"/>
      <w:r w:rsidRPr="00354987">
        <w:rPr>
          <w:rFonts w:ascii="Arial" w:hAnsi="Arial" w:cs="Arial"/>
          <w:lang w:val="en-US"/>
        </w:rPr>
        <w:t xml:space="preserve"> in 1998, and its continued presence at the event is essential for showcasing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and its many benefits.</w:t>
      </w:r>
    </w:p>
    <w:p w14:paraId="16BAAD68" w14:textId="042F5EA2" w:rsidR="00354987" w:rsidRPr="00354987" w:rsidRDefault="009B4782" w:rsidP="009B4782">
      <w:pPr>
        <w:pStyle w:val="Normalwebb"/>
        <w:rPr>
          <w:rFonts w:ascii="Arial" w:hAnsi="Arial" w:cs="Arial"/>
          <w:lang w:val="en-US"/>
        </w:rPr>
      </w:pPr>
      <w:r>
        <w:rPr>
          <w:rFonts w:ascii="Arial" w:hAnsi="Arial" w:cs="Arial"/>
          <w:lang w:val="en-US"/>
        </w:rPr>
        <w:t xml:space="preserve">– </w:t>
      </w:r>
      <w:r w:rsidR="00354987" w:rsidRPr="00354987">
        <w:rPr>
          <w:rFonts w:ascii="Arial" w:hAnsi="Arial" w:cs="Arial"/>
          <w:lang w:val="en-US"/>
        </w:rPr>
        <w:t xml:space="preserve">Seeing our products in action is crucial because many people can hardly believe just how efficient an excavator equipped with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truly is, says Mark Lisman, Regional Director Europe.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together with our attachments can replace the need for multiple machines and contributes to the job being done more effectively and fuel-saving. Additionally, using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also reduces the need for manpower at the work site. This makes it an ideal investment for those looking to complete more projects in less time while also reducing their carbon footprint, he continues.</w:t>
      </w:r>
    </w:p>
    <w:p w14:paraId="129B2AE0" w14:textId="77777777" w:rsidR="00354987" w:rsidRPr="00354987" w:rsidRDefault="00354987" w:rsidP="00354987">
      <w:pPr>
        <w:pStyle w:val="Normalwebb"/>
        <w:rPr>
          <w:rFonts w:ascii="Arial" w:hAnsi="Arial" w:cs="Arial"/>
          <w:lang w:val="en-US" w:bidi="de-DE"/>
        </w:rPr>
      </w:pPr>
      <w:r w:rsidRPr="00354987">
        <w:rPr>
          <w:rFonts w:ascii="Arial" w:hAnsi="Arial" w:cs="Arial"/>
          <w:lang w:val="en-US" w:bidi="de-DE"/>
        </w:rPr>
        <w:t xml:space="preserve">EC-Oil,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system for automatic coupling of hydraulic tools also has an natural place at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stand. </w:t>
      </w:r>
    </w:p>
    <w:p w14:paraId="65C8A0C6" w14:textId="1BDC4303" w:rsidR="00354987" w:rsidRPr="00354987" w:rsidRDefault="00354987" w:rsidP="00354987">
      <w:pPr>
        <w:pStyle w:val="Normalwebb"/>
        <w:rPr>
          <w:rFonts w:ascii="Arial" w:hAnsi="Arial" w:cs="Arial"/>
          <w:lang w:val="en-US"/>
        </w:rPr>
      </w:pPr>
      <w:r>
        <w:rPr>
          <w:rFonts w:ascii="Arial" w:hAnsi="Arial" w:cs="Arial"/>
          <w:lang w:val="en-US"/>
        </w:rPr>
        <w:t>–</w:t>
      </w:r>
      <w:r w:rsidR="009B4782">
        <w:rPr>
          <w:rFonts w:ascii="Arial" w:hAnsi="Arial" w:cs="Arial"/>
          <w:lang w:val="en-US"/>
        </w:rPr>
        <w:t xml:space="preserve"> </w:t>
      </w:r>
      <w:r w:rsidRPr="00354987">
        <w:rPr>
          <w:rFonts w:ascii="Arial" w:hAnsi="Arial" w:cs="Arial"/>
          <w:lang w:val="en-US"/>
        </w:rPr>
        <w:t>Compared with other full automatic coupling systems on the market, EC-Oil can safely change tools in seconds without dealing with moving hoses or electric cables during coupling. This minimizes the risk of pinching and wear which decreases the risk of oil leakage, says Mark Lisman, Regional Director Europe.</w:t>
      </w:r>
    </w:p>
    <w:p w14:paraId="5CCCBE1E"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New this year, following </w:t>
      </w:r>
      <w:proofErr w:type="spellStart"/>
      <w:r w:rsidRPr="00354987">
        <w:rPr>
          <w:rFonts w:ascii="Arial" w:hAnsi="Arial" w:cs="Arial"/>
          <w:lang w:val="en-US"/>
        </w:rPr>
        <w:t>Bauma</w:t>
      </w:r>
      <w:proofErr w:type="spellEnd"/>
      <w:r w:rsidRPr="00354987">
        <w:rPr>
          <w:rFonts w:ascii="Arial" w:hAnsi="Arial" w:cs="Arial"/>
          <w:lang w:val="en-US"/>
        </w:rPr>
        <w:t xml:space="preserve">, </w:t>
      </w:r>
      <w:proofErr w:type="spellStart"/>
      <w:r w:rsidRPr="00354987">
        <w:rPr>
          <w:rFonts w:ascii="Arial" w:hAnsi="Arial" w:cs="Arial"/>
          <w:lang w:val="en-US"/>
        </w:rPr>
        <w:t>engcon</w:t>
      </w:r>
      <w:proofErr w:type="spellEnd"/>
      <w:r w:rsidRPr="00354987">
        <w:rPr>
          <w:rFonts w:ascii="Arial" w:hAnsi="Arial" w:cs="Arial"/>
          <w:lang w:val="en-US"/>
        </w:rPr>
        <w:t xml:space="preserve"> will launch the </w:t>
      </w:r>
      <w:proofErr w:type="spellStart"/>
      <w:r w:rsidRPr="00354987">
        <w:rPr>
          <w:rFonts w:ascii="Arial" w:hAnsi="Arial" w:cs="Arial"/>
          <w:lang w:val="en-US"/>
        </w:rPr>
        <w:t>engcon</w:t>
      </w:r>
      <w:proofErr w:type="spellEnd"/>
      <w:r w:rsidRPr="00354987">
        <w:rPr>
          <w:rFonts w:ascii="Arial" w:hAnsi="Arial" w:cs="Arial"/>
          <w:lang w:val="en-US"/>
        </w:rPr>
        <w:t xml:space="preserve"> </w:t>
      </w:r>
      <w:r w:rsidRPr="00354987">
        <w:rPr>
          <w:rStyle w:val="Betoning"/>
          <w:rFonts w:eastAsiaTheme="majorEastAsia" w:cs="Arial"/>
          <w:b w:val="0"/>
          <w:bCs/>
          <w:lang w:val="en-US"/>
        </w:rPr>
        <w:t>Dig Days</w:t>
      </w:r>
      <w:r w:rsidRPr="00354987">
        <w:rPr>
          <w:rFonts w:ascii="Arial" w:hAnsi="Arial" w:cs="Arial"/>
          <w:lang w:val="en-US"/>
        </w:rPr>
        <w:t xml:space="preserve">, an extensive roadshow across Europe. The Dig Days tour will visit multiple countries, giving end customers the opportunity to experience the full capabilities and benefits of the </w:t>
      </w:r>
      <w:proofErr w:type="spellStart"/>
      <w:r w:rsidRPr="00354987">
        <w:rPr>
          <w:rFonts w:ascii="Arial" w:hAnsi="Arial" w:cs="Arial"/>
          <w:lang w:val="en-US"/>
        </w:rPr>
        <w:t>tiltrotator</w:t>
      </w:r>
      <w:proofErr w:type="spellEnd"/>
      <w:r w:rsidRPr="00354987">
        <w:rPr>
          <w:rFonts w:ascii="Arial" w:hAnsi="Arial" w:cs="Arial"/>
          <w:lang w:val="en-US"/>
        </w:rPr>
        <w:t>.</w:t>
      </w:r>
    </w:p>
    <w:p w14:paraId="35A67E35" w14:textId="3CB81207" w:rsidR="00354987" w:rsidRPr="0049463E" w:rsidRDefault="00354987" w:rsidP="00354987">
      <w:pPr>
        <w:pStyle w:val="Normalwebb"/>
        <w:rPr>
          <w:color w:val="000000"/>
          <w:lang w:val="en-US"/>
        </w:rPr>
      </w:pPr>
      <w:r w:rsidRPr="00354987">
        <w:rPr>
          <w:rFonts w:ascii="Arial" w:hAnsi="Arial" w:cs="Arial"/>
          <w:lang w:val="en-US"/>
        </w:rPr>
        <w:t xml:space="preserve">For more information on the </w:t>
      </w:r>
      <w:proofErr w:type="spellStart"/>
      <w:r w:rsidRPr="00354987">
        <w:rPr>
          <w:rFonts w:ascii="Arial" w:hAnsi="Arial" w:cs="Arial"/>
          <w:lang w:val="en-US"/>
        </w:rPr>
        <w:t>engcon</w:t>
      </w:r>
      <w:proofErr w:type="spellEnd"/>
      <w:r w:rsidRPr="00354987">
        <w:rPr>
          <w:rFonts w:ascii="Arial" w:hAnsi="Arial" w:cs="Arial"/>
          <w:lang w:val="en-US"/>
        </w:rPr>
        <w:t xml:space="preserve"> Dig Days, visit: </w:t>
      </w:r>
      <w:hyperlink r:id="rId11" w:history="1">
        <w:r w:rsidR="0049463E" w:rsidRPr="0049463E">
          <w:rPr>
            <w:rStyle w:val="Hyperlnk"/>
            <w:lang w:val="en-US"/>
          </w:rPr>
          <w:t>engcon.com/</w:t>
        </w:r>
        <w:proofErr w:type="spellStart"/>
        <w:r w:rsidR="0049463E" w:rsidRPr="0049463E">
          <w:rPr>
            <w:rStyle w:val="Hyperlnk"/>
            <w:lang w:val="en-US"/>
          </w:rPr>
          <w:t>edd</w:t>
        </w:r>
        <w:proofErr w:type="spellEnd"/>
      </w:hyperlink>
    </w:p>
    <w:p w14:paraId="4B8CA1B7" w14:textId="71728B96" w:rsidR="00CE72DB" w:rsidRPr="00354987" w:rsidRDefault="00354987" w:rsidP="00354987">
      <w:pPr>
        <w:pStyle w:val="Normalwebb"/>
        <w:rPr>
          <w:rFonts w:ascii="Arial" w:hAnsi="Arial" w:cs="Arial"/>
          <w:lang w:val="en-US"/>
        </w:rPr>
      </w:pPr>
      <w:proofErr w:type="spellStart"/>
      <w:r w:rsidRPr="00354987">
        <w:rPr>
          <w:rFonts w:ascii="Arial" w:hAnsi="Arial" w:cs="Arial"/>
          <w:lang w:val="en-US"/>
        </w:rPr>
        <w:t>engcon</w:t>
      </w:r>
      <w:proofErr w:type="spellEnd"/>
      <w:r w:rsidRPr="00354987">
        <w:rPr>
          <w:rFonts w:ascii="Arial" w:hAnsi="Arial" w:cs="Arial"/>
          <w:lang w:val="en-US"/>
        </w:rPr>
        <w:t xml:space="preserve"> will be at stand FM 708/3 throughout the exhibition in Munich.</w:t>
      </w:r>
      <w:r w:rsidR="0049463E">
        <w:rPr>
          <w:rFonts w:ascii="Arial" w:hAnsi="Arial" w:cs="Arial"/>
          <w:lang w:val="en-US"/>
        </w:rPr>
        <w:t xml:space="preserve"> Read more: </w:t>
      </w:r>
      <w:r w:rsidR="007F2D6B" w:rsidRPr="007F2D6B">
        <w:rPr>
          <w:rFonts w:ascii="Arial" w:hAnsi="Arial" w:cs="Arial"/>
          <w:lang w:val="en-US"/>
        </w:rPr>
        <w:t>https://engcon.com/en_us/about-us/events/bauma.html</w:t>
      </w:r>
    </w:p>
    <w:p w14:paraId="31598EFA" w14:textId="77777777" w:rsidR="00354987" w:rsidRPr="00354987" w:rsidRDefault="00354987" w:rsidP="007D183B">
      <w:pPr>
        <w:pStyle w:val="Brdtextmedindrag"/>
        <w:ind w:firstLine="0"/>
        <w:rPr>
          <w:color w:val="FF0000"/>
          <w:sz w:val="20"/>
          <w:szCs w:val="20"/>
          <w:lang w:val="en-US" w:eastAsia="en-GB" w:bidi="en-GB"/>
        </w:rPr>
      </w:pPr>
    </w:p>
    <w:p w14:paraId="2CF24844" w14:textId="77777777" w:rsidR="00DC0A40" w:rsidRPr="00354987" w:rsidRDefault="00DC0A40" w:rsidP="007D183B">
      <w:pPr>
        <w:pStyle w:val="Brdtextmedindrag"/>
        <w:ind w:firstLine="0"/>
        <w:rPr>
          <w:color w:val="FF0000"/>
          <w:sz w:val="20"/>
          <w:szCs w:val="20"/>
          <w:lang w:val="en-US" w:eastAsia="en-GB" w:bidi="en-GB"/>
        </w:rPr>
      </w:pPr>
    </w:p>
    <w:p w14:paraId="3D9E6458" w14:textId="77777777" w:rsidR="00DC0A40" w:rsidRPr="00354987" w:rsidRDefault="00DC0A40" w:rsidP="007D183B">
      <w:pPr>
        <w:pStyle w:val="Brdtextmedindrag"/>
        <w:ind w:firstLine="0"/>
        <w:rPr>
          <w:color w:val="FF0000"/>
          <w:sz w:val="20"/>
          <w:szCs w:val="20"/>
          <w:lang w:val="en-US" w:eastAsia="en-GB" w:bidi="en-GB"/>
        </w:rPr>
      </w:pPr>
    </w:p>
    <w:p w14:paraId="104A7508" w14:textId="77777777" w:rsidR="009B4782" w:rsidRDefault="009B4782" w:rsidP="00292FB4">
      <w:pPr>
        <w:rPr>
          <w:rFonts w:ascii="Arial" w:eastAsia="Cambria" w:hAnsi="Arial" w:cs="Arial"/>
          <w:b/>
          <w:bCs/>
          <w:color w:val="000000" w:themeColor="text1"/>
          <w:sz w:val="24"/>
          <w:szCs w:val="24"/>
          <w:lang w:val="en-US" w:eastAsia="en-GB" w:bidi="en-GB"/>
        </w:rPr>
      </w:pPr>
    </w:p>
    <w:p w14:paraId="3AB01C42" w14:textId="23AF1F24"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68E1A753" w14:textId="44859E52" w:rsidR="00044419" w:rsidRPr="00044419" w:rsidRDefault="00044419" w:rsidP="00044419">
      <w:pPr>
        <w:pStyle w:val="Normalwebb"/>
        <w:spacing w:after="0"/>
        <w:rPr>
          <w:rFonts w:ascii="Arial" w:eastAsiaTheme="minorHAnsi" w:hAnsi="Arial" w:cs="Arial"/>
          <w:color w:val="000000" w:themeColor="text1"/>
          <w:lang w:val="nl-NL" w:eastAsia="de-DE" w:bidi="de-DE"/>
        </w:rPr>
      </w:pPr>
      <w:r w:rsidRPr="00044419">
        <w:rPr>
          <w:rFonts w:ascii="Arial" w:eastAsiaTheme="minorHAnsi" w:hAnsi="Arial" w:cs="Arial"/>
          <w:color w:val="000000" w:themeColor="text1"/>
          <w:lang w:val="nl-NL" w:eastAsia="de-DE" w:bidi="de-DE"/>
        </w:rPr>
        <w:t xml:space="preserve">Mark Lisman, </w:t>
      </w:r>
      <w:proofErr w:type="spellStart"/>
      <w:r w:rsidRPr="00044419">
        <w:rPr>
          <w:rFonts w:ascii="Arial" w:eastAsiaTheme="minorHAnsi" w:hAnsi="Arial" w:cs="Arial"/>
          <w:color w:val="000000" w:themeColor="text1"/>
          <w:lang w:val="nl-NL" w:eastAsia="de-DE" w:bidi="de-DE"/>
        </w:rPr>
        <w:t>Regional</w:t>
      </w:r>
      <w:proofErr w:type="spellEnd"/>
      <w:r w:rsidRPr="00044419">
        <w:rPr>
          <w:rFonts w:ascii="Arial" w:eastAsiaTheme="minorHAnsi" w:hAnsi="Arial" w:cs="Arial"/>
          <w:color w:val="000000" w:themeColor="text1"/>
          <w:lang w:val="nl-NL" w:eastAsia="de-DE" w:bidi="de-DE"/>
        </w:rPr>
        <w:t xml:space="preserve"> Director Europe</w:t>
      </w:r>
      <w:r>
        <w:rPr>
          <w:rFonts w:ascii="Arial" w:eastAsiaTheme="minorHAnsi" w:hAnsi="Arial" w:cs="Arial"/>
          <w:color w:val="000000" w:themeColor="text1"/>
          <w:lang w:val="nl-NL" w:eastAsia="de-DE" w:bidi="de-DE"/>
        </w:rPr>
        <w:br/>
      </w:r>
      <w:hyperlink r:id="rId12" w:history="1">
        <w:r w:rsidRPr="001122BF">
          <w:rPr>
            <w:rStyle w:val="Hyperlnk"/>
            <w:rFonts w:eastAsiaTheme="minorHAnsi" w:cs="Arial"/>
            <w:lang w:val="nl-NL" w:eastAsia="de-DE" w:bidi="de-DE"/>
          </w:rPr>
          <w:t>mark.lisman@engcon.com</w:t>
        </w:r>
      </w:hyperlink>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+31 68 209 58 10</w:t>
      </w:r>
    </w:p>
    <w:p w14:paraId="3C3ADD20" w14:textId="31C2BE24" w:rsidR="00044419" w:rsidRDefault="00044419" w:rsidP="00044419">
      <w:pPr>
        <w:pStyle w:val="Normalwebb"/>
        <w:spacing w:after="0"/>
        <w:rPr>
          <w:rFonts w:ascii="Arial" w:eastAsiaTheme="minorHAnsi" w:hAnsi="Arial" w:cs="Arial"/>
          <w:color w:val="000000" w:themeColor="text1"/>
          <w:lang w:val="nl-NL" w:eastAsia="de-DE" w:bidi="de-DE"/>
        </w:rPr>
      </w:pPr>
      <w:proofErr w:type="spellStart"/>
      <w:r w:rsidRPr="00044419">
        <w:rPr>
          <w:rFonts w:ascii="Arial" w:eastAsiaTheme="minorHAnsi" w:hAnsi="Arial" w:cs="Arial"/>
          <w:color w:val="000000" w:themeColor="text1"/>
          <w:lang w:val="nl-NL" w:eastAsia="de-DE" w:bidi="de-DE"/>
        </w:rPr>
        <w:t>Krister</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Blomgren</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CEO</w:t>
      </w:r>
      <w:proofErr w:type="spellEnd"/>
      <w:r w:rsidRPr="00044419">
        <w:rPr>
          <w:rFonts w:ascii="Arial" w:eastAsiaTheme="minorHAnsi" w:hAnsi="Arial" w:cs="Arial"/>
          <w:color w:val="000000" w:themeColor="text1"/>
          <w:lang w:val="nl-NL" w:eastAsia="de-DE" w:bidi="de-DE"/>
        </w:rPr>
        <w:t xml:space="preserve">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 xml:space="preserve">krister.blomgren@engcon.com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+46 70 529 92 65</w:t>
      </w:r>
    </w:p>
    <w:p w14:paraId="3B9C4949" w14:textId="77777777" w:rsidR="005733D6" w:rsidRPr="007E09D1" w:rsidRDefault="005733D6" w:rsidP="005733D6">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Pr="00AE2923">
        <w:rPr>
          <w:rFonts w:cs="Arial"/>
          <w:color w:val="000000"/>
          <w:sz w:val="24"/>
        </w:rPr>
        <w:t>slightly</w:t>
      </w:r>
      <w:proofErr w:type="spellEnd"/>
      <w:r w:rsidRPr="00AE2923">
        <w:rPr>
          <w:rFonts w:cs="Arial"/>
          <w:color w:val="000000"/>
          <w:sz w:val="24"/>
        </w:rPr>
        <w:t xml:space="preserve"> </w:t>
      </w:r>
      <w:proofErr w:type="spellStart"/>
      <w:r w:rsidRPr="00AE2923">
        <w:rPr>
          <w:rFonts w:cs="Arial"/>
          <w:color w:val="000000"/>
          <w:sz w:val="24"/>
        </w:rPr>
        <w:t>around</w:t>
      </w:r>
      <w:proofErr w:type="spellEnd"/>
      <w:r>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75B456D9" w14:textId="77777777" w:rsidR="005733D6" w:rsidRPr="00D54681" w:rsidRDefault="005733D6" w:rsidP="005733D6">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1AEAC535" w:rsidR="00DC0A40" w:rsidRPr="00855E2D" w:rsidRDefault="00DC0A40" w:rsidP="005733D6">
      <w:pPr>
        <w:pStyle w:val="Normalwebb"/>
        <w:spacing w:before="0" w:beforeAutospacing="0" w:after="0" w:afterAutospacing="0"/>
        <w:rPr>
          <w:color w:val="FF0000"/>
          <w:sz w:val="20"/>
          <w:szCs w:val="20"/>
          <w:lang w:val="en-US" w:eastAsia="en-GB" w:bidi="en-GB"/>
        </w:rPr>
      </w:pPr>
    </w:p>
    <w:sectPr w:rsidR="00DC0A40" w:rsidRPr="00855E2D"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312D" w14:textId="77777777" w:rsidR="002102BC" w:rsidRDefault="002102BC">
      <w:pPr>
        <w:spacing w:line="240" w:lineRule="auto"/>
      </w:pPr>
      <w:r>
        <w:separator/>
      </w:r>
    </w:p>
  </w:endnote>
  <w:endnote w:type="continuationSeparator" w:id="0">
    <w:p w14:paraId="681906EF" w14:textId="77777777" w:rsidR="002102BC" w:rsidRDefault="002102BC">
      <w:pPr>
        <w:spacing w:line="240" w:lineRule="auto"/>
      </w:pPr>
      <w:r>
        <w:continuationSeparator/>
      </w:r>
    </w:p>
  </w:endnote>
  <w:endnote w:type="continuationNotice" w:id="1">
    <w:p w14:paraId="655195D9" w14:textId="77777777" w:rsidR="002102BC" w:rsidRDefault="00210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88B62" w14:textId="77777777" w:rsidR="002102BC" w:rsidRDefault="002102BC">
      <w:pPr>
        <w:spacing w:line="240" w:lineRule="auto"/>
      </w:pPr>
      <w:r>
        <w:separator/>
      </w:r>
    </w:p>
  </w:footnote>
  <w:footnote w:type="continuationSeparator" w:id="0">
    <w:p w14:paraId="10089A5F" w14:textId="77777777" w:rsidR="002102BC" w:rsidRDefault="002102BC">
      <w:pPr>
        <w:spacing w:line="240" w:lineRule="auto"/>
      </w:pPr>
      <w:r>
        <w:continuationSeparator/>
      </w:r>
    </w:p>
  </w:footnote>
  <w:footnote w:type="continuationNotice" w:id="1">
    <w:p w14:paraId="49392078" w14:textId="77777777" w:rsidR="002102BC" w:rsidRDefault="00210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4D4C6B"/>
    <w:multiLevelType w:val="hybridMultilevel"/>
    <w:tmpl w:val="3A261ADE"/>
    <w:lvl w:ilvl="0" w:tplc="E02485BE">
      <w:numFmt w:val="bullet"/>
      <w:lvlText w:val="-"/>
      <w:lvlJc w:val="left"/>
      <w:pPr>
        <w:ind w:left="720" w:hanging="360"/>
      </w:pPr>
      <w:rPr>
        <w:rFonts w:ascii="Aptos" w:eastAsia="Times New Roman" w:hAnsi="Apto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61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4419"/>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D0092"/>
    <w:rsid w:val="001E064C"/>
    <w:rsid w:val="001E3586"/>
    <w:rsid w:val="002102BC"/>
    <w:rsid w:val="0021177B"/>
    <w:rsid w:val="002121FE"/>
    <w:rsid w:val="002206FC"/>
    <w:rsid w:val="00220CC3"/>
    <w:rsid w:val="00235351"/>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54987"/>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F69"/>
    <w:rsid w:val="00457B51"/>
    <w:rsid w:val="004659A0"/>
    <w:rsid w:val="0047183D"/>
    <w:rsid w:val="00484C29"/>
    <w:rsid w:val="0049463E"/>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31056"/>
    <w:rsid w:val="00543A0B"/>
    <w:rsid w:val="0054531A"/>
    <w:rsid w:val="00553D03"/>
    <w:rsid w:val="00560EA1"/>
    <w:rsid w:val="005653F0"/>
    <w:rsid w:val="00565E8A"/>
    <w:rsid w:val="005733D6"/>
    <w:rsid w:val="00576DE6"/>
    <w:rsid w:val="00580B18"/>
    <w:rsid w:val="00582961"/>
    <w:rsid w:val="00590964"/>
    <w:rsid w:val="005947E4"/>
    <w:rsid w:val="005A2B56"/>
    <w:rsid w:val="005A2EC4"/>
    <w:rsid w:val="005B442C"/>
    <w:rsid w:val="005C134D"/>
    <w:rsid w:val="005C3AB7"/>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C4525"/>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2D6B"/>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2AA"/>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32A1"/>
    <w:rsid w:val="00977BCA"/>
    <w:rsid w:val="0098484C"/>
    <w:rsid w:val="00994039"/>
    <w:rsid w:val="00995B83"/>
    <w:rsid w:val="009A43B2"/>
    <w:rsid w:val="009A46F2"/>
    <w:rsid w:val="009B478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4AF3"/>
    <w:rsid w:val="00A86CB3"/>
    <w:rsid w:val="00A9015D"/>
    <w:rsid w:val="00A92E6D"/>
    <w:rsid w:val="00A97DBE"/>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3AF1"/>
    <w:rsid w:val="00CC5CF0"/>
    <w:rsid w:val="00CE72DB"/>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694">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697A1D06-8492-4E41-B1CB-5BA40DB2DF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504</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