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0F" w:rsidRDefault="0032394B" w:rsidP="003D5DEA">
      <w:pPr>
        <w:rPr>
          <w:rFonts w:ascii="Palatino Linotype" w:hAnsi="Palatino Linotype"/>
        </w:rPr>
      </w:pPr>
      <w:bookmarkStart w:id="0" w:name="OLE_LINK3"/>
      <w:bookmarkStart w:id="1" w:name="OLE_LINK4"/>
      <w:bookmarkStart w:id="2" w:name="_GoBack"/>
      <w:bookmarkEnd w:id="2"/>
      <w:r>
        <w:rPr>
          <w:rFonts w:ascii="Palatino Linotype" w:hAnsi="Palatino Linotype"/>
          <w:b/>
          <w:bCs/>
          <w:noProof/>
          <w:color w:val="006699"/>
        </w:rPr>
        <w:drawing>
          <wp:anchor distT="0" distB="0" distL="114300" distR="114300" simplePos="0" relativeHeight="251657728" behindDoc="0" locked="0" layoutInCell="1" allowOverlap="1">
            <wp:simplePos x="0" y="0"/>
            <wp:positionH relativeFrom="page">
              <wp:posOffset>914400</wp:posOffset>
            </wp:positionH>
            <wp:positionV relativeFrom="page">
              <wp:posOffset>685800</wp:posOffset>
            </wp:positionV>
            <wp:extent cx="2905125" cy="561975"/>
            <wp:effectExtent l="0" t="0" r="9525" b="9525"/>
            <wp:wrapSquare wrapText="bothSides"/>
            <wp:docPr id="5" name="Picture 5" descr="logo-horz-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orz-blue-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DEA" w:rsidRPr="004563B7">
        <w:rPr>
          <w:rFonts w:ascii="Palatino Linotype" w:hAnsi="Palatino Linotype"/>
        </w:rPr>
        <w:tab/>
      </w:r>
      <w:r w:rsidR="003D5DEA" w:rsidRPr="004563B7">
        <w:rPr>
          <w:rFonts w:ascii="Palatino Linotype" w:hAnsi="Palatino Linotype"/>
        </w:rPr>
        <w:tab/>
      </w:r>
      <w:r w:rsidR="003D5DEA" w:rsidRPr="004563B7">
        <w:rPr>
          <w:rFonts w:ascii="Palatino Linotype" w:hAnsi="Palatino Linotype"/>
        </w:rPr>
        <w:tab/>
      </w:r>
      <w:r w:rsidR="003D5DEA" w:rsidRPr="004563B7">
        <w:rPr>
          <w:rFonts w:ascii="Palatino Linotype" w:hAnsi="Palatino Linotype"/>
        </w:rPr>
        <w:tab/>
      </w:r>
    </w:p>
    <w:p w:rsidR="00C73C0F" w:rsidRDefault="00C73C0F" w:rsidP="00C73C0F">
      <w:pPr>
        <w:jc w:val="right"/>
        <w:rPr>
          <w:rFonts w:ascii="Palatino Linotype" w:hAnsi="Palatino Linotype"/>
          <w:b/>
          <w:bCs/>
          <w:color w:val="006699"/>
        </w:rPr>
      </w:pPr>
    </w:p>
    <w:p w:rsidR="003D5DEA" w:rsidRPr="004563B7" w:rsidRDefault="003D5DEA" w:rsidP="00C73C0F">
      <w:pPr>
        <w:jc w:val="right"/>
        <w:rPr>
          <w:rFonts w:ascii="Palatino Linotype" w:hAnsi="Palatino Linotype"/>
          <w:bCs/>
          <w:iCs/>
          <w:u w:val="single"/>
        </w:rPr>
      </w:pPr>
      <w:r w:rsidRPr="004563B7">
        <w:rPr>
          <w:rFonts w:ascii="Palatino Linotype" w:hAnsi="Palatino Linotype"/>
          <w:b/>
          <w:bCs/>
          <w:color w:val="006699"/>
        </w:rPr>
        <w:t>NEWS RELEASE</w:t>
      </w:r>
    </w:p>
    <w:bookmarkEnd w:id="0"/>
    <w:bookmarkEnd w:id="1"/>
    <w:p w:rsidR="003D5DEA" w:rsidRPr="00C54FE3" w:rsidRDefault="003D5DEA" w:rsidP="005905E9">
      <w:pPr>
        <w:tabs>
          <w:tab w:val="left" w:pos="4320"/>
          <w:tab w:val="left" w:pos="7200"/>
        </w:tabs>
        <w:rPr>
          <w:rFonts w:ascii="Palatino Linotype" w:hAnsi="Palatino Linotype"/>
          <w:szCs w:val="24"/>
          <w:u w:val="single"/>
        </w:rPr>
      </w:pP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u w:val="single"/>
        </w:rPr>
        <w:t>Contacts:</w:t>
      </w:r>
    </w:p>
    <w:p w:rsidR="003D5DEA" w:rsidRPr="00C54FE3" w:rsidRDefault="003D5DEA" w:rsidP="005905E9">
      <w:pPr>
        <w:tabs>
          <w:tab w:val="left" w:pos="4320"/>
          <w:tab w:val="left" w:pos="7200"/>
        </w:tabs>
        <w:rPr>
          <w:rFonts w:ascii="Palatino Linotype" w:hAnsi="Palatino Linotype"/>
          <w:szCs w:val="24"/>
        </w:rPr>
      </w:pP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Pr="00C54FE3">
        <w:rPr>
          <w:rFonts w:ascii="Palatino Linotype" w:hAnsi="Palatino Linotype"/>
          <w:szCs w:val="24"/>
        </w:rPr>
        <w:tab/>
      </w:r>
      <w:r w:rsidR="007A44D3">
        <w:rPr>
          <w:rFonts w:ascii="Palatino Linotype" w:hAnsi="Palatino Linotype"/>
          <w:szCs w:val="24"/>
        </w:rPr>
        <w:t>Yvan Deurbroeck</w:t>
      </w:r>
      <w:r w:rsidRPr="00C54FE3">
        <w:rPr>
          <w:rFonts w:ascii="Palatino Linotype" w:hAnsi="Palatino Linotype"/>
          <w:szCs w:val="24"/>
        </w:rPr>
        <w:tab/>
      </w:r>
      <w:r w:rsidR="00E35C88">
        <w:rPr>
          <w:rFonts w:ascii="Palatino Linotype" w:hAnsi="Palatino Linotype"/>
          <w:szCs w:val="24"/>
        </w:rPr>
        <w:t>Jeff Warren</w:t>
      </w:r>
    </w:p>
    <w:p w:rsidR="003D5DEA" w:rsidRPr="00C54FE3" w:rsidRDefault="003D5DEA" w:rsidP="005905E9">
      <w:pPr>
        <w:tabs>
          <w:tab w:val="left" w:pos="4320"/>
          <w:tab w:val="left" w:pos="7200"/>
        </w:tabs>
        <w:rPr>
          <w:rFonts w:ascii="Palatino Linotype" w:hAnsi="Palatino Linotype"/>
          <w:szCs w:val="24"/>
        </w:rPr>
      </w:pPr>
      <w:r w:rsidRPr="00C54FE3">
        <w:rPr>
          <w:rFonts w:ascii="Palatino Linotype" w:hAnsi="Palatino Linotype"/>
          <w:szCs w:val="24"/>
        </w:rPr>
        <w:tab/>
        <w:t>Public Relations</w:t>
      </w:r>
      <w:r w:rsidRPr="00C54FE3">
        <w:rPr>
          <w:rFonts w:ascii="Palatino Linotype" w:hAnsi="Palatino Linotype"/>
          <w:szCs w:val="24"/>
        </w:rPr>
        <w:tab/>
        <w:t>Investor Relations</w:t>
      </w:r>
    </w:p>
    <w:p w:rsidR="003D5DEA" w:rsidRPr="00C54FE3" w:rsidRDefault="00C54FE3" w:rsidP="005905E9">
      <w:pPr>
        <w:tabs>
          <w:tab w:val="left" w:pos="4320"/>
          <w:tab w:val="left" w:pos="7200"/>
        </w:tabs>
        <w:rPr>
          <w:rFonts w:ascii="Palatino Linotype" w:hAnsi="Palatino Linotype"/>
          <w:szCs w:val="24"/>
        </w:rPr>
      </w:pPr>
      <w:r>
        <w:rPr>
          <w:rFonts w:ascii="Palatino Linotype" w:hAnsi="Palatino Linotype"/>
          <w:szCs w:val="24"/>
        </w:rPr>
        <w:tab/>
      </w:r>
      <w:r w:rsidR="005905E9">
        <w:rPr>
          <w:rFonts w:ascii="Palatino Linotype" w:hAnsi="Palatino Linotype"/>
          <w:szCs w:val="24"/>
        </w:rPr>
        <w:t>+</w:t>
      </w:r>
      <w:r w:rsidR="007A44D3">
        <w:rPr>
          <w:rFonts w:ascii="Palatino Linotype" w:hAnsi="Palatino Linotype"/>
          <w:szCs w:val="24"/>
        </w:rPr>
        <w:t>41 21 802-7574</w:t>
      </w:r>
      <w:r>
        <w:rPr>
          <w:rFonts w:ascii="Palatino Linotype" w:hAnsi="Palatino Linotype"/>
          <w:szCs w:val="24"/>
        </w:rPr>
        <w:tab/>
      </w:r>
      <w:r w:rsidR="005905E9">
        <w:rPr>
          <w:rFonts w:ascii="Palatino Linotype" w:hAnsi="Palatino Linotype"/>
          <w:szCs w:val="24"/>
        </w:rPr>
        <w:t>+1-</w:t>
      </w:r>
      <w:r w:rsidR="00E35C88">
        <w:rPr>
          <w:rFonts w:ascii="Palatino Linotype" w:hAnsi="Palatino Linotype"/>
          <w:szCs w:val="24"/>
        </w:rPr>
        <w:t>763</w:t>
      </w:r>
      <w:r>
        <w:rPr>
          <w:rFonts w:ascii="Palatino Linotype" w:hAnsi="Palatino Linotype"/>
          <w:szCs w:val="24"/>
        </w:rPr>
        <w:t>-</w:t>
      </w:r>
      <w:r w:rsidR="00E35C88">
        <w:rPr>
          <w:rFonts w:ascii="Palatino Linotype" w:hAnsi="Palatino Linotype"/>
          <w:szCs w:val="24"/>
        </w:rPr>
        <w:t>505</w:t>
      </w:r>
      <w:r>
        <w:rPr>
          <w:rFonts w:ascii="Palatino Linotype" w:hAnsi="Palatino Linotype"/>
          <w:szCs w:val="24"/>
        </w:rPr>
        <w:t>-</w:t>
      </w:r>
      <w:r w:rsidR="00E35C88">
        <w:rPr>
          <w:rFonts w:ascii="Palatino Linotype" w:hAnsi="Palatino Linotype"/>
          <w:szCs w:val="24"/>
        </w:rPr>
        <w:t>2696</w:t>
      </w:r>
    </w:p>
    <w:p w:rsidR="003D5DEA" w:rsidRDefault="003D5DEA" w:rsidP="003D5DEA">
      <w:pPr>
        <w:rPr>
          <w:rFonts w:ascii="Palatino Linotype" w:hAnsi="Palatino Linotype"/>
          <w:szCs w:val="24"/>
        </w:rPr>
      </w:pPr>
    </w:p>
    <w:p w:rsidR="007A44D3" w:rsidRPr="00C54FE3" w:rsidRDefault="007A44D3" w:rsidP="007A44D3">
      <w:pPr>
        <w:tabs>
          <w:tab w:val="left" w:pos="4320"/>
          <w:tab w:val="left" w:pos="7200"/>
        </w:tabs>
        <w:rPr>
          <w:rFonts w:ascii="Palatino Linotype" w:hAnsi="Palatino Linotype"/>
          <w:szCs w:val="24"/>
        </w:rPr>
      </w:pPr>
      <w:r w:rsidRPr="00C54FE3">
        <w:rPr>
          <w:rFonts w:ascii="Palatino Linotype" w:hAnsi="Palatino Linotype"/>
          <w:szCs w:val="24"/>
        </w:rPr>
        <w:tab/>
      </w:r>
      <w:r>
        <w:rPr>
          <w:rFonts w:ascii="Palatino Linotype" w:hAnsi="Palatino Linotype"/>
          <w:szCs w:val="24"/>
        </w:rPr>
        <w:t>Cindy Resman</w:t>
      </w:r>
    </w:p>
    <w:p w:rsidR="007A44D3" w:rsidRPr="00C54FE3" w:rsidRDefault="007A44D3" w:rsidP="007A44D3">
      <w:pPr>
        <w:tabs>
          <w:tab w:val="left" w:pos="4320"/>
          <w:tab w:val="left" w:pos="7200"/>
        </w:tabs>
        <w:rPr>
          <w:rFonts w:ascii="Palatino Linotype" w:hAnsi="Palatino Linotype"/>
          <w:szCs w:val="24"/>
        </w:rPr>
      </w:pPr>
      <w:r>
        <w:rPr>
          <w:rFonts w:ascii="Palatino Linotype" w:hAnsi="Palatino Linotype"/>
          <w:szCs w:val="24"/>
        </w:rPr>
        <w:tab/>
        <w:t>Public Relations</w:t>
      </w:r>
    </w:p>
    <w:p w:rsidR="007A44D3" w:rsidRPr="00C54FE3" w:rsidRDefault="007A44D3" w:rsidP="007A44D3">
      <w:pPr>
        <w:tabs>
          <w:tab w:val="left" w:pos="4320"/>
          <w:tab w:val="left" w:pos="7200"/>
        </w:tabs>
        <w:rPr>
          <w:rFonts w:ascii="Palatino Linotype" w:hAnsi="Palatino Linotype"/>
          <w:szCs w:val="24"/>
        </w:rPr>
      </w:pPr>
      <w:r>
        <w:rPr>
          <w:rFonts w:ascii="Palatino Linotype" w:hAnsi="Palatino Linotype"/>
          <w:szCs w:val="24"/>
        </w:rPr>
        <w:tab/>
        <w:t>+1-763-505-0291</w:t>
      </w:r>
    </w:p>
    <w:p w:rsidR="007A44D3" w:rsidRPr="00C54FE3" w:rsidRDefault="007A44D3" w:rsidP="003D5DEA">
      <w:pPr>
        <w:rPr>
          <w:rFonts w:ascii="Palatino Linotype" w:hAnsi="Palatino Linotype"/>
          <w:szCs w:val="24"/>
        </w:rPr>
      </w:pPr>
    </w:p>
    <w:p w:rsidR="003D5DEA" w:rsidRPr="004563B7" w:rsidRDefault="001770BA" w:rsidP="003D5DEA">
      <w:pPr>
        <w:rPr>
          <w:rFonts w:ascii="Palatino Linotype" w:hAnsi="Palatino Linotype"/>
          <w:b/>
        </w:rPr>
      </w:pPr>
      <w:r w:rsidRPr="004563B7">
        <w:rPr>
          <w:rFonts w:ascii="Palatino Linotype" w:hAnsi="Palatino Linotype"/>
          <w:b/>
        </w:rPr>
        <w:t>FOR IMMEDIATE RELEASE</w:t>
      </w:r>
    </w:p>
    <w:p w:rsidR="003D5DEA" w:rsidRPr="004563B7" w:rsidRDefault="003D5DEA" w:rsidP="003D5DEA">
      <w:pPr>
        <w:autoSpaceDE w:val="0"/>
        <w:autoSpaceDN w:val="0"/>
        <w:adjustRightInd w:val="0"/>
        <w:rPr>
          <w:rFonts w:ascii="Palatino Linotype" w:hAnsi="Palatino Linotype"/>
          <w:b/>
          <w:bCs/>
        </w:rPr>
      </w:pPr>
    </w:p>
    <w:p w:rsidR="003D5DEA" w:rsidRPr="00C0671C" w:rsidRDefault="0032394B" w:rsidP="003D5DEA">
      <w:pPr>
        <w:autoSpaceDE w:val="0"/>
        <w:autoSpaceDN w:val="0"/>
        <w:adjustRightInd w:val="0"/>
        <w:jc w:val="center"/>
        <w:rPr>
          <w:rFonts w:ascii="Palatino Linotype" w:hAnsi="Palatino Linotype"/>
          <w:b/>
          <w:color w:val="000000"/>
        </w:rPr>
      </w:pPr>
      <w:r w:rsidRPr="00C0671C">
        <w:rPr>
          <w:rFonts w:ascii="Palatino Linotype" w:hAnsi="Palatino Linotype"/>
          <w:b/>
          <w:color w:val="000000"/>
        </w:rPr>
        <w:t>MEDTRONIC ACQUIRES NGC MEDICAL TO STRENGTHEN ITS INTEGRATED HEALTH SOLUTIONS PORTFOLIO</w:t>
      </w:r>
    </w:p>
    <w:p w:rsidR="00781D08" w:rsidRPr="004563B7" w:rsidRDefault="00781D08" w:rsidP="00781D08">
      <w:pPr>
        <w:autoSpaceDE w:val="0"/>
        <w:autoSpaceDN w:val="0"/>
        <w:adjustRightInd w:val="0"/>
        <w:rPr>
          <w:rFonts w:ascii="Palatino Linotype" w:hAnsi="Palatino Linotype"/>
          <w:b/>
          <w:bCs/>
          <w:caps/>
        </w:rPr>
      </w:pPr>
    </w:p>
    <w:p w:rsidR="00781D08" w:rsidRPr="004563B7" w:rsidRDefault="0032394B" w:rsidP="00781D08">
      <w:pPr>
        <w:autoSpaceDE w:val="0"/>
        <w:autoSpaceDN w:val="0"/>
        <w:adjustRightInd w:val="0"/>
        <w:jc w:val="center"/>
        <w:rPr>
          <w:rFonts w:ascii="Palatino Linotype" w:hAnsi="Palatino Linotype"/>
          <w:bCs/>
          <w:i/>
        </w:rPr>
      </w:pPr>
      <w:r w:rsidRPr="0032394B">
        <w:rPr>
          <w:rFonts w:ascii="Palatino Linotype" w:hAnsi="Palatino Linotype"/>
          <w:bCs/>
          <w:i/>
        </w:rPr>
        <w:t>N</w:t>
      </w:r>
      <w:r>
        <w:rPr>
          <w:rFonts w:ascii="Palatino Linotype" w:hAnsi="Palatino Linotype"/>
          <w:bCs/>
          <w:i/>
        </w:rPr>
        <w:t>GC</w:t>
      </w:r>
      <w:r w:rsidRPr="0032394B">
        <w:rPr>
          <w:rFonts w:ascii="Palatino Linotype" w:hAnsi="Palatino Linotype"/>
          <w:bCs/>
          <w:i/>
        </w:rPr>
        <w:t xml:space="preserve">’s </w:t>
      </w:r>
      <w:r w:rsidR="00E35C88">
        <w:rPr>
          <w:rFonts w:ascii="Palatino Linotype" w:hAnsi="Palatino Linotype"/>
          <w:bCs/>
          <w:i/>
        </w:rPr>
        <w:t>Hospital</w:t>
      </w:r>
      <w:r w:rsidR="00914950">
        <w:rPr>
          <w:rFonts w:ascii="Palatino Linotype" w:hAnsi="Palatino Linotype"/>
          <w:bCs/>
          <w:i/>
        </w:rPr>
        <w:t xml:space="preserve"> </w:t>
      </w:r>
      <w:r w:rsidRPr="0032394B">
        <w:rPr>
          <w:rFonts w:ascii="Palatino Linotype" w:hAnsi="Palatino Linotype"/>
          <w:bCs/>
          <w:i/>
        </w:rPr>
        <w:t xml:space="preserve">Managed Services Business Adds </w:t>
      </w:r>
      <w:r>
        <w:rPr>
          <w:rFonts w:ascii="Palatino Linotype" w:hAnsi="Palatino Linotype"/>
          <w:bCs/>
          <w:i/>
        </w:rPr>
        <w:t>t</w:t>
      </w:r>
      <w:r w:rsidRPr="0032394B">
        <w:rPr>
          <w:rFonts w:ascii="Palatino Linotype" w:hAnsi="Palatino Linotype"/>
          <w:bCs/>
          <w:i/>
        </w:rPr>
        <w:t>o Medtronic’s Growing Healthcare Services</w:t>
      </w:r>
      <w:r w:rsidR="003F1A18">
        <w:rPr>
          <w:rFonts w:ascii="Palatino Linotype" w:hAnsi="Palatino Linotype"/>
          <w:bCs/>
          <w:i/>
        </w:rPr>
        <w:t xml:space="preserve"> and Solutions</w:t>
      </w:r>
      <w:r w:rsidRPr="0032394B">
        <w:rPr>
          <w:rFonts w:ascii="Palatino Linotype" w:hAnsi="Palatino Linotype"/>
          <w:bCs/>
          <w:i/>
        </w:rPr>
        <w:t xml:space="preserve"> Portfolio</w:t>
      </w:r>
    </w:p>
    <w:p w:rsidR="003D5DEA" w:rsidRPr="004563B7" w:rsidRDefault="003D5DEA" w:rsidP="003D5DEA">
      <w:pPr>
        <w:autoSpaceDE w:val="0"/>
        <w:autoSpaceDN w:val="0"/>
        <w:adjustRightInd w:val="0"/>
        <w:jc w:val="center"/>
        <w:rPr>
          <w:rFonts w:ascii="Palatino Linotype" w:hAnsi="Palatino Linotype"/>
          <w:b/>
          <w:bCs/>
          <w:i/>
          <w:iCs/>
        </w:rPr>
      </w:pPr>
    </w:p>
    <w:p w:rsidR="0032394B" w:rsidRDefault="0032394B" w:rsidP="0032394B">
      <w:pPr>
        <w:autoSpaceDE w:val="0"/>
        <w:autoSpaceDN w:val="0"/>
        <w:adjustRightInd w:val="0"/>
        <w:spacing w:line="360" w:lineRule="auto"/>
        <w:rPr>
          <w:rFonts w:ascii="Palatino Linotype" w:hAnsi="Palatino Linotype"/>
          <w:color w:val="000000"/>
        </w:rPr>
      </w:pPr>
      <w:r w:rsidRPr="0032394B">
        <w:rPr>
          <w:rFonts w:ascii="Palatino Linotype" w:hAnsi="Palatino Linotype"/>
          <w:b/>
          <w:bCs/>
          <w:color w:val="000000"/>
        </w:rPr>
        <w:t xml:space="preserve">TOLOCHENAZ – August 27, 2014 </w:t>
      </w:r>
      <w:r w:rsidR="003D5DEA" w:rsidRPr="004563B7">
        <w:rPr>
          <w:rFonts w:ascii="Palatino Linotype" w:hAnsi="Palatino Linotype"/>
          <w:b/>
          <w:bCs/>
          <w:color w:val="000000"/>
        </w:rPr>
        <w:t>–</w:t>
      </w:r>
      <w:r>
        <w:rPr>
          <w:rFonts w:ascii="Palatino Linotype" w:hAnsi="Palatino Linotype"/>
          <w:b/>
          <w:bCs/>
          <w:color w:val="000000"/>
        </w:rPr>
        <w:t xml:space="preserve"> </w:t>
      </w:r>
      <w:r w:rsidRPr="0032394B">
        <w:rPr>
          <w:rFonts w:ascii="Palatino Linotype" w:hAnsi="Palatino Linotype"/>
          <w:color w:val="000000"/>
        </w:rPr>
        <w:t xml:space="preserve">Medtronic, Inc. (NYSE: MDT) today announced </w:t>
      </w:r>
      <w:r w:rsidR="006630EA">
        <w:rPr>
          <w:rFonts w:ascii="Palatino Linotype" w:hAnsi="Palatino Linotype"/>
          <w:color w:val="000000"/>
        </w:rPr>
        <w:t xml:space="preserve">that it has completed the acquisition of </w:t>
      </w:r>
      <w:r w:rsidRPr="0032394B">
        <w:rPr>
          <w:rFonts w:ascii="Palatino Linotype" w:hAnsi="Palatino Linotype"/>
          <w:color w:val="000000"/>
        </w:rPr>
        <w:t>NGC Medical</w:t>
      </w:r>
      <w:r w:rsidR="004C7BB8">
        <w:rPr>
          <w:rFonts w:ascii="Palatino Linotype" w:hAnsi="Palatino Linotype"/>
          <w:color w:val="000000"/>
        </w:rPr>
        <w:t xml:space="preserve"> </w:t>
      </w:r>
      <w:proofErr w:type="spellStart"/>
      <w:r w:rsidR="004C7BB8">
        <w:rPr>
          <w:rFonts w:ascii="Palatino Linotype" w:hAnsi="Palatino Linotype"/>
          <w:color w:val="000000"/>
        </w:rPr>
        <w:t>S.p.A</w:t>
      </w:r>
      <w:proofErr w:type="spellEnd"/>
      <w:r w:rsidR="004C7BB8">
        <w:rPr>
          <w:rFonts w:ascii="Palatino Linotype" w:hAnsi="Palatino Linotype"/>
          <w:color w:val="000000"/>
        </w:rPr>
        <w:t>.</w:t>
      </w:r>
      <w:r w:rsidRPr="0032394B">
        <w:rPr>
          <w:rFonts w:ascii="Palatino Linotype" w:hAnsi="Palatino Linotype"/>
          <w:color w:val="000000"/>
        </w:rPr>
        <w:t xml:space="preserve"> (NGC), a private</w:t>
      </w:r>
      <w:r w:rsidR="00AA2FAF">
        <w:rPr>
          <w:rFonts w:ascii="Palatino Linotype" w:hAnsi="Palatino Linotype"/>
          <w:color w:val="000000"/>
        </w:rPr>
        <w:t>ly-held</w:t>
      </w:r>
      <w:r w:rsidRPr="0032394B">
        <w:rPr>
          <w:rFonts w:ascii="Palatino Linotype" w:hAnsi="Palatino Linotype"/>
          <w:color w:val="000000"/>
        </w:rPr>
        <w:t xml:space="preserve"> </w:t>
      </w:r>
      <w:r w:rsidR="00E35C88">
        <w:rPr>
          <w:rFonts w:ascii="Palatino Linotype" w:hAnsi="Palatino Linotype"/>
          <w:color w:val="000000"/>
        </w:rPr>
        <w:t xml:space="preserve">Italian </w:t>
      </w:r>
      <w:r w:rsidRPr="0032394B">
        <w:rPr>
          <w:rFonts w:ascii="Palatino Linotype" w:hAnsi="Palatino Linotype"/>
          <w:color w:val="000000"/>
        </w:rPr>
        <w:t xml:space="preserve">company, in a </w:t>
      </w:r>
      <w:r w:rsidR="00E35C88">
        <w:rPr>
          <w:rFonts w:ascii="Palatino Linotype" w:hAnsi="Palatino Linotype"/>
          <w:color w:val="000000"/>
        </w:rPr>
        <w:t>transaction</w:t>
      </w:r>
      <w:r w:rsidR="00E35C88" w:rsidRPr="0032394B">
        <w:rPr>
          <w:rFonts w:ascii="Palatino Linotype" w:hAnsi="Palatino Linotype"/>
          <w:color w:val="000000"/>
        </w:rPr>
        <w:t xml:space="preserve"> </w:t>
      </w:r>
      <w:r w:rsidRPr="0032394B">
        <w:rPr>
          <w:rFonts w:ascii="Palatino Linotype" w:hAnsi="Palatino Linotype"/>
          <w:color w:val="000000"/>
        </w:rPr>
        <w:t xml:space="preserve">that values NGC at $350 million. </w:t>
      </w:r>
      <w:r w:rsidR="00AA2FAF">
        <w:rPr>
          <w:rFonts w:ascii="Palatino Linotype" w:hAnsi="Palatino Linotype"/>
          <w:color w:val="000000"/>
        </w:rPr>
        <w:t xml:space="preserve">Medtronic held a 30 percent ownership stake in the company </w:t>
      </w:r>
      <w:r w:rsidR="008C4BC9">
        <w:rPr>
          <w:rFonts w:ascii="Palatino Linotype" w:hAnsi="Palatino Linotype"/>
          <w:color w:val="000000"/>
        </w:rPr>
        <w:t>prior to</w:t>
      </w:r>
      <w:r w:rsidR="00E35C88">
        <w:rPr>
          <w:rFonts w:ascii="Palatino Linotype" w:hAnsi="Palatino Linotype"/>
          <w:color w:val="000000"/>
        </w:rPr>
        <w:t xml:space="preserve"> the</w:t>
      </w:r>
      <w:r w:rsidR="00AA2FAF">
        <w:rPr>
          <w:rFonts w:ascii="Palatino Linotype" w:hAnsi="Palatino Linotype"/>
          <w:color w:val="000000"/>
        </w:rPr>
        <w:t xml:space="preserve"> completion of the acquisition. </w:t>
      </w:r>
      <w:r w:rsidRPr="0032394B">
        <w:rPr>
          <w:rFonts w:ascii="Palatino Linotype" w:hAnsi="Palatino Linotype"/>
          <w:color w:val="000000"/>
        </w:rPr>
        <w:t>NGC will serve as the Managed Services arm for Medtronic’s Hospital Solutions business</w:t>
      </w:r>
      <w:r w:rsidR="003F1A18">
        <w:rPr>
          <w:rFonts w:ascii="Palatino Linotype" w:hAnsi="Palatino Linotype"/>
          <w:color w:val="000000"/>
        </w:rPr>
        <w:t xml:space="preserve"> and represents another example of Medtronic’s continuing effort to lead the transformation to value-based healthcare by leveraging the economic value of its products and services</w:t>
      </w:r>
      <w:r w:rsidRPr="0032394B">
        <w:rPr>
          <w:rFonts w:ascii="Palatino Linotype" w:hAnsi="Palatino Linotype"/>
          <w:color w:val="000000"/>
        </w:rPr>
        <w:t>. The unit will operate as a separate entity, continuing its long-standing commitment of being a brand-agnostic partner to hospitals.</w:t>
      </w:r>
      <w:r w:rsidR="00FF642C">
        <w:rPr>
          <w:rFonts w:ascii="Palatino Linotype" w:hAnsi="Palatino Linotype"/>
          <w:color w:val="000000"/>
        </w:rPr>
        <w:t xml:space="preserve"> </w:t>
      </w:r>
      <w:r w:rsidR="00FF642C" w:rsidRPr="00C0671C">
        <w:rPr>
          <w:rFonts w:ascii="Palatino Linotype" w:hAnsi="Palatino Linotype"/>
          <w:color w:val="000000"/>
        </w:rPr>
        <w:t>Medtronic expects the net impact from this transaction t</w:t>
      </w:r>
      <w:r w:rsidR="00FF642C" w:rsidRPr="00FF642C">
        <w:rPr>
          <w:rFonts w:ascii="Palatino Linotype" w:hAnsi="Palatino Linotype"/>
          <w:color w:val="000000"/>
        </w:rPr>
        <w:t>o be neutral to fiscal year 201</w:t>
      </w:r>
      <w:r w:rsidR="00FF642C">
        <w:rPr>
          <w:rFonts w:ascii="Palatino Linotype" w:hAnsi="Palatino Linotype"/>
          <w:color w:val="000000"/>
        </w:rPr>
        <w:t>5</w:t>
      </w:r>
      <w:r w:rsidR="00FF642C" w:rsidRPr="00C0671C">
        <w:rPr>
          <w:rFonts w:ascii="Palatino Linotype" w:hAnsi="Palatino Linotype"/>
          <w:color w:val="000000"/>
        </w:rPr>
        <w:t xml:space="preserve"> earnings and for this transaction to be consistent with the company's disciplined focus on long-term returns.</w:t>
      </w:r>
    </w:p>
    <w:p w:rsidR="0032394B" w:rsidRPr="0032394B" w:rsidRDefault="0032394B" w:rsidP="0032394B">
      <w:pPr>
        <w:autoSpaceDE w:val="0"/>
        <w:autoSpaceDN w:val="0"/>
        <w:adjustRightInd w:val="0"/>
        <w:spacing w:line="360" w:lineRule="auto"/>
        <w:rPr>
          <w:rFonts w:ascii="Palatino Linotype" w:hAnsi="Palatino Linotype"/>
          <w:color w:val="000000"/>
        </w:rPr>
      </w:pPr>
    </w:p>
    <w:p w:rsidR="0032394B" w:rsidRDefault="0032394B" w:rsidP="0032394B">
      <w:pPr>
        <w:autoSpaceDE w:val="0"/>
        <w:autoSpaceDN w:val="0"/>
        <w:adjustRightInd w:val="0"/>
        <w:spacing w:line="360" w:lineRule="auto"/>
        <w:rPr>
          <w:rFonts w:ascii="Palatino Linotype" w:hAnsi="Palatino Linotype"/>
          <w:color w:val="000000"/>
        </w:rPr>
      </w:pPr>
      <w:r w:rsidRPr="0032394B">
        <w:rPr>
          <w:rFonts w:ascii="Palatino Linotype" w:hAnsi="Palatino Linotype"/>
          <w:color w:val="000000"/>
        </w:rPr>
        <w:t xml:space="preserve">NGC manages cardiovascular suites, operating rooms and intensive care units at </w:t>
      </w:r>
      <w:r w:rsidR="00774AC9">
        <w:rPr>
          <w:rFonts w:ascii="Palatino Linotype" w:hAnsi="Palatino Linotype"/>
          <w:color w:val="000000"/>
        </w:rPr>
        <w:t>nearly</w:t>
      </w:r>
      <w:r w:rsidR="00774AC9" w:rsidRPr="0032394B">
        <w:rPr>
          <w:rFonts w:ascii="Palatino Linotype" w:hAnsi="Palatino Linotype"/>
          <w:color w:val="000000"/>
        </w:rPr>
        <w:t xml:space="preserve"> </w:t>
      </w:r>
      <w:r w:rsidRPr="0032394B">
        <w:rPr>
          <w:rFonts w:ascii="Palatino Linotype" w:hAnsi="Palatino Linotype"/>
          <w:color w:val="000000"/>
        </w:rPr>
        <w:t xml:space="preserve">30 hospitals across Italy and is </w:t>
      </w:r>
      <w:r w:rsidR="00774AC9">
        <w:rPr>
          <w:rFonts w:ascii="Palatino Linotype" w:hAnsi="Palatino Linotype"/>
          <w:color w:val="000000"/>
        </w:rPr>
        <w:t xml:space="preserve">rapidly </w:t>
      </w:r>
      <w:r w:rsidRPr="0032394B">
        <w:rPr>
          <w:rFonts w:ascii="Palatino Linotype" w:hAnsi="Palatino Linotype"/>
          <w:color w:val="000000"/>
        </w:rPr>
        <w:t xml:space="preserve">expanding its service offerings </w:t>
      </w:r>
      <w:r w:rsidR="00774AC9">
        <w:rPr>
          <w:rFonts w:ascii="Palatino Linotype" w:hAnsi="Palatino Linotype"/>
          <w:color w:val="000000"/>
        </w:rPr>
        <w:t>throughout</w:t>
      </w:r>
      <w:r w:rsidR="00774AC9" w:rsidRPr="0032394B">
        <w:rPr>
          <w:rFonts w:ascii="Palatino Linotype" w:hAnsi="Palatino Linotype"/>
          <w:color w:val="000000"/>
        </w:rPr>
        <w:t xml:space="preserve"> </w:t>
      </w:r>
      <w:r w:rsidRPr="0032394B">
        <w:rPr>
          <w:rFonts w:ascii="Palatino Linotype" w:hAnsi="Palatino Linotype"/>
          <w:color w:val="000000"/>
        </w:rPr>
        <w:t xml:space="preserve">Europe, the Middle East and Africa. The acquisition of NGC adds an established hospital managed services capability to Medtronic’s growing portfolio of </w:t>
      </w:r>
      <w:r w:rsidR="00E35C88">
        <w:rPr>
          <w:rFonts w:ascii="Palatino Linotype" w:hAnsi="Palatino Linotype"/>
          <w:color w:val="000000"/>
        </w:rPr>
        <w:t>efficiency</w:t>
      </w:r>
      <w:r w:rsidR="00E35C88" w:rsidRPr="0032394B">
        <w:rPr>
          <w:rFonts w:ascii="Palatino Linotype" w:hAnsi="Palatino Linotype"/>
          <w:color w:val="000000"/>
        </w:rPr>
        <w:t xml:space="preserve"> </w:t>
      </w:r>
      <w:r w:rsidRPr="0032394B">
        <w:rPr>
          <w:rFonts w:ascii="Palatino Linotype" w:hAnsi="Palatino Linotype"/>
          <w:color w:val="000000"/>
        </w:rPr>
        <w:t>solutions for hospitals, and enhances its ability to provide higher levels of economic value to physicians, payers and health systems.</w:t>
      </w:r>
    </w:p>
    <w:p w:rsidR="0032394B" w:rsidRPr="0032394B" w:rsidRDefault="0032394B" w:rsidP="0032394B">
      <w:pPr>
        <w:autoSpaceDE w:val="0"/>
        <w:autoSpaceDN w:val="0"/>
        <w:adjustRightInd w:val="0"/>
        <w:spacing w:line="360" w:lineRule="auto"/>
        <w:rPr>
          <w:rFonts w:ascii="Palatino Linotype" w:hAnsi="Palatino Linotype"/>
          <w:color w:val="000000"/>
        </w:rPr>
      </w:pPr>
    </w:p>
    <w:p w:rsidR="0032394B" w:rsidRDefault="0032394B" w:rsidP="0032394B">
      <w:pPr>
        <w:autoSpaceDE w:val="0"/>
        <w:autoSpaceDN w:val="0"/>
        <w:adjustRightInd w:val="0"/>
        <w:spacing w:line="360" w:lineRule="auto"/>
        <w:rPr>
          <w:rFonts w:ascii="Palatino Linotype" w:hAnsi="Palatino Linotype"/>
          <w:color w:val="000000"/>
        </w:rPr>
      </w:pPr>
      <w:r w:rsidRPr="0032394B">
        <w:rPr>
          <w:rFonts w:ascii="Palatino Linotype" w:hAnsi="Palatino Linotype"/>
          <w:color w:val="000000"/>
        </w:rPr>
        <w:t xml:space="preserve">Rob ten </w:t>
      </w:r>
      <w:proofErr w:type="spellStart"/>
      <w:r w:rsidRPr="0032394B">
        <w:rPr>
          <w:rFonts w:ascii="Palatino Linotype" w:hAnsi="Palatino Linotype"/>
          <w:color w:val="000000"/>
        </w:rPr>
        <w:t>Hoedt</w:t>
      </w:r>
      <w:proofErr w:type="spellEnd"/>
      <w:r w:rsidRPr="0032394B">
        <w:rPr>
          <w:rFonts w:ascii="Palatino Linotype" w:hAnsi="Palatino Linotype"/>
          <w:color w:val="000000"/>
        </w:rPr>
        <w:t>,</w:t>
      </w:r>
      <w:r w:rsidR="008C4BC9">
        <w:rPr>
          <w:rFonts w:ascii="Palatino Linotype" w:hAnsi="Palatino Linotype"/>
          <w:color w:val="000000"/>
        </w:rPr>
        <w:t xml:space="preserve"> </w:t>
      </w:r>
      <w:r w:rsidR="004B078D">
        <w:rPr>
          <w:rFonts w:ascii="Palatino Linotype" w:hAnsi="Palatino Linotype"/>
          <w:color w:val="000000"/>
        </w:rPr>
        <w:t>e</w:t>
      </w:r>
      <w:r w:rsidR="004B078D" w:rsidRPr="0032394B">
        <w:rPr>
          <w:rFonts w:ascii="Palatino Linotype" w:hAnsi="Palatino Linotype"/>
          <w:color w:val="000000"/>
        </w:rPr>
        <w:t xml:space="preserve">xecutive </w:t>
      </w:r>
      <w:r w:rsidR="004B078D">
        <w:rPr>
          <w:rFonts w:ascii="Palatino Linotype" w:hAnsi="Palatino Linotype"/>
          <w:color w:val="000000"/>
        </w:rPr>
        <w:t>v</w:t>
      </w:r>
      <w:r w:rsidR="004B078D" w:rsidRPr="0032394B">
        <w:rPr>
          <w:rFonts w:ascii="Palatino Linotype" w:hAnsi="Palatino Linotype"/>
          <w:color w:val="000000"/>
        </w:rPr>
        <w:t xml:space="preserve">ice </w:t>
      </w:r>
      <w:r w:rsidR="004B078D">
        <w:rPr>
          <w:rFonts w:ascii="Palatino Linotype" w:hAnsi="Palatino Linotype"/>
          <w:color w:val="000000"/>
        </w:rPr>
        <w:t>p</w:t>
      </w:r>
      <w:r w:rsidR="004B078D" w:rsidRPr="0032394B">
        <w:rPr>
          <w:rFonts w:ascii="Palatino Linotype" w:hAnsi="Palatino Linotype"/>
          <w:color w:val="000000"/>
        </w:rPr>
        <w:t>resident</w:t>
      </w:r>
      <w:r w:rsidR="00E35C88">
        <w:rPr>
          <w:rFonts w:ascii="Palatino Linotype" w:hAnsi="Palatino Linotype"/>
          <w:color w:val="000000"/>
        </w:rPr>
        <w:t xml:space="preserve"> and president</w:t>
      </w:r>
      <w:r w:rsidR="008C4BC9">
        <w:rPr>
          <w:rFonts w:ascii="Palatino Linotype" w:hAnsi="Palatino Linotype"/>
          <w:color w:val="000000"/>
        </w:rPr>
        <w:t xml:space="preserve"> of </w:t>
      </w:r>
      <w:r w:rsidRPr="0032394B">
        <w:rPr>
          <w:rFonts w:ascii="Palatino Linotype" w:hAnsi="Palatino Linotype"/>
          <w:color w:val="000000"/>
        </w:rPr>
        <w:t>Medtronic</w:t>
      </w:r>
      <w:r w:rsidR="008C4BC9">
        <w:rPr>
          <w:rFonts w:ascii="Palatino Linotype" w:hAnsi="Palatino Linotype"/>
          <w:color w:val="000000"/>
        </w:rPr>
        <w:t xml:space="preserve">’s </w:t>
      </w:r>
      <w:r w:rsidR="00E35C88">
        <w:rPr>
          <w:rFonts w:ascii="Palatino Linotype" w:hAnsi="Palatino Linotype"/>
          <w:color w:val="000000"/>
        </w:rPr>
        <w:t>EMEAC region</w:t>
      </w:r>
      <w:r w:rsidRPr="0032394B">
        <w:rPr>
          <w:rFonts w:ascii="Palatino Linotype" w:hAnsi="Palatino Linotype"/>
          <w:color w:val="000000"/>
        </w:rPr>
        <w:t>, said, “I am delighted that NGC will join Medtronic and add to our growing offer</w:t>
      </w:r>
      <w:r w:rsidR="007A44D3">
        <w:rPr>
          <w:rFonts w:ascii="Palatino Linotype" w:hAnsi="Palatino Linotype"/>
          <w:color w:val="000000"/>
        </w:rPr>
        <w:t>ing</w:t>
      </w:r>
      <w:r w:rsidRPr="0032394B">
        <w:rPr>
          <w:rFonts w:ascii="Palatino Linotype" w:hAnsi="Palatino Linotype"/>
          <w:color w:val="000000"/>
        </w:rPr>
        <w:t xml:space="preserve"> to hospitals and health systems. As we are all acutely aware, current models of delivering healthcare are not sustainable</w:t>
      </w:r>
      <w:r w:rsidR="00E35C88">
        <w:rPr>
          <w:rFonts w:ascii="Palatino Linotype" w:hAnsi="Palatino Linotype"/>
          <w:color w:val="000000"/>
        </w:rPr>
        <w:t>,</w:t>
      </w:r>
      <w:r w:rsidRPr="0032394B">
        <w:rPr>
          <w:rFonts w:ascii="Palatino Linotype" w:hAnsi="Palatino Linotype"/>
          <w:color w:val="000000"/>
        </w:rPr>
        <w:t xml:space="preserve"> and Medtronic is intent on finding new ways to partner with physicians, </w:t>
      </w:r>
      <w:r w:rsidR="00E35C88">
        <w:rPr>
          <w:rFonts w:ascii="Palatino Linotype" w:hAnsi="Palatino Linotype"/>
          <w:color w:val="000000"/>
        </w:rPr>
        <w:t xml:space="preserve">hospital systems, patients, </w:t>
      </w:r>
      <w:r w:rsidRPr="0032394B">
        <w:rPr>
          <w:rFonts w:ascii="Palatino Linotype" w:hAnsi="Palatino Linotype"/>
          <w:color w:val="000000"/>
        </w:rPr>
        <w:t xml:space="preserve">payers and </w:t>
      </w:r>
      <w:r w:rsidR="00E35C88">
        <w:rPr>
          <w:rFonts w:ascii="Palatino Linotype" w:hAnsi="Palatino Linotype"/>
          <w:color w:val="000000"/>
        </w:rPr>
        <w:t>governments around the world</w:t>
      </w:r>
      <w:r w:rsidRPr="0032394B">
        <w:rPr>
          <w:rFonts w:ascii="Palatino Linotype" w:hAnsi="Palatino Linotype"/>
          <w:color w:val="000000"/>
        </w:rPr>
        <w:t xml:space="preserve"> to meet their cost and access challenges and </w:t>
      </w:r>
      <w:r w:rsidR="00511000">
        <w:rPr>
          <w:rFonts w:ascii="Palatino Linotype" w:hAnsi="Palatino Linotype"/>
          <w:color w:val="000000"/>
        </w:rPr>
        <w:t xml:space="preserve">to </w:t>
      </w:r>
      <w:r w:rsidRPr="0032394B">
        <w:rPr>
          <w:rFonts w:ascii="Palatino Linotype" w:hAnsi="Palatino Linotype"/>
          <w:color w:val="000000"/>
        </w:rPr>
        <w:t xml:space="preserve">deliver high quality </w:t>
      </w:r>
      <w:r w:rsidR="00E35C88">
        <w:rPr>
          <w:rFonts w:ascii="Palatino Linotype" w:hAnsi="Palatino Linotype"/>
          <w:color w:val="000000"/>
        </w:rPr>
        <w:t>healthcare</w:t>
      </w:r>
      <w:r w:rsidRPr="0032394B">
        <w:rPr>
          <w:rFonts w:ascii="Palatino Linotype" w:hAnsi="Palatino Linotype"/>
          <w:color w:val="000000"/>
        </w:rPr>
        <w:t xml:space="preserve">. </w:t>
      </w:r>
    </w:p>
    <w:p w:rsidR="0032394B" w:rsidRPr="0032394B" w:rsidRDefault="0032394B" w:rsidP="0032394B">
      <w:pPr>
        <w:autoSpaceDE w:val="0"/>
        <w:autoSpaceDN w:val="0"/>
        <w:adjustRightInd w:val="0"/>
        <w:spacing w:line="360" w:lineRule="auto"/>
        <w:rPr>
          <w:rFonts w:ascii="Palatino Linotype" w:hAnsi="Palatino Linotype"/>
          <w:color w:val="000000"/>
        </w:rPr>
      </w:pPr>
    </w:p>
    <w:p w:rsidR="0032394B" w:rsidRDefault="0032394B" w:rsidP="0032394B">
      <w:pPr>
        <w:autoSpaceDE w:val="0"/>
        <w:autoSpaceDN w:val="0"/>
        <w:adjustRightInd w:val="0"/>
        <w:spacing w:line="360" w:lineRule="auto"/>
        <w:rPr>
          <w:rFonts w:ascii="Palatino Linotype" w:hAnsi="Palatino Linotype"/>
          <w:color w:val="000000"/>
        </w:rPr>
      </w:pPr>
      <w:r w:rsidRPr="0032394B">
        <w:rPr>
          <w:rFonts w:ascii="Palatino Linotype" w:hAnsi="Palatino Linotype"/>
          <w:color w:val="000000"/>
        </w:rPr>
        <w:t xml:space="preserve">As the world’s leading medical device manufacturer, we have the technology, </w:t>
      </w:r>
      <w:r w:rsidR="00A77C16">
        <w:rPr>
          <w:rFonts w:ascii="Palatino Linotype" w:hAnsi="Palatino Linotype"/>
          <w:color w:val="000000"/>
        </w:rPr>
        <w:t>expertise,</w:t>
      </w:r>
      <w:r w:rsidR="000E59C1">
        <w:rPr>
          <w:rFonts w:ascii="Palatino Linotype" w:hAnsi="Palatino Linotype"/>
          <w:color w:val="000000"/>
        </w:rPr>
        <w:t xml:space="preserve"> </w:t>
      </w:r>
      <w:r w:rsidR="00A77C16">
        <w:rPr>
          <w:rFonts w:ascii="Palatino Linotype" w:hAnsi="Palatino Linotype"/>
          <w:color w:val="000000"/>
        </w:rPr>
        <w:t>broadest</w:t>
      </w:r>
      <w:r w:rsidR="00A77C16" w:rsidRPr="0032394B">
        <w:rPr>
          <w:rFonts w:ascii="Palatino Linotype" w:hAnsi="Palatino Linotype"/>
          <w:color w:val="000000"/>
        </w:rPr>
        <w:t xml:space="preserve"> </w:t>
      </w:r>
      <w:r w:rsidRPr="0032394B">
        <w:rPr>
          <w:rFonts w:ascii="Palatino Linotype" w:hAnsi="Palatino Linotype"/>
          <w:color w:val="000000"/>
        </w:rPr>
        <w:t>portfolio of products and therapies</w:t>
      </w:r>
      <w:r w:rsidR="00A77C16">
        <w:rPr>
          <w:rFonts w:ascii="Palatino Linotype" w:hAnsi="Palatino Linotype"/>
          <w:color w:val="000000"/>
        </w:rPr>
        <w:t>, and the financial strength</w:t>
      </w:r>
      <w:r w:rsidRPr="0032394B">
        <w:rPr>
          <w:rFonts w:ascii="Palatino Linotype" w:hAnsi="Palatino Linotype"/>
          <w:color w:val="000000"/>
        </w:rPr>
        <w:t xml:space="preserve"> to provide unique solutions to hospitals. </w:t>
      </w:r>
      <w:r w:rsidR="00B93C3C">
        <w:rPr>
          <w:rFonts w:ascii="Palatino Linotype" w:hAnsi="Palatino Linotype"/>
          <w:color w:val="000000"/>
        </w:rPr>
        <w:t>Medtronic has</w:t>
      </w:r>
      <w:r w:rsidR="00A77C16">
        <w:rPr>
          <w:rFonts w:ascii="Palatino Linotype" w:hAnsi="Palatino Linotype"/>
          <w:color w:val="000000"/>
        </w:rPr>
        <w:t xml:space="preserve"> made significant progress over the past year since launching our hospital solutions business. NGC’s managed services expertise further enhances this</w:t>
      </w:r>
      <w:r w:rsidR="00B93C3C">
        <w:rPr>
          <w:rFonts w:ascii="Palatino Linotype" w:hAnsi="Palatino Linotype"/>
          <w:color w:val="000000"/>
        </w:rPr>
        <w:t xml:space="preserve"> momentum, making the combined entity</w:t>
      </w:r>
      <w:r w:rsidR="00A77C16">
        <w:rPr>
          <w:rFonts w:ascii="Palatino Linotype" w:hAnsi="Palatino Linotype"/>
          <w:color w:val="000000"/>
        </w:rPr>
        <w:t xml:space="preserve"> an idea</w:t>
      </w:r>
      <w:r w:rsidR="00D6256E">
        <w:rPr>
          <w:rFonts w:ascii="Palatino Linotype" w:hAnsi="Palatino Linotype"/>
          <w:color w:val="000000"/>
        </w:rPr>
        <w:t>l</w:t>
      </w:r>
      <w:r w:rsidR="00A77C16">
        <w:rPr>
          <w:rFonts w:ascii="Palatino Linotype" w:hAnsi="Palatino Linotype"/>
          <w:color w:val="000000"/>
        </w:rPr>
        <w:t xml:space="preserve"> partner for hospitals.</w:t>
      </w:r>
      <w:r w:rsidRPr="0032394B">
        <w:rPr>
          <w:rFonts w:ascii="Palatino Linotype" w:hAnsi="Palatino Linotype"/>
          <w:color w:val="000000"/>
        </w:rPr>
        <w:t>”</w:t>
      </w:r>
    </w:p>
    <w:p w:rsidR="0032394B" w:rsidRPr="0032394B" w:rsidRDefault="0032394B" w:rsidP="0032394B">
      <w:pPr>
        <w:autoSpaceDE w:val="0"/>
        <w:autoSpaceDN w:val="0"/>
        <w:adjustRightInd w:val="0"/>
        <w:spacing w:line="360" w:lineRule="auto"/>
        <w:rPr>
          <w:rFonts w:ascii="Palatino Linotype" w:hAnsi="Palatino Linotype"/>
          <w:color w:val="000000"/>
        </w:rPr>
      </w:pPr>
    </w:p>
    <w:p w:rsidR="0032394B" w:rsidRDefault="0032394B" w:rsidP="0032394B">
      <w:pPr>
        <w:autoSpaceDE w:val="0"/>
        <w:autoSpaceDN w:val="0"/>
        <w:adjustRightInd w:val="0"/>
        <w:spacing w:line="360" w:lineRule="auto"/>
        <w:rPr>
          <w:rFonts w:ascii="Palatino Linotype" w:hAnsi="Palatino Linotype"/>
          <w:color w:val="000000"/>
        </w:rPr>
      </w:pPr>
      <w:r w:rsidRPr="0032394B">
        <w:rPr>
          <w:rFonts w:ascii="Palatino Linotype" w:hAnsi="Palatino Linotype"/>
          <w:color w:val="000000"/>
        </w:rPr>
        <w:t xml:space="preserve">Paolo </w:t>
      </w:r>
      <w:proofErr w:type="spellStart"/>
      <w:r w:rsidRPr="0032394B">
        <w:rPr>
          <w:rFonts w:ascii="Palatino Linotype" w:hAnsi="Palatino Linotype"/>
          <w:color w:val="000000"/>
        </w:rPr>
        <w:t>Cremascoli</w:t>
      </w:r>
      <w:proofErr w:type="spellEnd"/>
      <w:r w:rsidRPr="0032394B">
        <w:rPr>
          <w:rFonts w:ascii="Palatino Linotype" w:hAnsi="Palatino Linotype"/>
          <w:color w:val="000000"/>
        </w:rPr>
        <w:t xml:space="preserve">, CEO of NGC, said, “We are pleased to be part of Medtronic and to have the opportunity to </w:t>
      </w:r>
      <w:r w:rsidR="00A77C16">
        <w:rPr>
          <w:rFonts w:ascii="Palatino Linotype" w:hAnsi="Palatino Linotype"/>
          <w:color w:val="000000"/>
        </w:rPr>
        <w:t>apply</w:t>
      </w:r>
      <w:r w:rsidR="00A77C16" w:rsidRPr="0032394B">
        <w:rPr>
          <w:rFonts w:ascii="Palatino Linotype" w:hAnsi="Palatino Linotype"/>
          <w:color w:val="000000"/>
        </w:rPr>
        <w:t xml:space="preserve"> </w:t>
      </w:r>
      <w:r w:rsidRPr="0032394B">
        <w:rPr>
          <w:rFonts w:ascii="Palatino Linotype" w:hAnsi="Palatino Linotype"/>
          <w:color w:val="000000"/>
        </w:rPr>
        <w:t xml:space="preserve">the expertise, services and solutions we have developed over the past 30 years to a much broader group of hospitals and healthcare providers. As part of Medtronic’s Hospital Solutions business we are </w:t>
      </w:r>
      <w:r w:rsidR="00A77C16">
        <w:rPr>
          <w:rFonts w:ascii="Palatino Linotype" w:hAnsi="Palatino Linotype"/>
          <w:color w:val="000000"/>
        </w:rPr>
        <w:t>well-</w:t>
      </w:r>
      <w:r w:rsidRPr="0032394B">
        <w:rPr>
          <w:rFonts w:ascii="Palatino Linotype" w:hAnsi="Palatino Linotype"/>
          <w:color w:val="000000"/>
        </w:rPr>
        <w:t>position</w:t>
      </w:r>
      <w:r w:rsidR="00A77C16">
        <w:rPr>
          <w:rFonts w:ascii="Palatino Linotype" w:hAnsi="Palatino Linotype"/>
          <w:color w:val="000000"/>
        </w:rPr>
        <w:t>ed</w:t>
      </w:r>
      <w:r w:rsidRPr="0032394B">
        <w:rPr>
          <w:rFonts w:ascii="Palatino Linotype" w:hAnsi="Palatino Linotype"/>
          <w:color w:val="000000"/>
        </w:rPr>
        <w:t xml:space="preserve"> to </w:t>
      </w:r>
      <w:r w:rsidR="00A77C16">
        <w:rPr>
          <w:rFonts w:ascii="Palatino Linotype" w:hAnsi="Palatino Linotype"/>
          <w:color w:val="000000"/>
        </w:rPr>
        <w:t>help solve</w:t>
      </w:r>
      <w:r w:rsidRPr="0032394B">
        <w:rPr>
          <w:rFonts w:ascii="Palatino Linotype" w:hAnsi="Palatino Linotype"/>
          <w:color w:val="000000"/>
        </w:rPr>
        <w:t xml:space="preserve"> the challenges that healthcare systems are </w:t>
      </w:r>
      <w:r w:rsidR="00A77C16">
        <w:rPr>
          <w:rFonts w:ascii="Palatino Linotype" w:hAnsi="Palatino Linotype"/>
          <w:color w:val="000000"/>
        </w:rPr>
        <w:t xml:space="preserve">currently </w:t>
      </w:r>
      <w:r w:rsidRPr="0032394B">
        <w:rPr>
          <w:rFonts w:ascii="Palatino Linotype" w:hAnsi="Palatino Linotype"/>
          <w:color w:val="000000"/>
        </w:rPr>
        <w:t>facing.</w:t>
      </w:r>
      <w:r w:rsidR="00A77C16">
        <w:rPr>
          <w:rFonts w:ascii="Palatino Linotype" w:hAnsi="Palatino Linotype"/>
          <w:color w:val="000000"/>
        </w:rPr>
        <w:t>”</w:t>
      </w:r>
    </w:p>
    <w:p w:rsidR="00640B8D" w:rsidRPr="0032394B" w:rsidRDefault="00640B8D" w:rsidP="0032394B">
      <w:pPr>
        <w:autoSpaceDE w:val="0"/>
        <w:autoSpaceDN w:val="0"/>
        <w:adjustRightInd w:val="0"/>
        <w:spacing w:line="360" w:lineRule="auto"/>
        <w:rPr>
          <w:rFonts w:ascii="Palatino Linotype" w:hAnsi="Palatino Linotype"/>
          <w:color w:val="000000"/>
        </w:rPr>
      </w:pPr>
    </w:p>
    <w:p w:rsidR="00A77C16" w:rsidRDefault="0032394B" w:rsidP="00A77C16">
      <w:pPr>
        <w:autoSpaceDE w:val="0"/>
        <w:autoSpaceDN w:val="0"/>
        <w:adjustRightInd w:val="0"/>
        <w:spacing w:line="360" w:lineRule="auto"/>
        <w:rPr>
          <w:rFonts w:ascii="Palatino Linotype" w:hAnsi="Palatino Linotype"/>
          <w:color w:val="000000"/>
        </w:rPr>
      </w:pPr>
      <w:r w:rsidRPr="0032394B">
        <w:rPr>
          <w:rFonts w:ascii="Palatino Linotype" w:hAnsi="Palatino Linotype"/>
          <w:color w:val="000000"/>
        </w:rPr>
        <w:t xml:space="preserve">Over the past year, Medtronic Hospital Solutions has entered </w:t>
      </w:r>
      <w:r w:rsidR="00DF2E2F">
        <w:rPr>
          <w:rFonts w:ascii="Palatino Linotype" w:hAnsi="Palatino Linotype"/>
          <w:color w:val="000000"/>
        </w:rPr>
        <w:t xml:space="preserve">into </w:t>
      </w:r>
      <w:r w:rsidRPr="0032394B">
        <w:rPr>
          <w:rFonts w:ascii="Palatino Linotype" w:hAnsi="Palatino Linotype"/>
          <w:color w:val="000000"/>
        </w:rPr>
        <w:t xml:space="preserve">partnerships with hospitals across Europe to provide </w:t>
      </w:r>
      <w:r w:rsidR="00DF2E2F">
        <w:rPr>
          <w:rFonts w:ascii="Palatino Linotype" w:hAnsi="Palatino Linotype"/>
          <w:color w:val="000000"/>
        </w:rPr>
        <w:t>hospital</w:t>
      </w:r>
      <w:r w:rsidR="00914950">
        <w:rPr>
          <w:rFonts w:ascii="Palatino Linotype" w:hAnsi="Palatino Linotype"/>
          <w:color w:val="000000"/>
        </w:rPr>
        <w:t xml:space="preserve"> </w:t>
      </w:r>
      <w:r w:rsidRPr="0032394B">
        <w:rPr>
          <w:rFonts w:ascii="Palatino Linotype" w:hAnsi="Palatino Linotype"/>
          <w:color w:val="000000"/>
        </w:rPr>
        <w:t xml:space="preserve">lab managed services and has been involved in a number of programs to increase efficiencies and improve the patient experience. Medtronic </w:t>
      </w:r>
      <w:r w:rsidR="002E33D9">
        <w:rPr>
          <w:rFonts w:ascii="Palatino Linotype" w:hAnsi="Palatino Linotype"/>
          <w:color w:val="000000"/>
        </w:rPr>
        <w:t>recently</w:t>
      </w:r>
      <w:r w:rsidRPr="0032394B">
        <w:rPr>
          <w:rFonts w:ascii="Palatino Linotype" w:hAnsi="Palatino Linotype"/>
          <w:color w:val="000000"/>
        </w:rPr>
        <w:t xml:space="preserve"> provided hospital efficiency solutions to Maastricht University Medical Center in The Netherlands that produced an</w:t>
      </w:r>
      <w:r w:rsidR="00640B8D">
        <w:rPr>
          <w:rFonts w:ascii="Palatino Linotype" w:hAnsi="Palatino Linotype"/>
          <w:color w:val="000000"/>
        </w:rPr>
        <w:t xml:space="preserve"> </w:t>
      </w:r>
      <w:r w:rsidRPr="0032394B">
        <w:rPr>
          <w:rFonts w:ascii="Palatino Linotype" w:hAnsi="Palatino Linotype"/>
          <w:color w:val="000000"/>
        </w:rPr>
        <w:t xml:space="preserve">estimated savings of €4.5 million (U.S. $6 million) in one year. </w:t>
      </w:r>
      <w:r w:rsidR="00A77C16" w:rsidRPr="0032394B">
        <w:rPr>
          <w:rFonts w:ascii="Palatino Linotype" w:hAnsi="Palatino Linotype"/>
          <w:color w:val="000000"/>
        </w:rPr>
        <w:t xml:space="preserve">Through the Hospital Solutions business, Medtronic is able to provide solutions to help improve patient care and system efficiency through the company’s unique integration of data, medical technology and services. These efforts also address and expand patient care pathways, potentially increasing access to care for patients. </w:t>
      </w:r>
      <w:r w:rsidR="003A7140">
        <w:rPr>
          <w:rFonts w:ascii="Palatino Linotype" w:hAnsi="Palatino Linotype"/>
          <w:color w:val="000000"/>
        </w:rPr>
        <w:t xml:space="preserve">Medtronic remains committed to growing this business, both within Europe and in other regions around the world. </w:t>
      </w:r>
      <w:r w:rsidR="00DF2E2F">
        <w:rPr>
          <w:rFonts w:ascii="Palatino Linotype" w:hAnsi="Palatino Linotype"/>
          <w:color w:val="000000"/>
        </w:rPr>
        <w:t>In Europe Medtronic</w:t>
      </w:r>
      <w:r w:rsidR="003A7140">
        <w:rPr>
          <w:rFonts w:ascii="Palatino Linotype" w:hAnsi="Palatino Linotype"/>
          <w:color w:val="000000"/>
        </w:rPr>
        <w:t xml:space="preserve"> maintain</w:t>
      </w:r>
      <w:r w:rsidR="00DF2E2F">
        <w:rPr>
          <w:rFonts w:ascii="Palatino Linotype" w:hAnsi="Palatino Linotype"/>
          <w:color w:val="000000"/>
        </w:rPr>
        <w:t>s</w:t>
      </w:r>
      <w:r w:rsidR="003A7140">
        <w:rPr>
          <w:rFonts w:ascii="Palatino Linotype" w:hAnsi="Palatino Linotype"/>
          <w:color w:val="000000"/>
        </w:rPr>
        <w:t xml:space="preserve"> numerous long-term contracts representing over a half billion dollars of revenue and are</w:t>
      </w:r>
      <w:r w:rsidR="00640B8D">
        <w:rPr>
          <w:rFonts w:ascii="Palatino Linotype" w:hAnsi="Palatino Linotype"/>
          <w:color w:val="000000"/>
        </w:rPr>
        <w:t xml:space="preserve"> </w:t>
      </w:r>
      <w:r w:rsidR="003A7140">
        <w:rPr>
          <w:rFonts w:ascii="Palatino Linotype" w:hAnsi="Palatino Linotype"/>
          <w:color w:val="000000"/>
        </w:rPr>
        <w:t>currently in discussions with an additional 150 healthcare systems around the world.</w:t>
      </w:r>
    </w:p>
    <w:p w:rsidR="00A77C16" w:rsidRDefault="00A77C16" w:rsidP="00A77C16">
      <w:pPr>
        <w:autoSpaceDE w:val="0"/>
        <w:autoSpaceDN w:val="0"/>
        <w:adjustRightInd w:val="0"/>
        <w:spacing w:line="360" w:lineRule="auto"/>
        <w:rPr>
          <w:rFonts w:ascii="Palatino Linotype" w:hAnsi="Palatino Linotype"/>
          <w:b/>
          <w:color w:val="000000"/>
          <w:u w:val="single"/>
        </w:rPr>
      </w:pPr>
    </w:p>
    <w:p w:rsidR="00A77C16" w:rsidRPr="00C54FE3" w:rsidRDefault="00A77C16" w:rsidP="00A77C16">
      <w:pPr>
        <w:autoSpaceDE w:val="0"/>
        <w:autoSpaceDN w:val="0"/>
        <w:adjustRightInd w:val="0"/>
        <w:spacing w:line="360" w:lineRule="auto"/>
        <w:rPr>
          <w:rFonts w:ascii="Palatino Linotype" w:hAnsi="Palatino Linotype"/>
          <w:b/>
          <w:color w:val="000000"/>
          <w:u w:val="single"/>
        </w:rPr>
      </w:pPr>
      <w:proofErr w:type="gramStart"/>
      <w:r w:rsidRPr="00C54FE3">
        <w:rPr>
          <w:rFonts w:ascii="Palatino Linotype" w:hAnsi="Palatino Linotype"/>
          <w:b/>
          <w:color w:val="000000"/>
          <w:u w:val="single"/>
        </w:rPr>
        <w:t xml:space="preserve">About </w:t>
      </w:r>
      <w:r>
        <w:rPr>
          <w:rFonts w:ascii="Palatino Linotype" w:hAnsi="Palatino Linotype"/>
          <w:b/>
          <w:color w:val="000000"/>
          <w:u w:val="single"/>
        </w:rPr>
        <w:t>NG</w:t>
      </w:r>
      <w:r w:rsidR="007B7232">
        <w:rPr>
          <w:rFonts w:ascii="Palatino Linotype" w:hAnsi="Palatino Linotype"/>
          <w:b/>
          <w:color w:val="000000"/>
          <w:u w:val="single"/>
        </w:rPr>
        <w:t>C</w:t>
      </w:r>
      <w:r>
        <w:rPr>
          <w:rFonts w:ascii="Palatino Linotype" w:hAnsi="Palatino Linotype"/>
          <w:b/>
          <w:color w:val="000000"/>
          <w:u w:val="single"/>
        </w:rPr>
        <w:t xml:space="preserve"> Medical </w:t>
      </w:r>
      <w:proofErr w:type="spellStart"/>
      <w:r>
        <w:rPr>
          <w:rFonts w:ascii="Palatino Linotype" w:hAnsi="Palatino Linotype"/>
          <w:b/>
          <w:color w:val="000000"/>
          <w:u w:val="single"/>
        </w:rPr>
        <w:t>S.p.A</w:t>
      </w:r>
      <w:proofErr w:type="spellEnd"/>
      <w:r>
        <w:rPr>
          <w:rFonts w:ascii="Palatino Linotype" w:hAnsi="Palatino Linotype"/>
          <w:b/>
          <w:color w:val="000000"/>
          <w:u w:val="single"/>
        </w:rPr>
        <w:t>.</w:t>
      </w:r>
      <w:proofErr w:type="gramEnd"/>
    </w:p>
    <w:p w:rsidR="003D5DEA" w:rsidRDefault="004B619C" w:rsidP="003D5DEA">
      <w:pPr>
        <w:autoSpaceDE w:val="0"/>
        <w:autoSpaceDN w:val="0"/>
        <w:adjustRightInd w:val="0"/>
        <w:spacing w:line="360" w:lineRule="auto"/>
        <w:rPr>
          <w:rFonts w:ascii="Palatino Linotype" w:hAnsi="Palatino Linotype"/>
          <w:color w:val="000000"/>
        </w:rPr>
      </w:pPr>
      <w:r>
        <w:rPr>
          <w:rFonts w:ascii="Palatino Linotype" w:hAnsi="Palatino Linotype"/>
          <w:color w:val="000000"/>
        </w:rPr>
        <w:t xml:space="preserve">Privately held NGC Medical </w:t>
      </w:r>
      <w:proofErr w:type="spellStart"/>
      <w:r>
        <w:rPr>
          <w:rFonts w:ascii="Palatino Linotype" w:hAnsi="Palatino Linotype"/>
          <w:color w:val="000000"/>
        </w:rPr>
        <w:t>S.p.</w:t>
      </w:r>
      <w:r w:rsidR="00511000">
        <w:rPr>
          <w:rFonts w:ascii="Palatino Linotype" w:hAnsi="Palatino Linotype"/>
          <w:color w:val="000000"/>
        </w:rPr>
        <w:t>A</w:t>
      </w:r>
      <w:proofErr w:type="spellEnd"/>
      <w:r w:rsidR="00511000">
        <w:rPr>
          <w:rFonts w:ascii="Palatino Linotype" w:hAnsi="Palatino Linotype"/>
          <w:color w:val="000000"/>
        </w:rPr>
        <w:t>.</w:t>
      </w:r>
      <w:r>
        <w:rPr>
          <w:rFonts w:ascii="Palatino Linotype" w:hAnsi="Palatino Linotype"/>
          <w:color w:val="000000"/>
        </w:rPr>
        <w:t xml:space="preserve">, headquartered in </w:t>
      </w:r>
      <w:proofErr w:type="spellStart"/>
      <w:r>
        <w:rPr>
          <w:rFonts w:ascii="Palatino Linotype" w:hAnsi="Palatino Linotype"/>
          <w:color w:val="000000"/>
        </w:rPr>
        <w:t>Novedrate</w:t>
      </w:r>
      <w:proofErr w:type="spellEnd"/>
      <w:r>
        <w:rPr>
          <w:rFonts w:ascii="Palatino Linotype" w:hAnsi="Palatino Linotype"/>
          <w:color w:val="000000"/>
        </w:rPr>
        <w:t xml:space="preserve">, Italy, was founded in 1988 and credited with introducing the concept of managed services to Italy in 2000. </w:t>
      </w:r>
      <w:r w:rsidR="00511000">
        <w:rPr>
          <w:rFonts w:ascii="Palatino Linotype" w:hAnsi="Palatino Linotype"/>
          <w:color w:val="000000"/>
        </w:rPr>
        <w:t>NGC offers a broad suite of hospital managed services from infrastructure design and turnkey installation to material and equipment management.</w:t>
      </w:r>
      <w:r>
        <w:rPr>
          <w:rFonts w:ascii="Palatino Linotype" w:hAnsi="Palatino Linotype"/>
          <w:color w:val="000000"/>
        </w:rPr>
        <w:t xml:space="preserve"> The company has approximately 100 employees.</w:t>
      </w:r>
    </w:p>
    <w:p w:rsidR="004B619C" w:rsidRPr="004563B7" w:rsidRDefault="004B619C" w:rsidP="003D5DEA">
      <w:pPr>
        <w:autoSpaceDE w:val="0"/>
        <w:autoSpaceDN w:val="0"/>
        <w:adjustRightInd w:val="0"/>
        <w:spacing w:line="360" w:lineRule="auto"/>
        <w:rPr>
          <w:rFonts w:ascii="Palatino Linotype" w:hAnsi="Palatino Linotype"/>
          <w:color w:val="000000"/>
        </w:rPr>
      </w:pPr>
    </w:p>
    <w:p w:rsidR="00781D08" w:rsidRPr="00C54FE3" w:rsidRDefault="00C54FE3" w:rsidP="003D5DEA">
      <w:pPr>
        <w:autoSpaceDE w:val="0"/>
        <w:autoSpaceDN w:val="0"/>
        <w:adjustRightInd w:val="0"/>
        <w:spacing w:line="360" w:lineRule="auto"/>
        <w:rPr>
          <w:rFonts w:ascii="Palatino Linotype" w:hAnsi="Palatino Linotype"/>
          <w:b/>
          <w:color w:val="000000"/>
          <w:u w:val="single"/>
        </w:rPr>
      </w:pPr>
      <w:r w:rsidRPr="00C54FE3">
        <w:rPr>
          <w:rFonts w:ascii="Palatino Linotype" w:hAnsi="Palatino Linotype"/>
          <w:b/>
          <w:color w:val="000000"/>
          <w:u w:val="single"/>
        </w:rPr>
        <w:t>About Medtronic</w:t>
      </w:r>
    </w:p>
    <w:p w:rsidR="003D5DEA" w:rsidRDefault="003D5DEA" w:rsidP="00996A5A">
      <w:pPr>
        <w:autoSpaceDE w:val="0"/>
        <w:autoSpaceDN w:val="0"/>
        <w:adjustRightInd w:val="0"/>
        <w:spacing w:line="360" w:lineRule="auto"/>
        <w:rPr>
          <w:rFonts w:ascii="Palatino Linotype" w:hAnsi="Palatino Linotype"/>
          <w:color w:val="000000"/>
        </w:rPr>
      </w:pPr>
      <w:r w:rsidRPr="004563B7">
        <w:rPr>
          <w:rFonts w:ascii="Palatino Linotype" w:hAnsi="Palatino Linotype"/>
          <w:color w:val="000000"/>
        </w:rPr>
        <w:t>Medtronic, Inc. (</w:t>
      </w:r>
      <w:hyperlink r:id="rId8" w:history="1">
        <w:r w:rsidRPr="004563B7">
          <w:rPr>
            <w:rFonts w:ascii="Palatino Linotype" w:hAnsi="Palatino Linotype"/>
            <w:color w:val="0000FF"/>
            <w:u w:val="single"/>
          </w:rPr>
          <w:t>www.medtronic.com</w:t>
        </w:r>
      </w:hyperlink>
      <w:r w:rsidRPr="004563B7">
        <w:rPr>
          <w:rFonts w:ascii="Palatino Linotype" w:hAnsi="Palatino Linotype"/>
          <w:color w:val="000000"/>
        </w:rPr>
        <w:t xml:space="preserve">), headquartered in Minneapolis, is the global leader in medical technology – alleviating pain, restoring health and extending life for millions of people around the world. </w:t>
      </w:r>
    </w:p>
    <w:p w:rsidR="00C54FE3" w:rsidRPr="004563B7" w:rsidRDefault="00C54FE3" w:rsidP="00996A5A">
      <w:pPr>
        <w:autoSpaceDE w:val="0"/>
        <w:autoSpaceDN w:val="0"/>
        <w:adjustRightInd w:val="0"/>
        <w:spacing w:line="360" w:lineRule="auto"/>
        <w:rPr>
          <w:rFonts w:ascii="Palatino Linotype" w:hAnsi="Palatino Linotype"/>
          <w:color w:val="000000"/>
        </w:rPr>
      </w:pPr>
    </w:p>
    <w:p w:rsidR="00C54FE3" w:rsidRPr="00A85DE8" w:rsidRDefault="00C54FE3" w:rsidP="00996A5A">
      <w:pPr>
        <w:rPr>
          <w:rFonts w:ascii="Palatino Linotype" w:hAnsi="Palatino Linotype"/>
          <w:szCs w:val="24"/>
        </w:rPr>
      </w:pPr>
      <w:r w:rsidRPr="00A85DE8">
        <w:rPr>
          <w:rFonts w:ascii="Palatino Linotype" w:hAnsi="Palatino Linotype"/>
          <w:b/>
          <w:bCs/>
          <w:szCs w:val="24"/>
        </w:rPr>
        <w:t>Any forward-looking statements are subject to risks and uncertainties such as those described in Medtronic's periodic reports on file with the Securities and Exchange Commission. Actual results may differ materially from anticipated results.</w:t>
      </w:r>
      <w:r w:rsidRPr="00A85DE8">
        <w:rPr>
          <w:rFonts w:ascii="Palatino Linotype" w:hAnsi="Palatino Linotype"/>
          <w:szCs w:val="24"/>
        </w:rPr>
        <w:t xml:space="preserve"> </w:t>
      </w:r>
    </w:p>
    <w:p w:rsidR="00B524D0" w:rsidRPr="004563B7" w:rsidRDefault="00B524D0" w:rsidP="00C54FE3">
      <w:pPr>
        <w:suppressAutoHyphens/>
        <w:ind w:right="720"/>
        <w:jc w:val="both"/>
        <w:rPr>
          <w:rFonts w:ascii="Palatino Linotype" w:hAnsi="Palatino Linotype"/>
          <w:b/>
          <w:spacing w:val="-4"/>
          <w:szCs w:val="24"/>
        </w:rPr>
      </w:pPr>
    </w:p>
    <w:p w:rsidR="00901FFC" w:rsidRPr="004563B7" w:rsidRDefault="0032394B" w:rsidP="00901FFC">
      <w:pPr>
        <w:autoSpaceDE w:val="0"/>
        <w:autoSpaceDN w:val="0"/>
        <w:adjustRightInd w:val="0"/>
        <w:spacing w:line="360" w:lineRule="auto"/>
        <w:jc w:val="center"/>
        <w:rPr>
          <w:rFonts w:ascii="Palatino Linotype" w:hAnsi="Palatino Linotype"/>
          <w:color w:val="000000"/>
        </w:rPr>
      </w:pPr>
      <w:r w:rsidRPr="0032394B">
        <w:rPr>
          <w:rFonts w:ascii="Palatino Linotype" w:hAnsi="Palatino Linotype"/>
          <w:color w:val="000000"/>
        </w:rPr>
        <w:t>###</w:t>
      </w:r>
    </w:p>
    <w:p w:rsidR="00B524D0" w:rsidRPr="004563B7" w:rsidRDefault="00B524D0">
      <w:pPr>
        <w:tabs>
          <w:tab w:val="left" w:pos="0"/>
        </w:tabs>
        <w:suppressAutoHyphens/>
        <w:jc w:val="both"/>
        <w:rPr>
          <w:rFonts w:ascii="Palatino Linotype" w:hAnsi="Palatino Linotype"/>
          <w:b/>
          <w:spacing w:val="-4"/>
          <w:szCs w:val="24"/>
        </w:rPr>
      </w:pPr>
    </w:p>
    <w:sectPr w:rsidR="00B524D0" w:rsidRPr="004563B7" w:rsidSect="003D5DEA">
      <w:pgSz w:w="12240" w:h="15840"/>
      <w:pgMar w:top="1440" w:right="1440" w:bottom="1440" w:left="1440" w:header="720" w:footer="10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71" w:rsidRDefault="00601D71">
      <w:r>
        <w:separator/>
      </w:r>
    </w:p>
  </w:endnote>
  <w:endnote w:type="continuationSeparator" w:id="0">
    <w:p w:rsidR="00601D71" w:rsidRDefault="0060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71" w:rsidRDefault="00601D71">
      <w:r>
        <w:separator/>
      </w:r>
    </w:p>
  </w:footnote>
  <w:footnote w:type="continuationSeparator" w:id="0">
    <w:p w:rsidR="00601D71" w:rsidRDefault="0060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98"/>
    <w:rsid w:val="00044172"/>
    <w:rsid w:val="00060029"/>
    <w:rsid w:val="00067386"/>
    <w:rsid w:val="00091305"/>
    <w:rsid w:val="00093154"/>
    <w:rsid w:val="000E59C1"/>
    <w:rsid w:val="00101404"/>
    <w:rsid w:val="0010206F"/>
    <w:rsid w:val="00125118"/>
    <w:rsid w:val="001770BA"/>
    <w:rsid w:val="001948C8"/>
    <w:rsid w:val="001A2B3A"/>
    <w:rsid w:val="001C67AC"/>
    <w:rsid w:val="001F45A0"/>
    <w:rsid w:val="002332E0"/>
    <w:rsid w:val="00276867"/>
    <w:rsid w:val="002A2E33"/>
    <w:rsid w:val="002A3FBD"/>
    <w:rsid w:val="002B11C7"/>
    <w:rsid w:val="002B7E4D"/>
    <w:rsid w:val="002E33D9"/>
    <w:rsid w:val="002E64B4"/>
    <w:rsid w:val="00312F04"/>
    <w:rsid w:val="00322DC2"/>
    <w:rsid w:val="0032394B"/>
    <w:rsid w:val="003315B4"/>
    <w:rsid w:val="00336A65"/>
    <w:rsid w:val="0034037B"/>
    <w:rsid w:val="00375955"/>
    <w:rsid w:val="00381EEC"/>
    <w:rsid w:val="003860BA"/>
    <w:rsid w:val="003922C3"/>
    <w:rsid w:val="003A0533"/>
    <w:rsid w:val="003A433B"/>
    <w:rsid w:val="003A7140"/>
    <w:rsid w:val="003B6562"/>
    <w:rsid w:val="003D5DEA"/>
    <w:rsid w:val="003F0380"/>
    <w:rsid w:val="003F1A18"/>
    <w:rsid w:val="00411541"/>
    <w:rsid w:val="00411999"/>
    <w:rsid w:val="00441EAE"/>
    <w:rsid w:val="0044227D"/>
    <w:rsid w:val="004563B7"/>
    <w:rsid w:val="00463CFF"/>
    <w:rsid w:val="00473090"/>
    <w:rsid w:val="004774F5"/>
    <w:rsid w:val="0049259B"/>
    <w:rsid w:val="00493E7E"/>
    <w:rsid w:val="00497810"/>
    <w:rsid w:val="004A13EB"/>
    <w:rsid w:val="004B078D"/>
    <w:rsid w:val="004B619C"/>
    <w:rsid w:val="004C790E"/>
    <w:rsid w:val="004C7BB8"/>
    <w:rsid w:val="004D476F"/>
    <w:rsid w:val="00511000"/>
    <w:rsid w:val="00582115"/>
    <w:rsid w:val="005905E9"/>
    <w:rsid w:val="00601D71"/>
    <w:rsid w:val="006341DF"/>
    <w:rsid w:val="00640B8D"/>
    <w:rsid w:val="006630EA"/>
    <w:rsid w:val="00680C74"/>
    <w:rsid w:val="00684955"/>
    <w:rsid w:val="006B0D24"/>
    <w:rsid w:val="006C2BE3"/>
    <w:rsid w:val="006D5EDE"/>
    <w:rsid w:val="006F41B6"/>
    <w:rsid w:val="006F48E5"/>
    <w:rsid w:val="00711B22"/>
    <w:rsid w:val="00744869"/>
    <w:rsid w:val="00753DEC"/>
    <w:rsid w:val="00774AC9"/>
    <w:rsid w:val="00781D08"/>
    <w:rsid w:val="007A2C05"/>
    <w:rsid w:val="007A44D3"/>
    <w:rsid w:val="007B1B14"/>
    <w:rsid w:val="007B7232"/>
    <w:rsid w:val="007E0884"/>
    <w:rsid w:val="007E6FD9"/>
    <w:rsid w:val="007F1407"/>
    <w:rsid w:val="007F1F2D"/>
    <w:rsid w:val="007F79B1"/>
    <w:rsid w:val="008406C4"/>
    <w:rsid w:val="0085239E"/>
    <w:rsid w:val="008622CC"/>
    <w:rsid w:val="0086400C"/>
    <w:rsid w:val="008741A3"/>
    <w:rsid w:val="008B4DEC"/>
    <w:rsid w:val="008B76B8"/>
    <w:rsid w:val="008C4BC9"/>
    <w:rsid w:val="008E0CB4"/>
    <w:rsid w:val="008E71CC"/>
    <w:rsid w:val="008F1CCB"/>
    <w:rsid w:val="00901FFC"/>
    <w:rsid w:val="0090354E"/>
    <w:rsid w:val="00914950"/>
    <w:rsid w:val="00915401"/>
    <w:rsid w:val="00922E98"/>
    <w:rsid w:val="00923957"/>
    <w:rsid w:val="009328B1"/>
    <w:rsid w:val="00940136"/>
    <w:rsid w:val="009436E2"/>
    <w:rsid w:val="00996A5A"/>
    <w:rsid w:val="009C05A9"/>
    <w:rsid w:val="009F2EED"/>
    <w:rsid w:val="00A4116E"/>
    <w:rsid w:val="00A77C16"/>
    <w:rsid w:val="00A82E9C"/>
    <w:rsid w:val="00A92698"/>
    <w:rsid w:val="00AA15D1"/>
    <w:rsid w:val="00AA2FAF"/>
    <w:rsid w:val="00B21710"/>
    <w:rsid w:val="00B34E85"/>
    <w:rsid w:val="00B37E69"/>
    <w:rsid w:val="00B524D0"/>
    <w:rsid w:val="00B54F4E"/>
    <w:rsid w:val="00B619F9"/>
    <w:rsid w:val="00B648D6"/>
    <w:rsid w:val="00B7074D"/>
    <w:rsid w:val="00B83099"/>
    <w:rsid w:val="00B916D1"/>
    <w:rsid w:val="00B93C3C"/>
    <w:rsid w:val="00BC1971"/>
    <w:rsid w:val="00BE48DA"/>
    <w:rsid w:val="00BF58A8"/>
    <w:rsid w:val="00C06666"/>
    <w:rsid w:val="00C0671C"/>
    <w:rsid w:val="00C4122C"/>
    <w:rsid w:val="00C54FE3"/>
    <w:rsid w:val="00C6056C"/>
    <w:rsid w:val="00C61A22"/>
    <w:rsid w:val="00C73C0F"/>
    <w:rsid w:val="00C8650C"/>
    <w:rsid w:val="00CA77E7"/>
    <w:rsid w:val="00CD14D0"/>
    <w:rsid w:val="00CD7CB1"/>
    <w:rsid w:val="00CE7B0C"/>
    <w:rsid w:val="00CF062F"/>
    <w:rsid w:val="00D1443A"/>
    <w:rsid w:val="00D213C9"/>
    <w:rsid w:val="00D247F6"/>
    <w:rsid w:val="00D441C9"/>
    <w:rsid w:val="00D6256E"/>
    <w:rsid w:val="00D943DE"/>
    <w:rsid w:val="00DA016E"/>
    <w:rsid w:val="00DA4F08"/>
    <w:rsid w:val="00DE0EEE"/>
    <w:rsid w:val="00DF2E2F"/>
    <w:rsid w:val="00DF49FD"/>
    <w:rsid w:val="00E03922"/>
    <w:rsid w:val="00E10DA2"/>
    <w:rsid w:val="00E21F51"/>
    <w:rsid w:val="00E35C88"/>
    <w:rsid w:val="00E423A1"/>
    <w:rsid w:val="00E51E8A"/>
    <w:rsid w:val="00EF7772"/>
    <w:rsid w:val="00F2473C"/>
    <w:rsid w:val="00F26E54"/>
    <w:rsid w:val="00F47CDE"/>
    <w:rsid w:val="00F87496"/>
    <w:rsid w:val="00F93C28"/>
    <w:rsid w:val="00FA65AD"/>
    <w:rsid w:val="00FC3984"/>
    <w:rsid w:val="00FC7D75"/>
    <w:rsid w:val="00FF32ED"/>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customStyle="1" w:styleId="ccbntxt">
    <w:name w:val="ccbntxt"/>
    <w:basedOn w:val="DefaultParagraphFont"/>
    <w:rsid w:val="00FF642C"/>
  </w:style>
  <w:style w:type="character" w:styleId="Hyperlink">
    <w:name w:val="Hyperlink"/>
    <w:basedOn w:val="DefaultParagraphFont"/>
    <w:rsid w:val="00511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customStyle="1" w:styleId="ccbntxt">
    <w:name w:val="ccbntxt"/>
    <w:basedOn w:val="DefaultParagraphFont"/>
    <w:rsid w:val="00FF642C"/>
  </w:style>
  <w:style w:type="character" w:styleId="Hyperlink">
    <w:name w:val="Hyperlink"/>
    <w:basedOn w:val="DefaultParagraphFont"/>
    <w:rsid w:val="00511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tronic.com/"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Medtronic, Inc.</Company>
  <LinksUpToDate>false</LinksUpToDate>
  <CharactersWithSpaces>5156</CharactersWithSpaces>
  <SharedDoc>false</SharedDoc>
  <HLinks>
    <vt:vector size="6" baseType="variant">
      <vt:variant>
        <vt:i4>5439494</vt:i4>
      </vt:variant>
      <vt:variant>
        <vt:i4>0</vt:i4>
      </vt:variant>
      <vt:variant>
        <vt:i4>0</vt:i4>
      </vt:variant>
      <vt:variant>
        <vt:i4>5</vt:i4>
      </vt:variant>
      <vt:variant>
        <vt:lpwstr>http://www.medtronic.com/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Medtronic Employee</dc:creator>
  <cp:lastModifiedBy>Glave, Matilda</cp:lastModifiedBy>
  <cp:revision>2</cp:revision>
  <cp:lastPrinted>2014-08-21T21:15:00Z</cp:lastPrinted>
  <dcterms:created xsi:type="dcterms:W3CDTF">2014-08-26T21:45:00Z</dcterms:created>
  <dcterms:modified xsi:type="dcterms:W3CDTF">2014-08-26T21:45:00Z</dcterms:modified>
</cp:coreProperties>
</file>