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36011584"/>
    <w:bookmarkEnd w:id="0"/>
    <w:p w14:paraId="0FD7D20F" w14:textId="77777777" w:rsidR="00B22C92" w:rsidRPr="00571010" w:rsidRDefault="00B22C92" w:rsidP="009976E9">
      <w:pPr>
        <w:pStyle w:val="Kopfzeile"/>
        <w:spacing w:line="360" w:lineRule="auto"/>
        <w:jc w:val="both"/>
        <w:rPr>
          <w:rFonts w:ascii="Arial" w:hAnsi="Arial" w:cs="Arial"/>
          <w:sz w:val="24"/>
        </w:rPr>
      </w:pPr>
      <w:r w:rsidRPr="00571010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D6AA0D" wp14:editId="1A46ADE2">
                <wp:simplePos x="0" y="0"/>
                <wp:positionH relativeFrom="column">
                  <wp:posOffset>-5774055</wp:posOffset>
                </wp:positionH>
                <wp:positionV relativeFrom="paragraph">
                  <wp:posOffset>-9525000</wp:posOffset>
                </wp:positionV>
                <wp:extent cx="17780" cy="10695305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106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F327F8" w14:textId="77777777" w:rsidR="00B22C92" w:rsidRDefault="00B22C92" w:rsidP="00B22C92">
                            <w:pPr>
                              <w:pStyle w:val="Textkrper"/>
                            </w:pPr>
                            <w:r>
                              <w:rPr>
                                <w:color w:val="000000"/>
                              </w:rPr>
                              <w:t xml:space="preserve">Diverse Untersuchungen belegen,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ein Mangel zu verengten Gefäßen führen kann, was eine Hypertonie auslösen kann. Tatsächlich leidet eine beträchtliche Zahl an Blutdruck-Patienten an dem Mineral-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Engpass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6AA0D" id="Rahmen1" o:spid="_x0000_s1026" style="position:absolute;left:0;text-align:left;margin-left:-454.65pt;margin-top:-750pt;width:1.4pt;height:842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ne1wEAAA0EAAAOAAAAZHJzL2Uyb0RvYy54bWysU8Fu2zAMvQ/YPwi6L7aDreuCOMWwosOA&#10;YSva7QNkWYoFSKJAqbHz96NkJ+22U4teZIrie+Qj6e3V5Cw7KIwGfMubVc2Z8hJ64/ct//3r5t0l&#10;ZzEJ3wsLXrX8qCK/2r19sx3DRq1hANsrZETi42YMLR9SCpuqinJQTsQVBOXpUQM6keiK+6pHMRK7&#10;s9W6ri+qEbAPCFLFSN7r+ZHvCr/WSqafWkeVmG051ZbKieXs8lnttmKzRxEGI5cyxAuqcMJ4Snqm&#10;uhZJsAc0/1E5IxEi6LSS4CrQ2khVNJCapv5Hzf0ggipaqDkxnNsUX49W/jjcIjM9zY4zLxyN6E4M&#10;Tvkmt2YMcUMR9+EWl1skM+ucNLr8JQVsKu08ntuppsQkOZuP60vquaSXpr749P7DuvS7ekQHjOmr&#10;Asey0XKkcZUuisP3mCgjhZ5CcjIPN8baMjLr/3JQYPZUueC5xGKlo1U5zvo7pUllqTQ7osR998Ui&#10;m1eBdpUKPS1EISNADtSU8JnYBZLRqmzgM/FnUMkPPp3xznjAPJdZ56wuC01TNy0D6qA/0kTtN09b&#10;kjf+ZODJ6BYj03v4/JBAm9LszDTDlwy0c2UGy/+Rl/rpvUQ9/sW7PwAAAP//AwBQSwMEFAAGAAgA&#10;AAAhAHA0OMPkAAAADwEAAA8AAABkcnMvZG93bnJldi54bWxMj81OwzAQhO9IvIO1SNxau5RWSYhT&#10;VfyoHEuLVLi58ZJExOsodpvA07Oc4La782l2Jl+NrhVn7EPjScNsqkAgld42VGl43T9NEhAhGrKm&#10;9YQavjDAqri8yE1m/UAveN7FSrAJhcxoqGPsMilDWaMzYeo7JNY+fO9M5LWvpO3NwOaulTdKLaUz&#10;DfGH2nR4X2P5uTs5DZukW789+++hah/fN4ftIX3Yp1Hr66txfQci4hj/YPiNz9Gh4ExHfyIbRKth&#10;kqp0zixPs4VS3IshPi4XII6MJ7dzkEUu//cofgAAAP//AwBQSwECLQAUAAYACAAAACEAtoM4kv4A&#10;AADhAQAAEwAAAAAAAAAAAAAAAAAAAAAAW0NvbnRlbnRfVHlwZXNdLnhtbFBLAQItABQABgAIAAAA&#10;IQA4/SH/1gAAAJQBAAALAAAAAAAAAAAAAAAAAC8BAABfcmVscy8ucmVsc1BLAQItABQABgAIAAAA&#10;IQB/6/ne1wEAAA0EAAAOAAAAAAAAAAAAAAAAAC4CAABkcnMvZTJvRG9jLnhtbFBLAQItABQABgAI&#10;AAAAIQBwNDjD5AAAAA8BAAAPAAAAAAAAAAAAAAAAADEEAABkcnMvZG93bnJldi54bWxQSwUGAAAA&#10;AAQABADzAAAAQgUAAAAA&#10;" filled="f" stroked="f">
                <v:textbox inset="0,0,0,0">
                  <w:txbxContent>
                    <w:p w14:paraId="30F327F8" w14:textId="77777777" w:rsidR="00B22C92" w:rsidRDefault="00B22C92" w:rsidP="00B22C92">
                      <w:pPr>
                        <w:pStyle w:val="Textkrper"/>
                      </w:pPr>
                      <w:r>
                        <w:rPr>
                          <w:color w:val="000000"/>
                        </w:rPr>
                        <w:t xml:space="preserve">Diverse Untersuchungen belegen, dass ein Mangel zu verengten Gefäßen führen kann, was eine Hypertonie auslösen kann. Tatsächlich leidet eine beträchtliche Zahl an Blutdruck-Patienten an dem Mineral-Engpass. </w:t>
                      </w:r>
                    </w:p>
                  </w:txbxContent>
                </v:textbox>
              </v:rect>
            </w:pict>
          </mc:Fallback>
        </mc:AlternateContent>
      </w:r>
      <w:r w:rsidRPr="00571010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8985EE" wp14:editId="4AE3B23C">
                <wp:simplePos x="0" y="0"/>
                <wp:positionH relativeFrom="column">
                  <wp:posOffset>-5774055</wp:posOffset>
                </wp:positionH>
                <wp:positionV relativeFrom="paragraph">
                  <wp:posOffset>-9525000</wp:posOffset>
                </wp:positionV>
                <wp:extent cx="17780" cy="10695305"/>
                <wp:effectExtent l="0" t="0" r="0" b="0"/>
                <wp:wrapNone/>
                <wp:docPr id="3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106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346D9" w14:textId="77777777" w:rsidR="00B22C92" w:rsidRDefault="00B22C92" w:rsidP="00B22C92">
                            <w:pPr>
                              <w:pStyle w:val="Textkrper"/>
                            </w:pPr>
                            <w:r>
                              <w:rPr>
                                <w:color w:val="000000"/>
                              </w:rPr>
                              <w:t xml:space="preserve">Diverse Untersuchungen belegen,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ein Mangel zu verengten Gefäßen führen kann, was eine Hypertonie auslösen kann. Tatsächlich leidet eine beträchtliche Zahl an Blutdruck-Patienten an dem Mineral-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Engpass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985EE" id="Rahmen2" o:spid="_x0000_s1027" style="position:absolute;left:0;text-align:left;margin-left:-454.65pt;margin-top:-750pt;width:1.4pt;height:842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Hk2QEAABQEAAAOAAAAZHJzL2Uyb0RvYy54bWysU9tu1DAQfUfiHyy/s7kApUSbrSqqIiQE&#10;VQsf4Dj2xpJvGrub7N8zdi7l8lTUF2c8njMz58xkfzUZTU4CgnK2pdWupERY7npljy39+eP2zSUl&#10;ITLbM+2saOlZBHp1eP1qP/pG1G5wuhdAMIkNzehbOsTom6IIfBCGhZ3zwuKjdGBYxCscix7YiNmN&#10;LuqyvChGB70Hx0UI6L2ZH+kh55dS8PhdyiAi0S3F3mI+IZ9dOovDnjVHYH5QfGmD/UcXhimLRbdU&#10;Nywy8gjqn1RGcXDBybjjzhROSsVF5oBsqvIvNg8D8yJzQXGC32QKL5eWfzvdAVF9S99SYpnBEd2z&#10;wQhbJ2lGHxqMePB3sNwCmonnJMGkLzIgU5bzvMkppkg4OqsP9SVqzvGlKi8+vntfZ72LJ7SHED8L&#10;Z0gyWgo4rqwiO30NESti6BqSill3q7TOI9P2DwcGJk+RGp5bzFY8a5HitL0XElnmTpMjcDh2nzSQ&#10;eRVwV7HRdSFyMgSkQIkFn4ldIAkt8gY+E7+Bcn1n44Y3yjpIc5l5zuwS0Th1Ux5itU6tc/0ZB6u/&#10;WFyWtPirAavRLUaqYt31Y3RSZc1Twhm+FMLVy6NYfpO027/fc9TTz3z4BQAA//8DAFBLAwQUAAYA&#10;CAAAACEAcDQ4w+QAAAAPAQAADwAAAGRycy9kb3ducmV2LnhtbEyPzU7DMBCE70i8g7VI3Fq7lFZJ&#10;iFNV/KgcS4tUuLnxkkTE6yh2m8DTs5zgtrvzaXYmX42uFWfsQ+NJw2yqQCCV3jZUaXjdP00SECEa&#10;sqb1hBq+MMCquLzITWb9QC943sVKsAmFzGioY+wyKUNZozNh6jsk1j5870zkta+k7c3A5q6VN0ot&#10;pTMN8YfadHhfY/m5OzkNm6Rbvz3776FqH983h+0hfdinUevrq3F9ByLiGP9g+I3P0aHgTEd/IhtE&#10;q2GSqnTOLE+zhVLciyE+Lhcgjownt3OQRS7/9yh+AAAA//8DAFBLAQItABQABgAIAAAAIQC2gziS&#10;/gAAAOEBAAATAAAAAAAAAAAAAAAAAAAAAABbQ29udGVudF9UeXBlc10ueG1sUEsBAi0AFAAGAAgA&#10;AAAhADj9If/WAAAAlAEAAAsAAAAAAAAAAAAAAAAALwEAAF9yZWxzLy5yZWxzUEsBAi0AFAAGAAgA&#10;AAAhANdtQeTZAQAAFAQAAA4AAAAAAAAAAAAAAAAALgIAAGRycy9lMm9Eb2MueG1sUEsBAi0AFAAG&#10;AAgAAAAhAHA0OMPkAAAADwEAAA8AAAAAAAAAAAAAAAAAMwQAAGRycy9kb3ducmV2LnhtbFBLBQYA&#10;AAAABAAEAPMAAABEBQAAAAA=&#10;" filled="f" stroked="f">
                <v:textbox inset="0,0,0,0">
                  <w:txbxContent>
                    <w:p w14:paraId="734346D9" w14:textId="77777777" w:rsidR="00B22C92" w:rsidRDefault="00B22C92" w:rsidP="00B22C92">
                      <w:pPr>
                        <w:pStyle w:val="Textkrper"/>
                      </w:pPr>
                      <w:r>
                        <w:rPr>
                          <w:color w:val="000000"/>
                        </w:rPr>
                        <w:t xml:space="preserve">Diverse Untersuchungen belegen, dass ein Mangel zu verengten Gefäßen führen kann, was eine Hypertonie auslösen kann. Tatsächlich leidet eine beträchtliche Zahl an Blutdruck-Patienten an dem Mineral-Engpass. </w:t>
                      </w:r>
                    </w:p>
                  </w:txbxContent>
                </v:textbox>
              </v:rect>
            </w:pict>
          </mc:Fallback>
        </mc:AlternateContent>
      </w:r>
      <w:r w:rsidRPr="00571010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C39792C" wp14:editId="63EA4A80">
                <wp:simplePos x="0" y="0"/>
                <wp:positionH relativeFrom="column">
                  <wp:posOffset>-5774055</wp:posOffset>
                </wp:positionH>
                <wp:positionV relativeFrom="paragraph">
                  <wp:posOffset>-9525000</wp:posOffset>
                </wp:positionV>
                <wp:extent cx="17780" cy="10695305"/>
                <wp:effectExtent l="0" t="0" r="0" b="0"/>
                <wp:wrapNone/>
                <wp:docPr id="5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106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56F7B5" w14:textId="77777777" w:rsidR="00B22C92" w:rsidRDefault="00B22C92" w:rsidP="00B22C92">
                            <w:pPr>
                              <w:pStyle w:val="Textkrper"/>
                            </w:pPr>
                            <w:r>
                              <w:rPr>
                                <w:color w:val="000000"/>
                              </w:rPr>
                              <w:t xml:space="preserve">Diverse Untersuchungen belegen,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ein Mangel zu verengten Gefäßen führen kann, was eine Hypertonie auslösen kann. Tatsächlich leidet eine beträchtliche Zahl an Blutdruck-Patienten an dem Mineral-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Engpass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9792C" id="Rahmen3" o:spid="_x0000_s1028" style="position:absolute;left:0;text-align:left;margin-left:-454.65pt;margin-top:-750pt;width:1.4pt;height:842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Cz2gEAABQEAAAOAAAAZHJzL2Uyb0RvYy54bWysU1Fv1DAMfkfiP0R559orbIzqehNiGkJC&#10;MG3wA9I0uUZK4sjJ7nr/Hift3Rg8DfGSOo4/299nd3M9Ocv2CqMB3/H1quZMeQmD8buO//xx++aK&#10;s5iEH4QFrzp+VJFfb1+/2hxCqxoYwQ4KGSXxsT2Ejo8phbaqohyVE3EFQXl61IBOJLrirhpQHCi7&#10;s1VT15fVAXAICFLFSN6b+ZFvS36tlUzftY4qMdtx6i2VE8vZ57PabkS7QxFGI5c2xD904YTxVPSc&#10;6kYkwR7R/JXKGYkQQaeVBFeB1kaqwoHYrOs/2DyMIqjChcSJ4SxT/H9p5bf9HTIzdPyCMy8cjehe&#10;jE75t1maQ4gtRTyEO1xukczMc9Lo8pcYsKnIeTzLqabEJDnX75sr0lzSy7q+/PDuoil6V0/ogDF9&#10;VuBYNjqONK6ioth/jYkqUugpJBfzcGusLSOz/pmDArOnyg3PLRYrHa3KcdbfK00sS6fZESXu+k8W&#10;2bwKtKvU6GkhSjIC5EBNBV+IXSAZrcoGvhB/BpX64NMZ74wHzHOZec7sMtE09VMZYnOaWg/DkQZr&#10;v3halrz4JwNPRr8YuYqHj48JtCma54QzfClEq1dGsfwmebd/v5eop595+wsAAP//AwBQSwMEFAAG&#10;AAgAAAAhAHA0OMPkAAAADwEAAA8AAABkcnMvZG93bnJldi54bWxMj81OwzAQhO9IvIO1SNxau5RW&#10;SYhTVfyoHEuLVLi58ZJExOsodpvA07Oc4La782l2Jl+NrhVn7EPjScNsqkAgld42VGl43T9NEhAh&#10;GrKm9YQavjDAqri8yE1m/UAveN7FSrAJhcxoqGPsMilDWaMzYeo7JNY+fO9M5LWvpO3NwOaulTdK&#10;LaUzDfGH2nR4X2P5uTs5DZukW789+++hah/fN4ftIX3Yp1Hr66txfQci4hj/YPiNz9Gh4ExHfyIb&#10;RKthkqp0zixPs4VS3IshPi4XII6MJ7dzkEUu//cofgAAAP//AwBQSwECLQAUAAYACAAAACEAtoM4&#10;kv4AAADhAQAAEwAAAAAAAAAAAAAAAAAAAAAAW0NvbnRlbnRfVHlwZXNdLnhtbFBLAQItABQABgAI&#10;AAAAIQA4/SH/1gAAAJQBAAALAAAAAAAAAAAAAAAAAC8BAABfcmVscy8ucmVsc1BLAQItABQABgAI&#10;AAAAIQDLuXCz2gEAABQEAAAOAAAAAAAAAAAAAAAAAC4CAABkcnMvZTJvRG9jLnhtbFBLAQItABQA&#10;BgAIAAAAIQBwNDjD5AAAAA8BAAAPAAAAAAAAAAAAAAAAADQEAABkcnMvZG93bnJldi54bWxQSwUG&#10;AAAAAAQABADzAAAARQUAAAAA&#10;" filled="f" stroked="f">
                <v:textbox inset="0,0,0,0">
                  <w:txbxContent>
                    <w:p w14:paraId="2056F7B5" w14:textId="77777777" w:rsidR="00B22C92" w:rsidRDefault="00B22C92" w:rsidP="00B22C92">
                      <w:pPr>
                        <w:pStyle w:val="Textkrper"/>
                      </w:pPr>
                      <w:r>
                        <w:rPr>
                          <w:color w:val="000000"/>
                        </w:rPr>
                        <w:t xml:space="preserve">Diverse Untersuchungen belegen, dass ein Mangel zu verengten Gefäßen führen kann, was eine Hypertonie auslösen kann. Tatsächlich leidet eine beträchtliche Zahl an Blutdruck-Patienten an dem Mineral-Engpass. </w:t>
                      </w:r>
                    </w:p>
                  </w:txbxContent>
                </v:textbox>
              </v:rect>
            </w:pict>
          </mc:Fallback>
        </mc:AlternateContent>
      </w:r>
      <w:r w:rsidRPr="00571010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38EF36" wp14:editId="593DB4DF">
                <wp:simplePos x="0" y="0"/>
                <wp:positionH relativeFrom="column">
                  <wp:posOffset>-5774055</wp:posOffset>
                </wp:positionH>
                <wp:positionV relativeFrom="paragraph">
                  <wp:posOffset>-9525000</wp:posOffset>
                </wp:positionV>
                <wp:extent cx="17780" cy="10695305"/>
                <wp:effectExtent l="0" t="0" r="0" b="0"/>
                <wp:wrapNone/>
                <wp:docPr id="7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106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AC839E" w14:textId="77777777" w:rsidR="00B22C92" w:rsidRDefault="00B22C92" w:rsidP="00B22C92">
                            <w:pPr>
                              <w:pStyle w:val="Textkrper"/>
                            </w:pPr>
                            <w:r>
                              <w:rPr>
                                <w:color w:val="000000"/>
                              </w:rPr>
                              <w:t xml:space="preserve">Diverse Untersuchungen belegen,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ein Mangel zu verengten Gefäßen führen kann, was eine Hypertonie auslösen kann. Tatsächlich leidet eine beträchtliche Zahl an Blutdruck-Patienten an dem Mineral-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Engpass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8EF36" id="Rahmen4" o:spid="_x0000_s1029" style="position:absolute;left:0;text-align:left;margin-left:-454.65pt;margin-top:-750pt;width:1.4pt;height:842.1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Bz2wEAABQEAAAOAAAAZHJzL2Uyb0RvYy54bWysU9tu2zAMfR+wfxD0vtjJurYz4hTDig4D&#10;hq1otw+QZSkWIIkCpcbO34+SnXSXpw57kSmKh+Q5pLc3k7PsoDAa8C1fr2rOlJfQG79v+Y/vd2+u&#10;OYtJ+F5Y8KrlRxX5ze71q+0YGrWBAWyvkFESH5sxtHxIKTRVFeWgnIgrCMrTowZ0ItEV91WPYqTs&#10;zlabur6sRsA+IEgVI3lv50e+K/m1VjJ90zqqxGzLqbdUTixnl89qtxXNHkUYjFzaEP/QhRPGU9Fz&#10;qluRBHtC81cqZyRCBJ1WElwFWhupCgdis67/YPM4iKAKFxInhrNM8f+llV8P98hM3/IrzrxwNKIH&#10;MTjlL7I0Y4gNRTyGe1xukczMc9Lo8pcYsKnIeTzLqabEJDnXV5tr0lzSy7q+fH/xblP0rp7RAWP6&#10;pMCxbLQcaVxFRXH4EhNVpNBTSC7m4c5YW0Zm/W8OCsyeKjc8t1isdLQqx1n/oDSxLJ1mR5S47z5a&#10;ZPMq0K5So6eFKMkIkAM1FXwhdoFktCob+EL8GVTqg09nvDMeMM9l5jmzy0TT1E1liG9PU+ugP9Jg&#10;7WdPy5IX/2TgyegWI1fx8OEpgTZF85xwhi+FaPXKKJbfJO/2r/cS9fwz734CAAD//wMAUEsDBBQA&#10;BgAIAAAAIQBwNDjD5AAAAA8BAAAPAAAAZHJzL2Rvd25yZXYueG1sTI/NTsMwEITvSLyDtUjcWruU&#10;VkmIU1X8qBxLi1S4ufGSRMTrKHabwNOznOC2u/NpdiZfja4VZ+xD40nDbKpAIJXeNlRpeN0/TRIQ&#10;IRqypvWEGr4wwKq4vMhNZv1AL3jexUqwCYXMaKhj7DIpQ1mjM2HqOyTWPnzvTOS1r6TtzcDmrpU3&#10;Si2lMw3xh9p0eF9j+bk7OQ2bpFu/PfvvoWof3zeH7SF92KdR6+urcX0HIuIY/2D4jc/RoeBMR38i&#10;G0SrYZKqdM4sT7OFUtyLIT4uFyCOjCe3c5BFLv/3KH4AAAD//wMAUEsBAi0AFAAGAAgAAAAhALaD&#10;OJL+AAAA4QEAABMAAAAAAAAAAAAAAAAAAAAAAFtDb250ZW50X1R5cGVzXS54bWxQSwECLQAUAAYA&#10;CAAAACEAOP0h/9YAAACUAQAACwAAAAAAAAAAAAAAAAAvAQAAX3JlbHMvLnJlbHNQSwECLQAUAAYA&#10;CAAAACEArrngc9sBAAAUBAAADgAAAAAAAAAAAAAAAAAuAgAAZHJzL2Uyb0RvYy54bWxQSwECLQAU&#10;AAYACAAAACEAcDQ4w+QAAAAPAQAADwAAAAAAAAAAAAAAAAA1BAAAZHJzL2Rvd25yZXYueG1sUEsF&#10;BgAAAAAEAAQA8wAAAEYFAAAAAA==&#10;" filled="f" stroked="f">
                <v:textbox inset="0,0,0,0">
                  <w:txbxContent>
                    <w:p w14:paraId="48AC839E" w14:textId="77777777" w:rsidR="00B22C92" w:rsidRDefault="00B22C92" w:rsidP="00B22C92">
                      <w:pPr>
                        <w:pStyle w:val="Textkrper"/>
                      </w:pPr>
                      <w:r>
                        <w:rPr>
                          <w:color w:val="000000"/>
                        </w:rPr>
                        <w:t xml:space="preserve">Diverse Untersuchungen belegen, dass ein Mangel zu verengten Gefäßen führen kann, was eine Hypertonie auslösen kann. Tatsächlich leidet eine beträchtliche Zahl an Blutdruck-Patienten an dem Mineral-Engpass. </w:t>
                      </w:r>
                    </w:p>
                  </w:txbxContent>
                </v:textbox>
              </v:rect>
            </w:pict>
          </mc:Fallback>
        </mc:AlternateContent>
      </w:r>
      <w:r w:rsidRPr="00571010">
        <w:rPr>
          <w:rFonts w:ascii="Arial" w:hAnsi="Arial" w:cs="Arial"/>
          <w:sz w:val="24"/>
          <w:szCs w:val="28"/>
        </w:rPr>
        <w:t>Pressemitteilung</w:t>
      </w:r>
    </w:p>
    <w:p w14:paraId="65A23DD2" w14:textId="77777777" w:rsidR="00B22C92" w:rsidRPr="00571010" w:rsidRDefault="00B22C92" w:rsidP="009976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2AA038" w14:textId="77777777" w:rsidR="005C6D43" w:rsidRPr="00571010" w:rsidRDefault="00116916" w:rsidP="005C6D43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Aktuelle Situation</w:t>
      </w:r>
    </w:p>
    <w:p w14:paraId="2A5152A5" w14:textId="77777777" w:rsidR="005C6D43" w:rsidRDefault="00116916" w:rsidP="005C6D4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Von Fahrradfahren profitieren</w:t>
      </w:r>
    </w:p>
    <w:p w14:paraId="0CDC56AA" w14:textId="77777777" w:rsidR="005C6D43" w:rsidRPr="00571010" w:rsidRDefault="005C6D43" w:rsidP="005C6D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F57F9C" w14:textId="5F25A9A3" w:rsidR="005C6D43" w:rsidRDefault="005C6D43" w:rsidP="00AD4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1010">
        <w:rPr>
          <w:rFonts w:ascii="Arial" w:hAnsi="Arial" w:cs="Arial"/>
          <w:b/>
          <w:sz w:val="22"/>
          <w:szCs w:val="22"/>
        </w:rPr>
        <w:t xml:space="preserve">Pullach, im April 2020. </w:t>
      </w:r>
      <w:r w:rsidR="00BF533D">
        <w:rPr>
          <w:rFonts w:ascii="Arial" w:hAnsi="Arial" w:cs="Arial"/>
          <w:b/>
          <w:sz w:val="22"/>
          <w:szCs w:val="22"/>
        </w:rPr>
        <w:t xml:space="preserve">Regelmäßiges </w:t>
      </w:r>
      <w:r w:rsidRPr="00571010">
        <w:rPr>
          <w:rFonts w:ascii="Arial" w:hAnsi="Arial" w:cs="Arial"/>
          <w:b/>
          <w:sz w:val="22"/>
          <w:szCs w:val="22"/>
        </w:rPr>
        <w:t xml:space="preserve">Fahrradfahren </w:t>
      </w:r>
      <w:r w:rsidR="00BF533D">
        <w:rPr>
          <w:rFonts w:ascii="Arial" w:hAnsi="Arial" w:cs="Arial"/>
          <w:b/>
          <w:sz w:val="22"/>
          <w:szCs w:val="22"/>
        </w:rPr>
        <w:t xml:space="preserve">unterstützt nicht nur die Abwehrkräfte und stärkt das Herzkreislaufsystem – sondern </w:t>
      </w:r>
      <w:r w:rsidR="00E903D1">
        <w:rPr>
          <w:rFonts w:ascii="Arial" w:hAnsi="Arial" w:cs="Arial"/>
          <w:b/>
          <w:sz w:val="22"/>
          <w:szCs w:val="22"/>
        </w:rPr>
        <w:t>tut auch der Psyche gut</w:t>
      </w:r>
      <w:r w:rsidR="00BF533D">
        <w:rPr>
          <w:rFonts w:ascii="Arial" w:hAnsi="Arial" w:cs="Arial"/>
          <w:b/>
          <w:sz w:val="22"/>
          <w:szCs w:val="22"/>
        </w:rPr>
        <w:t>.</w:t>
      </w:r>
      <w:r w:rsidR="00AD47E4">
        <w:rPr>
          <w:rFonts w:ascii="Arial" w:hAnsi="Arial" w:cs="Arial"/>
          <w:b/>
          <w:sz w:val="22"/>
          <w:szCs w:val="22"/>
        </w:rPr>
        <w:t xml:space="preserve"> Wer dabei unter Muskelkrämpfen leidet, sollte </w:t>
      </w:r>
      <w:r w:rsidR="00FD580A">
        <w:rPr>
          <w:rFonts w:ascii="Arial" w:hAnsi="Arial" w:cs="Arial"/>
          <w:b/>
          <w:sz w:val="22"/>
          <w:szCs w:val="22"/>
        </w:rPr>
        <w:t xml:space="preserve">auch </w:t>
      </w:r>
      <w:r w:rsidR="00AD47E4">
        <w:rPr>
          <w:rFonts w:ascii="Arial" w:hAnsi="Arial" w:cs="Arial"/>
          <w:b/>
          <w:sz w:val="22"/>
          <w:szCs w:val="22"/>
        </w:rPr>
        <w:t>an eine</w:t>
      </w:r>
      <w:r w:rsidR="00FD580A">
        <w:rPr>
          <w:rFonts w:ascii="Arial" w:hAnsi="Arial" w:cs="Arial"/>
          <w:b/>
          <w:sz w:val="22"/>
          <w:szCs w:val="22"/>
        </w:rPr>
        <w:t>n möglicherweise bestehenden Magnesiummangel</w:t>
      </w:r>
      <w:r w:rsidR="0049372E">
        <w:rPr>
          <w:rFonts w:ascii="Arial" w:hAnsi="Arial" w:cs="Arial"/>
          <w:b/>
          <w:sz w:val="22"/>
          <w:szCs w:val="22"/>
        </w:rPr>
        <w:t xml:space="preserve"> denken. </w:t>
      </w:r>
    </w:p>
    <w:p w14:paraId="142D8B4C" w14:textId="77777777" w:rsidR="008C1EC9" w:rsidRDefault="008C1EC9" w:rsidP="005C6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458D65" w14:textId="7C6F188C" w:rsidR="0049056C" w:rsidRDefault="005E452C" w:rsidP="004905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56C">
        <w:rPr>
          <w:rFonts w:ascii="Arial" w:hAnsi="Arial" w:cs="Arial"/>
          <w:sz w:val="22"/>
          <w:szCs w:val="22"/>
        </w:rPr>
        <w:t>Einschränkungen allenthalben – das macht in der aktuellen Situation vielen Menschen zu schaffen.</w:t>
      </w:r>
      <w:r w:rsidR="0049056C" w:rsidRPr="0049056C">
        <w:rPr>
          <w:rFonts w:ascii="Arial" w:hAnsi="Arial" w:cs="Arial"/>
          <w:sz w:val="22"/>
          <w:szCs w:val="22"/>
        </w:rPr>
        <w:t xml:space="preserve"> Ein wichtiger Ausgleich: Regelmäßige Bewegung. Denn Bewegung fördert nachweislich das körperliche und das psychische Wohlbefinden. Radfahren ist besonders gut geeignet. Denn es sorgt schonend, ohne beispielsweise die Gelenke zu belasten, für körperliche </w:t>
      </w:r>
      <w:proofErr w:type="spellStart"/>
      <w:r w:rsidR="0049056C" w:rsidRPr="0049056C">
        <w:rPr>
          <w:rFonts w:ascii="Arial" w:hAnsi="Arial" w:cs="Arial"/>
          <w:sz w:val="22"/>
          <w:szCs w:val="22"/>
        </w:rPr>
        <w:t>Fitness</w:t>
      </w:r>
      <w:proofErr w:type="spellEnd"/>
      <w:r w:rsidR="0049056C" w:rsidRPr="0049056C">
        <w:rPr>
          <w:rFonts w:ascii="Arial" w:hAnsi="Arial" w:cs="Arial"/>
          <w:sz w:val="22"/>
          <w:szCs w:val="22"/>
        </w:rPr>
        <w:t xml:space="preserve">, stärkt das Herz-Kreislauf-System und unterstützt die Abwehrkräfte. Und es setzt nebenbei auch Glückshormone frei. Das gilt daheim auf dem Ergometer und noch viel mehr in der freien Natur. </w:t>
      </w:r>
      <w:r w:rsidR="00455AC1">
        <w:rPr>
          <w:rFonts w:ascii="Arial" w:hAnsi="Arial" w:cs="Arial"/>
          <w:sz w:val="22"/>
          <w:szCs w:val="22"/>
        </w:rPr>
        <w:t xml:space="preserve">So zeigen </w:t>
      </w:r>
      <w:r w:rsidR="0049056C" w:rsidRPr="0049056C">
        <w:rPr>
          <w:rFonts w:ascii="Arial" w:hAnsi="Arial" w:cs="Arial"/>
          <w:sz w:val="22"/>
          <w:szCs w:val="22"/>
        </w:rPr>
        <w:t xml:space="preserve">Studien, </w:t>
      </w:r>
      <w:proofErr w:type="spellStart"/>
      <w:r w:rsidR="0049056C" w:rsidRPr="0049056C">
        <w:rPr>
          <w:rFonts w:ascii="Arial" w:hAnsi="Arial" w:cs="Arial"/>
          <w:sz w:val="22"/>
          <w:szCs w:val="22"/>
        </w:rPr>
        <w:t>dass</w:t>
      </w:r>
      <w:proofErr w:type="spellEnd"/>
      <w:r w:rsidR="0049056C" w:rsidRPr="0049056C">
        <w:rPr>
          <w:rFonts w:ascii="Arial" w:hAnsi="Arial" w:cs="Arial"/>
          <w:sz w:val="22"/>
          <w:szCs w:val="22"/>
        </w:rPr>
        <w:t xml:space="preserve"> Radfahrer die zufriedensten Pendler sind</w:t>
      </w:r>
      <w:r w:rsidR="00224C48">
        <w:rPr>
          <w:rFonts w:ascii="Arial" w:hAnsi="Arial" w:cs="Arial"/>
          <w:sz w:val="22"/>
          <w:szCs w:val="22"/>
        </w:rPr>
        <w:t>.</w:t>
      </w:r>
      <w:r w:rsidR="0049056C" w:rsidRPr="00B17DC1">
        <w:rPr>
          <w:rStyle w:val="Funotenzeichen"/>
          <w:rFonts w:ascii="Arial" w:hAnsi="Arial" w:cs="Arial"/>
          <w:sz w:val="22"/>
          <w:szCs w:val="22"/>
          <w:vertAlign w:val="superscript"/>
        </w:rPr>
        <w:footnoteReference w:id="1"/>
      </w:r>
      <w:r w:rsidR="001C0E73" w:rsidRPr="001C0E73">
        <w:rPr>
          <w:rFonts w:ascii="Arial" w:hAnsi="Arial" w:cs="Arial"/>
          <w:sz w:val="22"/>
          <w:szCs w:val="22"/>
          <w:vertAlign w:val="superscript"/>
        </w:rPr>
        <w:t>,</w:t>
      </w:r>
      <w:bookmarkStart w:id="1" w:name="_GoBack"/>
      <w:bookmarkEnd w:id="1"/>
      <w:r w:rsidR="00224C48" w:rsidRPr="00224C48">
        <w:rPr>
          <w:rStyle w:val="Funotenzeichen"/>
          <w:rFonts w:ascii="Arial" w:hAnsi="Arial" w:cs="Arial"/>
          <w:sz w:val="22"/>
          <w:szCs w:val="22"/>
          <w:vertAlign w:val="superscript"/>
        </w:rPr>
        <w:footnoteReference w:id="2"/>
      </w:r>
      <w:r w:rsidR="00224C48">
        <w:rPr>
          <w:rFonts w:ascii="Arial" w:hAnsi="Arial" w:cs="Arial"/>
          <w:sz w:val="22"/>
          <w:szCs w:val="22"/>
        </w:rPr>
        <w:t xml:space="preserve"> </w:t>
      </w:r>
      <w:r w:rsidR="00455AC1">
        <w:rPr>
          <w:rFonts w:ascii="Arial" w:hAnsi="Arial" w:cs="Arial"/>
          <w:sz w:val="22"/>
          <w:szCs w:val="22"/>
        </w:rPr>
        <w:t xml:space="preserve">Mehr noch: Mediziner der Tübinger Universitätsklinik für Psychiatrie und Psychotherapie konnten zeigen, </w:t>
      </w:r>
      <w:proofErr w:type="spellStart"/>
      <w:r w:rsidR="00455AC1">
        <w:rPr>
          <w:rFonts w:ascii="Arial" w:hAnsi="Arial" w:cs="Arial"/>
          <w:sz w:val="22"/>
          <w:szCs w:val="22"/>
        </w:rPr>
        <w:t>dass</w:t>
      </w:r>
      <w:proofErr w:type="spellEnd"/>
      <w:r w:rsidR="00455AC1">
        <w:rPr>
          <w:rFonts w:ascii="Arial" w:hAnsi="Arial" w:cs="Arial"/>
          <w:sz w:val="22"/>
          <w:szCs w:val="22"/>
        </w:rPr>
        <w:t xml:space="preserve"> </w:t>
      </w:r>
      <w:r w:rsidR="00FD580A">
        <w:rPr>
          <w:rFonts w:ascii="Arial" w:hAnsi="Arial" w:cs="Arial"/>
          <w:sz w:val="22"/>
          <w:szCs w:val="22"/>
        </w:rPr>
        <w:t xml:space="preserve">körperliche Aktivität bei älteren Frauen möglicherweise positive therapeutische Effekte auf </w:t>
      </w:r>
      <w:r w:rsidR="00455AC1">
        <w:rPr>
          <w:rFonts w:ascii="Arial" w:hAnsi="Arial" w:cs="Arial"/>
          <w:sz w:val="22"/>
          <w:szCs w:val="22"/>
        </w:rPr>
        <w:t xml:space="preserve">Depressionen </w:t>
      </w:r>
      <w:r w:rsidR="00FD580A">
        <w:rPr>
          <w:rFonts w:ascii="Arial" w:hAnsi="Arial" w:cs="Arial"/>
          <w:sz w:val="22"/>
          <w:szCs w:val="22"/>
        </w:rPr>
        <w:t>haben</w:t>
      </w:r>
      <w:r w:rsidR="00455AC1">
        <w:rPr>
          <w:rFonts w:ascii="Arial" w:hAnsi="Arial" w:cs="Arial"/>
          <w:sz w:val="22"/>
          <w:szCs w:val="22"/>
        </w:rPr>
        <w:t xml:space="preserve"> kann.</w:t>
      </w:r>
      <w:r w:rsidR="00455AC1" w:rsidRPr="00B17DC1">
        <w:rPr>
          <w:rStyle w:val="Funotenzeichen"/>
          <w:rFonts w:ascii="Arial" w:hAnsi="Arial" w:cs="Arial"/>
          <w:sz w:val="22"/>
          <w:szCs w:val="22"/>
          <w:vertAlign w:val="superscript"/>
        </w:rPr>
        <w:footnoteReference w:id="3"/>
      </w:r>
    </w:p>
    <w:p w14:paraId="314E2AAB" w14:textId="77777777" w:rsidR="00B17DC1" w:rsidRDefault="00B17DC1" w:rsidP="004905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C7A6D5" w14:textId="2C55CCD3" w:rsidR="00816426" w:rsidRDefault="0049372E" w:rsidP="004905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DC1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die gute Stimmung beim und nach dem Radeln allerdings jäh trüben kann, sind plötzlich auftretende Muskelkrämpfe</w:t>
      </w:r>
      <w:r w:rsidRPr="00B17D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Sie können ein Zeichen von Magnesiummangel sein. </w:t>
      </w:r>
      <w:r w:rsidR="001A0348">
        <w:rPr>
          <w:rFonts w:ascii="Arial" w:hAnsi="Arial" w:cs="Arial"/>
          <w:sz w:val="22"/>
          <w:szCs w:val="22"/>
        </w:rPr>
        <w:t xml:space="preserve">Laut </w:t>
      </w:r>
      <w:r w:rsidR="0062037E">
        <w:rPr>
          <w:rFonts w:ascii="Arial" w:hAnsi="Arial" w:cs="Arial"/>
          <w:sz w:val="22"/>
          <w:szCs w:val="22"/>
        </w:rPr>
        <w:t xml:space="preserve">der Deutschen Gesellschaft für Neurologie sollte </w:t>
      </w:r>
      <w:r w:rsidR="001A0348">
        <w:rPr>
          <w:rFonts w:ascii="Arial" w:hAnsi="Arial" w:cs="Arial"/>
          <w:sz w:val="22"/>
          <w:szCs w:val="22"/>
        </w:rPr>
        <w:t xml:space="preserve">dann die Gabe von Magnesium </w:t>
      </w:r>
      <w:r w:rsidR="0062037E">
        <w:rPr>
          <w:rFonts w:ascii="Arial" w:hAnsi="Arial" w:cs="Arial"/>
          <w:sz w:val="22"/>
          <w:szCs w:val="22"/>
        </w:rPr>
        <w:t>auf Grund des günstigen Nebenwirkungsprofils versucht werden</w:t>
      </w:r>
      <w:r w:rsidR="001A0348">
        <w:rPr>
          <w:rFonts w:ascii="Arial" w:hAnsi="Arial" w:cs="Arial"/>
          <w:sz w:val="22"/>
          <w:szCs w:val="22"/>
        </w:rPr>
        <w:t>.</w:t>
      </w:r>
      <w:r w:rsidR="001A0348" w:rsidRPr="001A0348">
        <w:rPr>
          <w:rStyle w:val="Funotenzeichen"/>
          <w:rFonts w:ascii="Arial" w:hAnsi="Arial" w:cs="Arial"/>
          <w:sz w:val="22"/>
          <w:szCs w:val="22"/>
          <w:vertAlign w:val="superscript"/>
        </w:rPr>
        <w:footnoteReference w:id="4"/>
      </w:r>
      <w:r w:rsidR="001A0348" w:rsidRPr="001A0348">
        <w:t xml:space="preserve"> </w:t>
      </w:r>
      <w:r w:rsidR="001A0348">
        <w:rPr>
          <w:rFonts w:ascii="Arial" w:hAnsi="Arial" w:cs="Arial"/>
          <w:sz w:val="22"/>
          <w:szCs w:val="22"/>
        </w:rPr>
        <w:t xml:space="preserve">Mit </w:t>
      </w:r>
      <w:proofErr w:type="spellStart"/>
      <w:r w:rsidR="001A0348">
        <w:rPr>
          <w:rFonts w:ascii="Arial" w:hAnsi="Arial" w:cs="Arial"/>
          <w:sz w:val="22"/>
          <w:szCs w:val="22"/>
        </w:rPr>
        <w:t>Biolectra</w:t>
      </w:r>
      <w:proofErr w:type="spellEnd"/>
      <w:r w:rsidR="001A0348" w:rsidRPr="001A0348">
        <w:rPr>
          <w:rFonts w:ascii="Arial" w:hAnsi="Arial" w:cs="Arial"/>
          <w:sz w:val="22"/>
          <w:szCs w:val="22"/>
        </w:rPr>
        <w:t xml:space="preserve"> Magnesium 365 mg </w:t>
      </w:r>
      <w:proofErr w:type="spellStart"/>
      <w:r w:rsidR="001A0348" w:rsidRPr="001A0348">
        <w:rPr>
          <w:rFonts w:ascii="Arial" w:hAnsi="Arial" w:cs="Arial"/>
          <w:sz w:val="22"/>
          <w:szCs w:val="22"/>
        </w:rPr>
        <w:t>fortissimum</w:t>
      </w:r>
      <w:proofErr w:type="spellEnd"/>
      <w:r w:rsidR="001A0348" w:rsidRPr="001A0348">
        <w:rPr>
          <w:rFonts w:ascii="Arial" w:hAnsi="Arial" w:cs="Arial"/>
          <w:sz w:val="22"/>
          <w:szCs w:val="22"/>
        </w:rPr>
        <w:t xml:space="preserve"> Brausetabletten gibt es ein rezeptfreies Arzneimittel aus der Apotheke, mit dem man </w:t>
      </w:r>
      <w:r w:rsidR="007942B0">
        <w:rPr>
          <w:rFonts w:ascii="Arial" w:hAnsi="Arial" w:cs="Arial"/>
          <w:sz w:val="22"/>
          <w:szCs w:val="22"/>
        </w:rPr>
        <w:t>einen bestehenden</w:t>
      </w:r>
      <w:r w:rsidR="007942B0" w:rsidRPr="001A0348">
        <w:rPr>
          <w:rFonts w:ascii="Arial" w:hAnsi="Arial" w:cs="Arial"/>
          <w:sz w:val="22"/>
          <w:szCs w:val="22"/>
        </w:rPr>
        <w:t xml:space="preserve"> </w:t>
      </w:r>
      <w:r w:rsidR="001A0348" w:rsidRPr="001A0348">
        <w:rPr>
          <w:rFonts w:ascii="Arial" w:hAnsi="Arial" w:cs="Arial"/>
          <w:sz w:val="22"/>
          <w:szCs w:val="22"/>
        </w:rPr>
        <w:t>Magnesium-</w:t>
      </w:r>
      <w:r w:rsidR="007942B0">
        <w:rPr>
          <w:rFonts w:ascii="Arial" w:hAnsi="Arial" w:cs="Arial"/>
          <w:sz w:val="22"/>
          <w:szCs w:val="22"/>
        </w:rPr>
        <w:t>Mangel behandeln</w:t>
      </w:r>
      <w:r w:rsidR="001A0348" w:rsidRPr="001A0348">
        <w:rPr>
          <w:rFonts w:ascii="Arial" w:hAnsi="Arial" w:cs="Arial"/>
          <w:sz w:val="22"/>
          <w:szCs w:val="22"/>
        </w:rPr>
        <w:t xml:space="preserve"> kann. </w:t>
      </w:r>
    </w:p>
    <w:p w14:paraId="729F7817" w14:textId="2C75EC80" w:rsidR="001C0E73" w:rsidRDefault="001C0E73" w:rsidP="004905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B56CC" w14:textId="77777777" w:rsidR="001C0E73" w:rsidRDefault="001C0E73" w:rsidP="001C0E73">
      <w:p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Mehr unter: </w:t>
      </w:r>
      <w:proofErr w:type="spellStart"/>
      <w:r>
        <w:rPr>
          <w:rFonts w:ascii="Arial" w:hAnsi="Arial" w:cs="Arial"/>
          <w:sz w:val="22"/>
          <w:szCs w:val="22"/>
        </w:rPr>
        <w:t>www.biolectra.de</w:t>
      </w:r>
      <w:proofErr w:type="spellEnd"/>
    </w:p>
    <w:p w14:paraId="618B8A13" w14:textId="44684DCB" w:rsidR="001C0E73" w:rsidRDefault="001C0E73" w:rsidP="001C0E73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07D3A89" w14:textId="77777777" w:rsidR="001C0E73" w:rsidRDefault="001C0E73" w:rsidP="001C0E73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413CDA70" w14:textId="77777777" w:rsidR="001C0E73" w:rsidRDefault="001C0E73" w:rsidP="001C0E73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Pressekontakt</w:t>
      </w:r>
    </w:p>
    <w:p w14:paraId="5694C4DE" w14:textId="77777777" w:rsidR="001C0E73" w:rsidRDefault="001C0E73" w:rsidP="001C0E73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Dr. Andreas Erber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>Tel. +49 (0)89-79 102-138</w:t>
      </w:r>
    </w:p>
    <w:p w14:paraId="24514BBF" w14:textId="77777777" w:rsidR="001C0E73" w:rsidRDefault="001C0E73" w:rsidP="001C0E73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HERMES ARZNEIMITTEL GmbH</w:t>
      </w:r>
      <w:r>
        <w:rPr>
          <w:rFonts w:ascii="Segoe UI" w:hAnsi="Segoe UI" w:cs="Segoe UI"/>
          <w:sz w:val="16"/>
        </w:rPr>
        <w:tab/>
        <w:t>Fax +49 (0)89-79 102-139</w:t>
      </w:r>
    </w:p>
    <w:p w14:paraId="5DD3A2B8" w14:textId="77777777" w:rsidR="001C0E73" w:rsidRDefault="001C0E73" w:rsidP="001C0E73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Georg-Kalb-Straße 5 - 8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 xml:space="preserve">E-Mail </w:t>
      </w:r>
      <w:proofErr w:type="spellStart"/>
      <w:r>
        <w:rPr>
          <w:rFonts w:ascii="Segoe UI" w:hAnsi="Segoe UI" w:cs="Segoe UI"/>
          <w:sz w:val="16"/>
        </w:rPr>
        <w:t>erber@hermes-arzneimittel.com</w:t>
      </w:r>
      <w:proofErr w:type="spellEnd"/>
    </w:p>
    <w:p w14:paraId="134AE7EB" w14:textId="1B165FDC" w:rsidR="00840D71" w:rsidRPr="00816426" w:rsidRDefault="001C0E73" w:rsidP="001C0E73">
      <w:pPr>
        <w:spacing w:line="360" w:lineRule="auto"/>
        <w:jc w:val="both"/>
        <w:rPr>
          <w:sz w:val="22"/>
        </w:rPr>
      </w:pPr>
      <w:r>
        <w:rPr>
          <w:rFonts w:ascii="Segoe UI" w:hAnsi="Segoe UI" w:cs="Segoe UI"/>
          <w:sz w:val="16"/>
        </w:rPr>
        <w:t>82049 Pullach i. Isartal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proofErr w:type="spellStart"/>
      <w:r>
        <w:rPr>
          <w:rFonts w:ascii="Segoe UI" w:hAnsi="Segoe UI" w:cs="Segoe UI"/>
          <w:sz w:val="16"/>
        </w:rPr>
        <w:t>www.hermes-arzneimittel.com</w:t>
      </w:r>
      <w:proofErr w:type="spellEnd"/>
      <w:r w:rsidR="00816426" w:rsidRPr="00816426">
        <w:rPr>
          <w:sz w:val="22"/>
        </w:rPr>
        <w:t xml:space="preserve"> </w:t>
      </w:r>
    </w:p>
    <w:p w14:paraId="3BAFDDA4" w14:textId="77777777" w:rsidR="00840D71" w:rsidRPr="006173CF" w:rsidRDefault="00840D71" w:rsidP="006173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40D71" w:rsidRPr="006173CF" w:rsidSect="00BA58B7">
      <w:headerReference w:type="default" r:id="rId8"/>
      <w:pgSz w:w="11906" w:h="16838" w:code="9"/>
      <w:pgMar w:top="1418" w:right="1418" w:bottom="1134" w:left="1418" w:header="737" w:footer="170" w:gutter="0"/>
      <w:cols w:space="720"/>
      <w:formProt w:val="0"/>
      <w:docGrid w:linePitch="272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D97D9A" w16cid:durableId="2231D764"/>
  <w16cid:commentId w16cid:paraId="6B7C4382" w16cid:durableId="2231D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98544" w14:textId="77777777" w:rsidR="00CC45C4" w:rsidRDefault="00CC45C4" w:rsidP="00B22C92">
      <w:r>
        <w:separator/>
      </w:r>
    </w:p>
  </w:endnote>
  <w:endnote w:type="continuationSeparator" w:id="0">
    <w:p w14:paraId="1EA2FBC0" w14:textId="77777777" w:rsidR="00CC45C4" w:rsidRDefault="00CC45C4" w:rsidP="00B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for Biolectra Light">
    <w:altName w:val="Corbel"/>
    <w:charset w:val="00"/>
    <w:family w:val="swiss"/>
    <w:pitch w:val="variable"/>
    <w:sig w:usb0="800000A7" w:usb1="1000004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E600" w14:textId="77777777" w:rsidR="00CC45C4" w:rsidRDefault="00CC45C4" w:rsidP="00B22C92">
      <w:r>
        <w:separator/>
      </w:r>
    </w:p>
  </w:footnote>
  <w:footnote w:type="continuationSeparator" w:id="0">
    <w:p w14:paraId="211D96EC" w14:textId="77777777" w:rsidR="00CC45C4" w:rsidRDefault="00CC45C4" w:rsidP="00B22C92">
      <w:r>
        <w:continuationSeparator/>
      </w:r>
    </w:p>
  </w:footnote>
  <w:footnote w:id="1">
    <w:p w14:paraId="1F1AE5F1" w14:textId="77777777" w:rsidR="0049056C" w:rsidRPr="001A0348" w:rsidRDefault="0049056C" w:rsidP="001A0348">
      <w:pPr>
        <w:pStyle w:val="Funotentext"/>
        <w:jc w:val="both"/>
      </w:pPr>
      <w:r w:rsidRPr="001A0348">
        <w:rPr>
          <w:rStyle w:val="Funotenzeichen"/>
        </w:rPr>
        <w:footnoteRef/>
      </w:r>
      <w:r w:rsidRPr="001A0348">
        <w:t xml:space="preserve"> </w:t>
      </w:r>
      <w:r w:rsidR="00116916">
        <w:t xml:space="preserve">Wild, K., Woodward, A. </w:t>
      </w:r>
      <w:proofErr w:type="spellStart"/>
      <w:r w:rsidR="00116916">
        <w:t>Why</w:t>
      </w:r>
      <w:proofErr w:type="spellEnd"/>
      <w:r w:rsidR="00116916">
        <w:t xml:space="preserve"> </w:t>
      </w:r>
      <w:proofErr w:type="spellStart"/>
      <w:r w:rsidR="00116916">
        <w:t>are</w:t>
      </w:r>
      <w:proofErr w:type="spellEnd"/>
      <w:r w:rsidR="00116916">
        <w:t xml:space="preserve"> </w:t>
      </w:r>
      <w:proofErr w:type="spellStart"/>
      <w:r w:rsidR="00116916">
        <w:t>cyclists</w:t>
      </w:r>
      <w:proofErr w:type="spellEnd"/>
      <w:r w:rsidR="00116916">
        <w:t xml:space="preserve"> </w:t>
      </w:r>
      <w:proofErr w:type="spellStart"/>
      <w:r w:rsidR="00116916">
        <w:t>the</w:t>
      </w:r>
      <w:proofErr w:type="spellEnd"/>
      <w:r w:rsidR="00116916">
        <w:t xml:space="preserve"> </w:t>
      </w:r>
      <w:proofErr w:type="spellStart"/>
      <w:r w:rsidR="00116916">
        <w:t>happiest</w:t>
      </w:r>
      <w:proofErr w:type="spellEnd"/>
      <w:r w:rsidR="00116916">
        <w:t xml:space="preserve"> </w:t>
      </w:r>
      <w:proofErr w:type="spellStart"/>
      <w:r w:rsidR="00116916">
        <w:t>commuters</w:t>
      </w:r>
      <w:proofErr w:type="spellEnd"/>
      <w:r w:rsidR="00116916">
        <w:t xml:space="preserve">? </w:t>
      </w:r>
      <w:proofErr w:type="spellStart"/>
      <w:r w:rsidR="00116916">
        <w:t>Health</w:t>
      </w:r>
      <w:proofErr w:type="spellEnd"/>
      <w:r w:rsidR="00116916">
        <w:t xml:space="preserve">, </w:t>
      </w:r>
      <w:proofErr w:type="spellStart"/>
      <w:r w:rsidR="00116916">
        <w:t>pleasure</w:t>
      </w:r>
      <w:proofErr w:type="spellEnd"/>
      <w:r w:rsidR="00116916">
        <w:t xml:space="preserve"> </w:t>
      </w:r>
      <w:proofErr w:type="spellStart"/>
      <w:r w:rsidR="00116916">
        <w:t>and</w:t>
      </w:r>
      <w:proofErr w:type="spellEnd"/>
      <w:r w:rsidR="00116916">
        <w:t xml:space="preserve"> e-bike. Journal </w:t>
      </w:r>
      <w:proofErr w:type="spellStart"/>
      <w:r w:rsidR="00116916">
        <w:t>of</w:t>
      </w:r>
      <w:proofErr w:type="spellEnd"/>
      <w:r w:rsidR="00116916">
        <w:t xml:space="preserve"> Transport </w:t>
      </w:r>
      <w:proofErr w:type="spellStart"/>
      <w:r w:rsidR="00116916">
        <w:t>and</w:t>
      </w:r>
      <w:proofErr w:type="spellEnd"/>
      <w:r w:rsidR="00116916">
        <w:t xml:space="preserve"> </w:t>
      </w:r>
      <w:proofErr w:type="spellStart"/>
      <w:r w:rsidR="00116916">
        <w:t>Health</w:t>
      </w:r>
      <w:proofErr w:type="spellEnd"/>
      <w:r w:rsidR="00116916">
        <w:t xml:space="preserve">. </w:t>
      </w:r>
      <w:r w:rsidR="00816426">
        <w:t>(2019) 14.</w:t>
      </w:r>
    </w:p>
  </w:footnote>
  <w:footnote w:id="2">
    <w:p w14:paraId="53AE3CF6" w14:textId="347AB22F" w:rsidR="00224C48" w:rsidRPr="00224C48" w:rsidRDefault="00224C48">
      <w:pPr>
        <w:pStyle w:val="Funotentext"/>
        <w:rPr>
          <w:szCs w:val="16"/>
        </w:rPr>
      </w:pPr>
      <w:r w:rsidRPr="00224C48">
        <w:rPr>
          <w:rStyle w:val="Funotenzeichen"/>
          <w:szCs w:val="16"/>
        </w:rPr>
        <w:footnoteRef/>
      </w:r>
      <w:r w:rsidRPr="00224C48">
        <w:rPr>
          <w:szCs w:val="16"/>
        </w:rPr>
        <w:t xml:space="preserve"> Smith, O. </w:t>
      </w:r>
      <w:proofErr w:type="spellStart"/>
      <w:r w:rsidRPr="00224C48">
        <w:rPr>
          <w:szCs w:val="16"/>
        </w:rPr>
        <w:t>Commute</w:t>
      </w:r>
      <w:proofErr w:type="spellEnd"/>
      <w:r w:rsidRPr="00224C48">
        <w:rPr>
          <w:szCs w:val="16"/>
        </w:rPr>
        <w:t xml:space="preserve"> well-</w:t>
      </w:r>
      <w:proofErr w:type="spellStart"/>
      <w:r w:rsidRPr="00224C48">
        <w:rPr>
          <w:szCs w:val="16"/>
        </w:rPr>
        <w:t>being</w:t>
      </w:r>
      <w:proofErr w:type="spellEnd"/>
      <w:r w:rsidRPr="00224C48">
        <w:rPr>
          <w:szCs w:val="16"/>
        </w:rPr>
        <w:t xml:space="preserve"> </w:t>
      </w:r>
      <w:proofErr w:type="spellStart"/>
      <w:r w:rsidRPr="00224C48">
        <w:rPr>
          <w:szCs w:val="16"/>
        </w:rPr>
        <w:t>differences</w:t>
      </w:r>
      <w:proofErr w:type="spellEnd"/>
      <w:r w:rsidRPr="00224C48">
        <w:rPr>
          <w:szCs w:val="16"/>
        </w:rPr>
        <w:t xml:space="preserve"> </w:t>
      </w:r>
      <w:proofErr w:type="spellStart"/>
      <w:r w:rsidRPr="00224C48">
        <w:rPr>
          <w:szCs w:val="16"/>
        </w:rPr>
        <w:t>by</w:t>
      </w:r>
      <w:proofErr w:type="spellEnd"/>
      <w:r w:rsidRPr="00224C48">
        <w:rPr>
          <w:szCs w:val="16"/>
        </w:rPr>
        <w:t xml:space="preserve"> </w:t>
      </w:r>
      <w:proofErr w:type="spellStart"/>
      <w:r w:rsidRPr="00224C48">
        <w:rPr>
          <w:szCs w:val="16"/>
        </w:rPr>
        <w:t>mode</w:t>
      </w:r>
      <w:proofErr w:type="spellEnd"/>
      <w:r w:rsidRPr="00224C48">
        <w:rPr>
          <w:szCs w:val="16"/>
        </w:rPr>
        <w:t xml:space="preserve">: </w:t>
      </w:r>
      <w:proofErr w:type="spellStart"/>
      <w:r w:rsidRPr="00224C48">
        <w:rPr>
          <w:szCs w:val="16"/>
        </w:rPr>
        <w:t>Evidence</w:t>
      </w:r>
      <w:proofErr w:type="spellEnd"/>
      <w:r w:rsidRPr="00224C48">
        <w:rPr>
          <w:szCs w:val="16"/>
        </w:rPr>
        <w:t xml:space="preserve"> </w:t>
      </w:r>
      <w:proofErr w:type="spellStart"/>
      <w:r w:rsidRPr="00224C48">
        <w:rPr>
          <w:szCs w:val="16"/>
        </w:rPr>
        <w:t>from</w:t>
      </w:r>
      <w:proofErr w:type="spellEnd"/>
      <w:r w:rsidRPr="00224C48">
        <w:rPr>
          <w:szCs w:val="16"/>
        </w:rPr>
        <w:t xml:space="preserve"> Portland, Oregon, USA. Journal </w:t>
      </w:r>
      <w:proofErr w:type="spellStart"/>
      <w:r w:rsidRPr="00224C48">
        <w:rPr>
          <w:szCs w:val="16"/>
        </w:rPr>
        <w:t>of</w:t>
      </w:r>
      <w:proofErr w:type="spellEnd"/>
      <w:r w:rsidRPr="00224C48">
        <w:rPr>
          <w:szCs w:val="16"/>
        </w:rPr>
        <w:t xml:space="preserve"> Transport &amp; </w:t>
      </w:r>
      <w:proofErr w:type="spellStart"/>
      <w:r w:rsidRPr="00224C48">
        <w:rPr>
          <w:szCs w:val="16"/>
        </w:rPr>
        <w:t>Health</w:t>
      </w:r>
      <w:proofErr w:type="spellEnd"/>
      <w:r w:rsidRPr="00224C48">
        <w:rPr>
          <w:szCs w:val="16"/>
        </w:rPr>
        <w:t xml:space="preserve"> (2016) 4, 246-254. </w:t>
      </w:r>
      <w:proofErr w:type="spellStart"/>
      <w:r w:rsidRPr="00224C48">
        <w:rPr>
          <w:szCs w:val="16"/>
        </w:rPr>
        <w:t>doi:https</w:t>
      </w:r>
      <w:proofErr w:type="spellEnd"/>
      <w:r w:rsidRPr="00224C48">
        <w:rPr>
          <w:szCs w:val="16"/>
        </w:rPr>
        <w:t>://</w:t>
      </w:r>
      <w:proofErr w:type="spellStart"/>
      <w:r w:rsidRPr="00224C48">
        <w:rPr>
          <w:szCs w:val="16"/>
        </w:rPr>
        <w:t>doi.org</w:t>
      </w:r>
      <w:proofErr w:type="spellEnd"/>
      <w:r w:rsidRPr="00224C48">
        <w:rPr>
          <w:szCs w:val="16"/>
        </w:rPr>
        <w:t>/10.1016/</w:t>
      </w:r>
      <w:proofErr w:type="spellStart"/>
      <w:r w:rsidRPr="00224C48">
        <w:rPr>
          <w:szCs w:val="16"/>
        </w:rPr>
        <w:t>j.jth.2016.08.005</w:t>
      </w:r>
      <w:proofErr w:type="spellEnd"/>
    </w:p>
  </w:footnote>
  <w:footnote w:id="3">
    <w:p w14:paraId="65F4235E" w14:textId="77777777" w:rsidR="00455AC1" w:rsidRPr="001A0348" w:rsidRDefault="00455AC1" w:rsidP="001A0348">
      <w:pPr>
        <w:pStyle w:val="Funotentext"/>
        <w:jc w:val="both"/>
      </w:pPr>
      <w:r w:rsidRPr="001A0348">
        <w:rPr>
          <w:rStyle w:val="Funotenzeichen"/>
        </w:rPr>
        <w:footnoteRef/>
      </w:r>
      <w:r w:rsidRPr="001A0348">
        <w:t xml:space="preserve"> </w:t>
      </w:r>
      <w:proofErr w:type="spellStart"/>
      <w:r w:rsidRPr="001A0348">
        <w:rPr>
          <w:color w:val="000000"/>
          <w:szCs w:val="16"/>
          <w:lang w:val="en-US"/>
        </w:rPr>
        <w:t>Laske</w:t>
      </w:r>
      <w:proofErr w:type="spellEnd"/>
      <w:r w:rsidRPr="001A0348">
        <w:rPr>
          <w:color w:val="000000"/>
          <w:szCs w:val="16"/>
          <w:lang w:val="en-US"/>
        </w:rPr>
        <w:t>, C. et al.: E</w:t>
      </w:r>
      <w:r w:rsidRPr="001A0348">
        <w:rPr>
          <w:rStyle w:val="Fett"/>
          <w:b w:val="0"/>
          <w:bCs w:val="0"/>
          <w:color w:val="000000"/>
          <w:szCs w:val="16"/>
          <w:lang w:val="en-US"/>
        </w:rPr>
        <w:t xml:space="preserve">xercise-induced normalization of decreased </w:t>
      </w:r>
      <w:proofErr w:type="spellStart"/>
      <w:r w:rsidRPr="001A0348">
        <w:rPr>
          <w:rStyle w:val="Fett"/>
          <w:b w:val="0"/>
          <w:bCs w:val="0"/>
          <w:color w:val="000000"/>
          <w:szCs w:val="16"/>
          <w:lang w:val="en-US"/>
        </w:rPr>
        <w:t>BDNF</w:t>
      </w:r>
      <w:proofErr w:type="spellEnd"/>
      <w:r w:rsidRPr="001A0348">
        <w:rPr>
          <w:rStyle w:val="Fett"/>
          <w:b w:val="0"/>
          <w:bCs w:val="0"/>
          <w:color w:val="000000"/>
          <w:szCs w:val="16"/>
          <w:lang w:val="en-US"/>
        </w:rPr>
        <w:t xml:space="preserve"> serum concentration in elderly women with remitted major depression. International Journal of </w:t>
      </w:r>
      <w:proofErr w:type="spellStart"/>
      <w:r w:rsidR="00816426">
        <w:rPr>
          <w:rStyle w:val="Fett"/>
          <w:b w:val="0"/>
          <w:bCs w:val="0"/>
          <w:color w:val="000000"/>
          <w:szCs w:val="16"/>
          <w:lang w:val="en-US"/>
        </w:rPr>
        <w:t>Neuropsychopharmacology</w:t>
      </w:r>
      <w:proofErr w:type="spellEnd"/>
      <w:r w:rsidR="00816426">
        <w:rPr>
          <w:rStyle w:val="Fett"/>
          <w:b w:val="0"/>
          <w:bCs w:val="0"/>
          <w:color w:val="000000"/>
          <w:szCs w:val="16"/>
          <w:lang w:val="en-US"/>
        </w:rPr>
        <w:t xml:space="preserve"> (2010), 13, </w:t>
      </w:r>
      <w:r w:rsidRPr="001A0348">
        <w:rPr>
          <w:szCs w:val="16"/>
          <w:lang w:val="fr-FR"/>
        </w:rPr>
        <w:t>595</w:t>
      </w:r>
      <w:r w:rsidR="00816426">
        <w:rPr>
          <w:szCs w:val="16"/>
          <w:lang w:val="fr-FR"/>
        </w:rPr>
        <w:t xml:space="preserve"> </w:t>
      </w:r>
      <w:r w:rsidRPr="001A0348">
        <w:rPr>
          <w:szCs w:val="16"/>
          <w:lang w:val="fr-FR"/>
        </w:rPr>
        <w:t>-</w:t>
      </w:r>
      <w:r w:rsidR="00816426">
        <w:rPr>
          <w:szCs w:val="16"/>
          <w:lang w:val="fr-FR"/>
        </w:rPr>
        <w:t xml:space="preserve"> </w:t>
      </w:r>
      <w:r w:rsidRPr="001A0348">
        <w:rPr>
          <w:szCs w:val="16"/>
          <w:lang w:val="fr-FR"/>
        </w:rPr>
        <w:t>602</w:t>
      </w:r>
      <w:r w:rsidR="00B17DC1" w:rsidRPr="001A0348">
        <w:rPr>
          <w:szCs w:val="16"/>
          <w:lang w:val="fr-FR"/>
        </w:rPr>
        <w:t>.</w:t>
      </w:r>
    </w:p>
  </w:footnote>
  <w:footnote w:id="4">
    <w:p w14:paraId="61FDBEAA" w14:textId="2A953D81" w:rsidR="001A0348" w:rsidRDefault="001A0348" w:rsidP="00327136">
      <w:pPr>
        <w:pStyle w:val="Funotentext"/>
        <w:jc w:val="both"/>
      </w:pPr>
      <w:r w:rsidRPr="001A0348">
        <w:rPr>
          <w:rStyle w:val="Funotenzeichen"/>
        </w:rPr>
        <w:footnoteRef/>
      </w:r>
      <w:r w:rsidRPr="001A0348">
        <w:t xml:space="preserve"> </w:t>
      </w:r>
      <w:proofErr w:type="spellStart"/>
      <w:r w:rsidR="00327136">
        <w:t>Lindemuth</w:t>
      </w:r>
      <w:proofErr w:type="spellEnd"/>
      <w:r w:rsidR="00327136">
        <w:t xml:space="preserve"> R. et al., </w:t>
      </w:r>
      <w:proofErr w:type="spellStart"/>
      <w:r w:rsidR="00327136">
        <w:t>S1</w:t>
      </w:r>
      <w:proofErr w:type="spellEnd"/>
      <w:r w:rsidR="00327136">
        <w:t xml:space="preserve">-Leitlinie </w:t>
      </w:r>
      <w:proofErr w:type="spellStart"/>
      <w:r w:rsidR="00327136">
        <w:t>Crampi</w:t>
      </w:r>
      <w:proofErr w:type="spellEnd"/>
      <w:r w:rsidR="00327136">
        <w:t xml:space="preserve">/Muskelkrampf. 2017. In: Deutsche Gesellschaft für Neurologie, Hrsg. Leitlinien für Diagnostik und Therapie in der Neurologie. Online: </w:t>
      </w:r>
      <w:proofErr w:type="spellStart"/>
      <w:r w:rsidR="00327136">
        <w:t>www.dgn.org</w:t>
      </w:r>
      <w:proofErr w:type="spellEnd"/>
      <w:r w:rsidR="00327136">
        <w:t>/</w:t>
      </w:r>
      <w:proofErr w:type="spellStart"/>
      <w:r w:rsidR="00327136">
        <w:t>leitlinien</w:t>
      </w:r>
      <w:proofErr w:type="spellEnd"/>
      <w:r w:rsidR="00327136">
        <w:t xml:space="preserve"> (abgerufen am 20.04.2020)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B758" w14:textId="77777777" w:rsidR="009A42BA" w:rsidRPr="009A42BA" w:rsidRDefault="00805139" w:rsidP="009A42BA">
    <w:pPr>
      <w:pStyle w:val="berschrift1"/>
      <w:spacing w:line="360" w:lineRule="auto"/>
      <w:jc w:val="both"/>
      <w:rPr>
        <w:rFonts w:ascii="Arial" w:hAnsi="Arial" w:cs="Arial"/>
        <w:b/>
        <w:sz w:val="22"/>
        <w:szCs w:val="22"/>
      </w:rPr>
    </w:pPr>
    <w:r w:rsidRPr="009A42B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E2474BE" wp14:editId="579F8E17">
          <wp:simplePos x="0" y="0"/>
          <wp:positionH relativeFrom="column">
            <wp:posOffset>4163060</wp:posOffset>
          </wp:positionH>
          <wp:positionV relativeFrom="paragraph">
            <wp:posOffset>-33655</wp:posOffset>
          </wp:positionV>
          <wp:extent cx="1615440" cy="480695"/>
          <wp:effectExtent l="0" t="0" r="3810" b="0"/>
          <wp:wrapTight wrapText="bothSides">
            <wp:wrapPolygon edited="0">
              <wp:start x="0" y="0"/>
              <wp:lineTo x="0" y="20544"/>
              <wp:lineTo x="21396" y="20544"/>
              <wp:lineTo x="21396" y="0"/>
              <wp:lineTo x="0" y="0"/>
            </wp:wrapPolygon>
          </wp:wrapTight>
          <wp:docPr id="2" name="Grafik 2" descr="K:\Hermes\Projekte\biolectra\Fitnesstrend Activity Tracker\BIO_Logo_3D-ohne-Su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:\Hermes\Projekte\biolectra\Fitnesstrend Activity Tracker\BIO_Logo_3D-ohne-Su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38003" w14:textId="77777777" w:rsidR="009A42BA" w:rsidRPr="009A42BA" w:rsidRDefault="001C0E73" w:rsidP="009A42BA">
    <w:pPr>
      <w:pStyle w:val="Kopfzeile"/>
      <w:rPr>
        <w:rFonts w:ascii="Arial" w:hAnsi="Arial" w:cs="Arial"/>
        <w:sz w:val="22"/>
        <w:szCs w:val="22"/>
      </w:rPr>
    </w:pPr>
  </w:p>
  <w:p w14:paraId="4C42D326" w14:textId="77777777" w:rsidR="009A42BA" w:rsidRPr="009A42BA" w:rsidRDefault="001C0E73" w:rsidP="009A42BA">
    <w:pPr>
      <w:pStyle w:val="Kopfzeile"/>
      <w:rPr>
        <w:rFonts w:ascii="Arial" w:hAnsi="Arial" w:cs="Arial"/>
        <w:sz w:val="22"/>
        <w:szCs w:val="22"/>
      </w:rPr>
    </w:pPr>
  </w:p>
  <w:p w14:paraId="3AAB2D66" w14:textId="77777777" w:rsidR="009A42BA" w:rsidRPr="009A42BA" w:rsidRDefault="001C0E73" w:rsidP="009A42BA">
    <w:pPr>
      <w:pStyle w:val="Kopfzeile"/>
      <w:rPr>
        <w:rFonts w:ascii="Arial" w:hAnsi="Arial" w:cs="Arial"/>
        <w:sz w:val="22"/>
        <w:szCs w:val="22"/>
      </w:rPr>
    </w:pPr>
  </w:p>
  <w:p w14:paraId="53F97EAA" w14:textId="77777777" w:rsidR="000A1A8A" w:rsidRPr="009A42BA" w:rsidRDefault="001C0E73" w:rsidP="009A42BA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5AA"/>
    <w:multiLevelType w:val="hybridMultilevel"/>
    <w:tmpl w:val="15DCDA40"/>
    <w:lvl w:ilvl="0" w:tplc="7A0CC4D8">
      <w:numFmt w:val="bullet"/>
      <w:lvlText w:val="-"/>
      <w:lvlJc w:val="left"/>
      <w:pPr>
        <w:ind w:left="360" w:hanging="360"/>
      </w:pPr>
      <w:rPr>
        <w:rFonts w:ascii="Univers for Biolectra Light" w:eastAsia="Times New Roman" w:hAnsi="Univers for Biolectra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0545F"/>
    <w:rsid w:val="000642E2"/>
    <w:rsid w:val="0007660E"/>
    <w:rsid w:val="000A6639"/>
    <w:rsid w:val="000C1A78"/>
    <w:rsid w:val="000C6692"/>
    <w:rsid w:val="000D06B0"/>
    <w:rsid w:val="000D1E18"/>
    <w:rsid w:val="001102DE"/>
    <w:rsid w:val="00116916"/>
    <w:rsid w:val="001472A9"/>
    <w:rsid w:val="001821D2"/>
    <w:rsid w:val="00197A21"/>
    <w:rsid w:val="001A0348"/>
    <w:rsid w:val="001B6F8A"/>
    <w:rsid w:val="001C0E73"/>
    <w:rsid w:val="00224C48"/>
    <w:rsid w:val="00267A8D"/>
    <w:rsid w:val="002C5F6D"/>
    <w:rsid w:val="00327136"/>
    <w:rsid w:val="00344287"/>
    <w:rsid w:val="00361735"/>
    <w:rsid w:val="003C6DF1"/>
    <w:rsid w:val="003D34DD"/>
    <w:rsid w:val="004111A4"/>
    <w:rsid w:val="004346AC"/>
    <w:rsid w:val="00455AC1"/>
    <w:rsid w:val="00462134"/>
    <w:rsid w:val="0049056C"/>
    <w:rsid w:val="0049372E"/>
    <w:rsid w:val="0051479A"/>
    <w:rsid w:val="00530DDF"/>
    <w:rsid w:val="00546655"/>
    <w:rsid w:val="00571010"/>
    <w:rsid w:val="005C6D43"/>
    <w:rsid w:val="005E452C"/>
    <w:rsid w:val="0060641B"/>
    <w:rsid w:val="00614BAD"/>
    <w:rsid w:val="006173CF"/>
    <w:rsid w:val="0062037E"/>
    <w:rsid w:val="006B37D6"/>
    <w:rsid w:val="006C06D4"/>
    <w:rsid w:val="006D6F17"/>
    <w:rsid w:val="00700A1D"/>
    <w:rsid w:val="0070356E"/>
    <w:rsid w:val="0072441B"/>
    <w:rsid w:val="00752C61"/>
    <w:rsid w:val="007942B0"/>
    <w:rsid w:val="007D0633"/>
    <w:rsid w:val="00805139"/>
    <w:rsid w:val="008116E4"/>
    <w:rsid w:val="008117BC"/>
    <w:rsid w:val="00816426"/>
    <w:rsid w:val="00840D71"/>
    <w:rsid w:val="00874987"/>
    <w:rsid w:val="00887705"/>
    <w:rsid w:val="00887F5E"/>
    <w:rsid w:val="008C1EC9"/>
    <w:rsid w:val="00936B01"/>
    <w:rsid w:val="0098531D"/>
    <w:rsid w:val="009868FB"/>
    <w:rsid w:val="009976E9"/>
    <w:rsid w:val="009E5D1F"/>
    <w:rsid w:val="00A621DF"/>
    <w:rsid w:val="00A81C0E"/>
    <w:rsid w:val="00A86786"/>
    <w:rsid w:val="00A86BE7"/>
    <w:rsid w:val="00A87C45"/>
    <w:rsid w:val="00AD40A7"/>
    <w:rsid w:val="00AD47E4"/>
    <w:rsid w:val="00AE6EA4"/>
    <w:rsid w:val="00B068C5"/>
    <w:rsid w:val="00B17DC1"/>
    <w:rsid w:val="00B22C92"/>
    <w:rsid w:val="00B67DB9"/>
    <w:rsid w:val="00BE506A"/>
    <w:rsid w:val="00BF533D"/>
    <w:rsid w:val="00CC45C4"/>
    <w:rsid w:val="00D14172"/>
    <w:rsid w:val="00D31666"/>
    <w:rsid w:val="00D73155"/>
    <w:rsid w:val="00DA5C4C"/>
    <w:rsid w:val="00DB1370"/>
    <w:rsid w:val="00DF70BC"/>
    <w:rsid w:val="00E570C8"/>
    <w:rsid w:val="00E60ED4"/>
    <w:rsid w:val="00E7432D"/>
    <w:rsid w:val="00E81D46"/>
    <w:rsid w:val="00E82CD6"/>
    <w:rsid w:val="00E903D1"/>
    <w:rsid w:val="00FD580A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E98"/>
  <w15:docId w15:val="{F20DC4D0-A826-4D49-8879-15A726D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C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22C92"/>
    <w:pPr>
      <w:keepNext/>
      <w:outlineLvl w:val="0"/>
    </w:pPr>
    <w:rPr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2C92"/>
    <w:rPr>
      <w:rFonts w:ascii="Times New Roman" w:eastAsia="Times New Roman" w:hAnsi="Times New Roman" w:cs="Times New Roman"/>
      <w:sz w:val="40"/>
      <w:szCs w:val="40"/>
      <w:lang w:eastAsia="de-DE"/>
    </w:rPr>
  </w:style>
  <w:style w:type="character" w:customStyle="1" w:styleId="FunotentextZchn">
    <w:name w:val="Fußnotentext Zchn"/>
    <w:link w:val="Funotentext"/>
    <w:semiHidden/>
    <w:qFormat/>
    <w:rsid w:val="00B22C92"/>
    <w:rPr>
      <w:sz w:val="16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B22C92"/>
  </w:style>
  <w:style w:type="character" w:customStyle="1" w:styleId="FuzeileZchn">
    <w:name w:val="Fußzeile Zchn"/>
    <w:link w:val="Fuzeile"/>
    <w:uiPriority w:val="99"/>
    <w:qFormat/>
    <w:rsid w:val="00B22C92"/>
  </w:style>
  <w:style w:type="character" w:styleId="Funotenzeichen">
    <w:name w:val="footnote reference"/>
    <w:qFormat/>
    <w:rsid w:val="00B22C92"/>
  </w:style>
  <w:style w:type="paragraph" w:styleId="Textkrper">
    <w:name w:val="Body Text"/>
    <w:basedOn w:val="Standard"/>
    <w:link w:val="TextkrperZchn"/>
    <w:uiPriority w:val="99"/>
    <w:semiHidden/>
    <w:unhideWhenUsed/>
    <w:rsid w:val="00B22C92"/>
    <w:pPr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krperZchn1">
    <w:name w:val="Textkörper Zchn1"/>
    <w:basedOn w:val="Absatz-Standardschriftart"/>
    <w:uiPriority w:val="99"/>
    <w:semiHidden/>
    <w:rsid w:val="00B22C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22C92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uzeileZchn1">
    <w:name w:val="Fußzeile Zchn1"/>
    <w:basedOn w:val="Absatz-Standardschriftart"/>
    <w:uiPriority w:val="99"/>
    <w:semiHidden/>
    <w:rsid w:val="00B22C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qFormat/>
    <w:rsid w:val="00B22C9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22C92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rsid w:val="00B22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C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B22C92"/>
    <w:rPr>
      <w:rFonts w:ascii="Arial" w:eastAsiaTheme="minorHAnsi" w:hAnsi="Arial" w:cs="Arial"/>
      <w:sz w:val="16"/>
      <w:szCs w:val="18"/>
      <w:lang w:eastAsia="en-US"/>
    </w:rPr>
  </w:style>
  <w:style w:type="character" w:customStyle="1" w:styleId="FunotentextZchn1">
    <w:name w:val="Fußnotentext Zchn1"/>
    <w:basedOn w:val="Absatz-Standardschriftart"/>
    <w:uiPriority w:val="99"/>
    <w:semiHidden/>
    <w:rsid w:val="00B22C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2C92"/>
    <w:pPr>
      <w:ind w:left="720"/>
      <w:contextualSpacing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qFormat/>
    <w:rsid w:val="00B22C92"/>
    <w:pPr>
      <w:spacing w:beforeAutospacing="1" w:afterAutospacing="1"/>
    </w:pPr>
    <w:rPr>
      <w:rFonts w:eastAsia="Calibri"/>
      <w:sz w:val="24"/>
      <w:szCs w:val="24"/>
    </w:rPr>
  </w:style>
  <w:style w:type="character" w:styleId="Kommentarzeichen">
    <w:name w:val="annotation reference"/>
    <w:basedOn w:val="Absatz-Standardschriftart"/>
    <w:unhideWhenUsed/>
    <w:rsid w:val="00B22C9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22C92"/>
  </w:style>
  <w:style w:type="character" w:customStyle="1" w:styleId="KommentartextZchn">
    <w:name w:val="Kommentartext Zchn"/>
    <w:basedOn w:val="Absatz-Standardschriftart"/>
    <w:link w:val="Kommentartext"/>
    <w:rsid w:val="00B22C9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22C9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22C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C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C92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1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1D4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1102DE"/>
    <w:rPr>
      <w:b/>
      <w:bCs/>
    </w:rPr>
  </w:style>
  <w:style w:type="character" w:customStyle="1" w:styleId="rtr-schema-org">
    <w:name w:val="rtr-schema-org"/>
    <w:basedOn w:val="Absatz-Standardschriftart"/>
    <w:rsid w:val="00E7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7EA7-B150-4F9E-8EE5-7E403B9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Burges Unternehmensgruppe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Erber, Andreas</dc:creator>
  <cp:lastModifiedBy>Erber, Andreas</cp:lastModifiedBy>
  <cp:revision>3</cp:revision>
  <cp:lastPrinted>2020-02-24T10:38:00Z</cp:lastPrinted>
  <dcterms:created xsi:type="dcterms:W3CDTF">2020-04-22T12:00:00Z</dcterms:created>
  <dcterms:modified xsi:type="dcterms:W3CDTF">2020-05-12T10:59:00Z</dcterms:modified>
</cp:coreProperties>
</file>